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Fundamentals of Computing</w:t>
      </w:r>
    </w:p>
    <w:p>
      <w:pPr>
        <w:spacing w:after="350" w:line="274"/>
      </w:pPr>
      <w:r>
        <w:rPr>
          <w:rFonts w:ascii="Open Sans" w:cs="Open Sans" w:eastAsia="Open Sans" w:hAnsi="Open Sans"/>
          <w:b w:val="false"/>
          <w:bCs w:val="false"/>
          <w:i w:val="false"/>
          <w:iCs w:val="false"/>
          <w:color w:val="595959"/>
          <w:sz w:val="22"/>
          <w:szCs w:val="22"/>
        </w:rPr>
        <w:t xml:space="preserve">NB-SOCE-L3-CM-TT-01  ·  Institution-Wide Common (Tier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module descriptor</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Fundamentals of Computing</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NB-SOCE-L3-CM-TT-01</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Fundamentals of Computing</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(Tier 1) · Common / Taught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3 (Year 1)  ·  4 credits  ·  200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 verbatim-identical wherever carried</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beyond the common foundation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Session-based: 3-hour blocks; 22 lecture sessions plus tutorials, practicals and demonstration per the hours profile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4-credit (A-4), the School hours model</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establish the baseline computational literacy every SOCE graduate requires regardless of pathway: how computing systems are organised, how data is represented within them, and, per the the credit recalibration re-banding, an operating-system and computer-network understanding raised toward operational awareness, with the additional fourth-credit hours weighted to computer networks. Digital logic and computer organisation have transferred to Digital Electronics and Logic Design; this module now owns the software-and-systems side of the foundation, framed throughout by computing-ethics awareness.</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hardware and software fundamentals; number systems and data representation; operating-system concepts raised toward operational awareness; computer networks raised toward operational awareness; computing-ethics awareness.</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digital logic, electronics and computer organisation (Digital Electronics and Logic Design); programming (owner named in each pathway's records); discipline-specific infrastructure depth.</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Explain the organisation of computing systems and the representation of data within them.</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Describe and work with operating-system concepts at an operational awareness level.</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Apply</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Use core computer-network concepts and everyday network tools at an operational awareness level.</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LO4</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Discuss ethical considerations arising in everyday computing practice.</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Understand / Evaluate (introductory)</w:t>
            </w:r>
          </w:p>
        </w:tc>
      </w:tr>
    </w:tbl>
    <w:p>
      <w:pPr>
        <w:pStyle w:val="Heading2"/>
        <w:spacing w:after="130" w:before="240"/>
      </w:pPr>
      <w:r>
        <w:rPr>
          <w:rFonts w:ascii="Open Sans" w:cs="Open Sans" w:eastAsia="Open Sans" w:hAnsi="Open Sans"/>
          <w:b/>
          <w:bCs/>
          <w:i w:val="false"/>
          <w:iCs w:val="false"/>
          <w:color w:val="3F3F3F"/>
          <w:sz w:val="24"/>
          <w:szCs w:val="24"/>
        </w:rPr>
        <w:t xml:space="preserve">4. Curriculum and Delivery</w:t>
      </w:r>
    </w:p>
    <w:p>
      <w:pPr>
        <w:pStyle w:val="Heading3"/>
        <w:spacing w:after="110" w:before="180"/>
      </w:pPr>
      <w:r>
        <w:rPr>
          <w:rFonts w:ascii="Open Sans" w:cs="Open Sans" w:eastAsia="Open Sans" w:hAnsi="Open Sans"/>
          <w:b/>
          <w:bCs/>
          <w:i w:val="false"/>
          <w:iCs w:val="false"/>
          <w:color w:val="595959"/>
          <w:sz w:val="21"/>
          <w:szCs w:val="21"/>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Unit</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Content</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Lecture 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The computing landscape and systems thinking</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Number systems and data representation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Software fundamentals: system and application software</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Operating systems toward operational awareness: processes, memory, files, users, everyday administration</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Computer networks toward operational awareness: models, addressing, core services, everyday diagnostics</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U6</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Computing ethics awareness</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lecture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66</w:t>
            </w:r>
          </w:p>
        </w:tc>
      </w:tr>
    </w:tbl>
    <w:p>
      <w:pPr>
        <w:spacing w:after="150" w:line="274"/>
      </w:pPr>
      <w:r>
        <w:rPr>
          <w:rFonts w:ascii="Open Sans" w:cs="Open Sans" w:eastAsia="Open Sans" w:hAnsi="Open Sans"/>
          <w:b w:val="false"/>
          <w:bCs w:val="false"/>
          <w:i w:val="false"/>
          <w:iCs w:val="false"/>
          <w:color w:val="1A1A1A"/>
          <w:sz w:val="20"/>
          <w:szCs w:val="20"/>
        </w:rPr>
        <w:t xml:space="preserve">66 lecture hours are delivered as 22 three-hour sessions. U5 carries the largest allocation by design: the the credit recalibration fourth credit is weighted to computer networks grasp. The session plan is produced at teaching-plan stage.</w:t>
      </w:r>
    </w:p>
    <w:p>
      <w:pPr>
        <w:pStyle w:val="Heading3"/>
        <w:spacing w:after="110" w:before="180"/>
      </w:pPr>
      <w:r>
        <w:rPr>
          <w:rFonts w:ascii="Open Sans" w:cs="Open Sans" w:eastAsia="Open Sans" w:hAnsi="Open Sans"/>
          <w:b/>
          <w:bCs/>
          <w:i w:val="false"/>
          <w:iCs w:val="false"/>
          <w:color w:val="595959"/>
          <w:sz w:val="21"/>
          <w:szCs w:val="21"/>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Lectures (fixed)</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Tutorials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Practicals / Laboratory</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30</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In-class assignments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Demonstration</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Self-guided study</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74</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200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Where no examination is listed, the module carries none by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100"/>
        <w:gridCol w:w="1300"/>
        <w:gridCol w:w="1000"/>
      </w:tblGrid>
      <w:tr>
        <w:trPr>
          <w:tblHeader/>
        </w:trPr>
        <w:tc>
          <w:tcPr>
            <w:tcW w:type="dxa" w:w="1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Systems-awareness report with a practical network-diagnostics exercise and an ethics discussion; approximately 2,000 words plus an evidence log</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r>
        <w:tc>
          <w:tcPr>
            <w:tcW w:type="dxa" w:w="1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Supervised applied test: data representation and operating-system and network operational concepts; 1 hour</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(supervised); graded; Viva/Presentation: None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20%</w:t>
            </w:r>
          </w:p>
        </w:tc>
      </w:tr>
      <w:tr>
        <w:tc>
          <w:tcPr>
            <w:tcW w:type="dxa" w:w="1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Examination</w:t>
            </w:r>
          </w:p>
        </w:tc>
        <w:tc>
          <w:tcPr>
            <w:tcW w:type="dxa" w:w="3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Written examination across the full module boundary; 2 hours, closed resources, invigilated</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Graded</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 LO4</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Brookshear, J. G. and Brylow, D., Computer Science: An Overview (Pearson) - primary conceptual text.</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Kurose, J. F. and Ross, K. W., Computer Networking: A Top-Down Approach (Pearson) - selected early chapters supporting U5 at operational-awareness depth.</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Silberschatz, A., Galvin, P. B. and Gagne, G., Operating System Concepts Essentials (Wiley) - selected chapters for U4.</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laboratory and diagnostics guides, confirmed at teaching-plan stage.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library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Taught from computing-systems foundations expertise with practical networking currency;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2026-07-20T09:10:51.871Z</dcterms:created>
  <dcterms:modified xsi:type="dcterms:W3CDTF">2026-07-20T09:10:51.885Z</dcterms:modified>
</cp:coreProperties>
</file>

<file path=docProps/custom.xml><?xml version="1.0" encoding="utf-8"?>
<Properties xmlns="http://schemas.openxmlformats.org/officeDocument/2006/custom-properties" xmlns:vt="http://schemas.openxmlformats.org/officeDocument/2006/docPropsVTypes"/>
</file>