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Web and Cloud Application Development</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NB-SOCE-L4-SE-TT-02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NB-SOCE-L4-SE-TT-02</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Web and Cloud Application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Taught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4 credits  ·  200 notional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NB6007CEM Web API Development (the flagship proximate destination - Node.js, REST, asynchronous JavaScript, API security and deployment); NB6034CEM Software Engineering 2 (microservice awareness through the API-design lens; DevOps pipelines); NB6033CEM Mobile Application Development 2 (RESTful API consumption); NB5004CEM Cyber Security (web authentication and HTTPS in application context).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Web Application Foundations (the Year 1 tier); Programming Concepts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Session-based: 3-hour blocks; 22 lecture sessions plus tutorials, practicals and demonstration per the hours profile; laboratory-heavy</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Taught 4-credit profile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module is the second tier of the pathway’s web vertical and its flagship applied build: server-side JavaScript and Node.js, REST API design, asynchronous programming, API security, single-page application delivery, and the cloud deployment and operation of what is built, through a continuous-integration and delivery pipeline. The working language is JavaScript, client and server, per the School’s working-languages decision. It holds the pathway’s second DevOps home (the delivery pipeline, paired with Enterprise Application Development’s integration home) and one of its two secure-coding homes.</w:t>
      </w:r>
    </w:p>
    <w:p>
      <w:pPr>
        <w:spacing w:after="120" w:before="0"/>
      </w:pPr>
      <w:r>
        <w:rPr>
          <w:rFonts w:ascii="Open Sans" w:cs="Open Sans" w:eastAsia="Open Sans" w:hAnsi="Open Sans"/>
          <w:b w:val="false"/>
          <w:bCs w:val="false"/>
          <w:i w:val="false"/>
          <w:iCs w:val="false"/>
          <w:color w:val="000000"/>
          <w:sz w:val="20"/>
          <w:szCs w:val="20"/>
        </w:rPr>
        <w:t xml:space="preserve">The scope limits are deliberate and load-bearing: cloud enters as a delivery target for applications, not as infrastructure - provisioning and operating infrastructure belongs to the Network Engineering and Cybersecurity pathway under the boundary below - and cloud-native architecture as standalone conceptual content is not carried, the recorded cost of absorbing cloud scope without credit movement. This is the densest module of the year at 66 lecture hours; the consolidation is defensible because deployment and DevOps were already inside this boundary, so cloud deepens an existing strand rather than adding a foreign one.</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server-side JavaScript and Node.js; REST API design and implementation; asynchronous programming; API security and authentication; single-page application delivery; cloud deployment and operation of web applications and APIs (cloud as delivery target); the DevOps delivery pipeline (continuous integration and delivery); microservice awareness via API design; a secure-coding strand (web application security, input validation, injection and XSS awareness, feeding NB6035CEM).</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web foundations (Web Application Foundations, Year 1); enterprise persistence build (Enterprise Application Development); cloud-native architecture as standalone conceptual content; cloud infrastructure provisioning and operations (the Network Engineering and Cybersecurity pathway’s Cloud Technologies and infrastructure modules: this pathway deploys applications to cloud, that pathway provisions and operates infrastructure); device backends (IoT Application Development); deep security engineering (NB5004CEM at Coventry University).</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Design and implement a RESTful API using Node.js, analysing a problem domain into a resource model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Analyse / 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Build an interactive single-page application that consumes the API through asynchronous programming</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Implement API security and authentication, applying secure-coding practice against common web vulnerabilities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LO4</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Deploy and operate the application on a cloud platform through a continuous-integration and delivery pipeline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bl>
    <w:p>
      <w:pPr>
        <w:spacing w:after="160" w:before="240"/>
      </w:pPr>
      <w:r>
        <w:rPr>
          <w:rFonts w:ascii="Open Sans" w:cs="Open Sans" w:eastAsia="Open Sans" w:hAnsi="Open Sans"/>
          <w:b/>
          <w:bCs/>
          <w:i w:val="false"/>
          <w:iCs w:val="false"/>
          <w:color w:val="595959"/>
          <w:sz w:val="26"/>
          <w:szCs w:val="26"/>
        </w:rPr>
        <w:t xml:space="preserve">4. Curriculum and Delivery</w:t>
      </w:r>
    </w:p>
    <w:p>
      <w:pPr>
        <w:spacing w:after="120" w:before="200"/>
      </w:pPr>
      <w:r>
        <w:rPr>
          <w:rFonts w:ascii="Open Sans" w:cs="Open Sans" w:eastAsia="Open Sans" w:hAnsi="Open Sans"/>
          <w:b/>
          <w:bCs/>
          <w:i w:val="false"/>
          <w:iCs w:val="false"/>
          <w:color w:val="595959"/>
          <w:sz w:val="22"/>
          <w:szCs w:val="22"/>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26"/>
        <w:gridCol w:w="1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Unit</w:t>
            </w:r>
          </w:p>
        </w:tc>
        <w:tc>
          <w:tcPr>
            <w:tcW w:type="dxa" w:w="6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Server-side JavaScript and Node.js: the runtime and event loop; modules and package management; the server tier of the web vertical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U2</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Asynchronous programming: callbacks, promises and async/await; error handling in asynchronous code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REST API design and implementation: resources and routing; HTTP semantics; framework-based API construction; microservice awareness through the API-design lens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U4</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API security and authentication: sessions and token-based authentication; HTTPS in application context; secure coding - input validation, injection and XSS awareness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U5</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Single-page application delivery: consuming the API from an interactive client; state and rendering at applied level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U6</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Cloud deployment and operation: cloud as delivery target; environments, configuration and operation of the deployed application</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U7</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The DevOps delivery pipeline: continuous integration and delivery for web applications and APIs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
            </w:r>
          </w:p>
        </w:tc>
        <w:tc>
          <w:tcPr>
            <w:tcW w:type="dxa" w:w="68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 lecture hours</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66</w:t>
            </w:r>
          </w:p>
        </w:tc>
      </w:tr>
    </w:tbl>
    <w:p>
      <w:pPr>
        <w:spacing w:after="120" w:before="120"/>
      </w:pPr>
      <w:r>
        <w:rPr>
          <w:rFonts w:ascii="Open Sans" w:cs="Open Sans" w:eastAsia="Open Sans" w:hAnsi="Open Sans"/>
          <w:b w:val="false"/>
          <w:bCs w:val="false"/>
          <w:i w:val="false"/>
          <w:iCs w:val="false"/>
          <w:color w:val="000000"/>
          <w:sz w:val="20"/>
          <w:szCs w:val="20"/>
        </w:rPr>
        <w:t xml:space="preserve">The working language is JavaScript, client and server, per the School’s working-languages decision - the second tier of the vertical opened by Web Application Foundations. The cloud platform is not named in this descriptor; any platform naming lands at teaching-plan confirmation.</w:t>
      </w:r>
    </w:p>
    <w:p>
      <w:pPr>
        <w:spacing w:after="120" w:before="120"/>
      </w:pPr>
      <w:r>
        <w:rPr>
          <w:rFonts w:ascii="Open Sans" w:cs="Open Sans" w:eastAsia="Open Sans" w:hAnsi="Open Sans"/>
          <w:b w:val="false"/>
          <w:bCs w:val="false"/>
          <w:i w:val="false"/>
          <w:iCs w:val="false"/>
          <w:color w:val="000000"/>
          <w:sz w:val="20"/>
          <w:szCs w:val="20"/>
        </w:rPr>
        <w:t xml:space="preserve">Sessions run as 3-hour blocks (22 sessions); the laboratory-heavy allocation carries one full-stack build that accumulates across all units and is the assessed artefact. This syllabus is deliberately full: additions at review require matching removals.</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Lectures (fixed)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66</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Tutorials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15</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Practicals / Laboratory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In-class assignments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Demonstration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Self-guided study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74</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200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Full-stack staged build: a secure, API-served single-page application deployed to a cloud platform through a continuous-integration and delivery pipeline, submitted with pipeline history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Viva-defence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 LO3, LO4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 (in-class)</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Supervised applied exercise under open-resource conditions: asynchronous-programming and API-security tasks</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in-class;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 LO3</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No examination is carried by design: the assessed capability is the end-to-end applied build the module exists to produce; assessment integrity is anchored by the mandatory viva-defence, the pipeline history as authorship evidence, and the supervised in-class component. Weights sum to 100%; weightings are confirmed at specification sign-off. Reassessment is by failed component. Academic-integrity and generative-AI expectations follow School policy.</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Brown, E., Web Development with Node and Express, 2nd edition, O’Reilly Media (JavaScript- and Node.js-dependent text).</w:t>
      </w:r>
    </w:p>
    <w:p>
      <w:pPr>
        <w:spacing w:after="60"/>
        <w:ind w:left="360" w:hanging="200"/>
      </w:pPr>
      <w:r>
        <w:rPr>
          <w:rFonts w:ascii="Open Sans" w:cs="Open Sans" w:eastAsia="Open Sans" w:hAnsi="Open Sans"/>
          <w:b w:val="false"/>
          <w:bCs w:val="false"/>
          <w:i w:val="false"/>
          <w:iCs w:val="false"/>
          <w:color w:val="000000"/>
          <w:sz w:val="20"/>
          <w:szCs w:val="20"/>
        </w:rPr>
        <w:t xml:space="preserve">–  Cantelon, M., Harter, M., Holowaychuk, T. J. and Rajlich, N., Node.js in Action, 2nd edition, Manning.</w:t>
      </w:r>
    </w:p>
    <w:p>
      <w:pPr>
        <w:spacing w:after="60"/>
        <w:ind w:left="360" w:hanging="200"/>
      </w:pPr>
      <w:r>
        <w:rPr>
          <w:rFonts w:ascii="Open Sans" w:cs="Open Sans" w:eastAsia="Open Sans" w:hAnsi="Open Sans"/>
          <w:b w:val="false"/>
          <w:bCs w:val="false"/>
          <w:i w:val="false"/>
          <w:iCs w:val="false"/>
          <w:color w:val="000000"/>
          <w:sz w:val="20"/>
          <w:szCs w:val="20"/>
        </w:rPr>
        <w:t xml:space="preserve">–  OWASP Foundation, OWASP Top Ten, the module’s named online reference for the secure-coding strand; confirmed at teaching-plan confirmation.</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web, API and cloud application-development expertise, distinct from infrastructure delivery; generic delivery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2026-07-20T10:47:49.415Z</dcterms:created>
  <dcterms:modified xsi:type="dcterms:W3CDTF">2026-07-20T10:47:49.415Z</dcterms:modified>
</cp:coreProperties>
</file>

<file path=docProps/custom.xml><?xml version="1.0" encoding="utf-8"?>
<Properties xmlns="http://schemas.openxmlformats.org/officeDocument/2006/custom-properties" xmlns:vt="http://schemas.openxmlformats.org/officeDocument/2006/docPropsVTypes"/>
</file>