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Module Descriptor</w:t>
      </w:r>
    </w:p>
    <w:p>
      <w:pPr>
        <w:pBdr>
          <w:bottom w:val="single" w:color="595959" w:sz="12" w:space="4"/>
        </w:pBdr>
        <w:spacing w:after="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32"/>
          <w:szCs w:val="32"/>
        </w:rPr>
        <w:t xml:space="preserve">Software Quality and Testing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NB-SOCE-L4-SE-TT-04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(Software Engineering)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v1.0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Date: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Sri Lanka Qualifications Framework (September 2015, University Grants Commission)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1. Module Identity and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code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NB-SOCE-L4-SE-TT-04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title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Quality and Testing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Scope / type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Pathway: Computer Science with Software Engineering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SLQF level / credits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4 (Year 2)  ·  3 credits  ·  150 notional hours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Progression targets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NB6034CEM Software Engineering 2 (quality, testing, test-driven development, mocks and spies, version control - completes the Year 2 software-engineering process provision); NB5000CEM Agile (automated testing and continuous-integration grounding); NB6035CEM Software Security (security testing builds on testing fundamentals).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Engineering and Systems Analysis (process context); Programming Concepts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Session-based: 3-hour blocks; 16 lecture sessions plus tutorials, practicals and demonstration per the hours profile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profile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Taught 3-credit profile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module builds the quality and testing capability of the Software Engineering pathway from the construction side: how a developer designs and writes tests at unit, integration and acceptance level, practises test-driven development with test doubles, works under version-control discipline, and tests code for common security weaknesses. It completes at Year 2 the software-engineering process provision delivered in Year 1, and holds one of the pathway’s two secure-coding homes.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Its position on the construction side is a deliberate cross-pathway boundary: this module tests software artefacts as part of building them; quality-assurance processes, test planning and design as a process discipline, and verification-and-validation management belong to the Information Technology for Business pathway’s Quality Assurance and Testing module. The scope limits are deliberate: deployment and pipeline depth stay in the pathway’s two DevOps homes, and architectural design stays in its Year 1 owner.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Specification Boundary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595959" w:sz="24"/>
              <w:bottom w:val="none"/>
              <w:right w:val="none"/>
            </w:tcBorders>
            <w:shd w:fill="F7F7F7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quality concepts and standards; testing strategies (unit, integration, acceptance); test-driven development; test doubles (mocks and spies); version control practice; a secure-coding strand (security testing, feeding NB6035CEM).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deployment and DevOps pipeline depth (Enterprise Application Development and Web and Cloud Application Development hold the pathway’s two DevOps homes); architectural design (Software Architecture Foundations).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Changes to this boundary are made only through the School’s formal change-control process.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3. Learning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26"/>
        <w:gridCol w:w="2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Intended Learning Outcome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Cognitive level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 testing strategies at unit, integration and acceptance level across the development lifecycle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Practise test-driven development, using test doubles to isolate the code under test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Evaluate software quality against defined criteria, including security-testing findings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Evaluate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4. Curriculum and Delivery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Syllabus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U1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quality: quality concepts and standards; quality attributes from the construction side; the cost of defects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U2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testing: test design at code level; assertions, coverage awareness and test quality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U3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Integration and acceptance-level testing from the construction side: integration strategies; acceptance criteria expressed as tests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U4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Test-driven development: the red-green-refactor cycle; test doubles - mocks and spies; refactoring under a green suite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U5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Version control practice: branching and merging discipline; reviews; tests in the collaborative workflow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U6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testing: testing for common vulnerability classes; the secure-coding strand from the testing side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lecture hours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Practical work is conducted in Java with its standard testing tooling, continuing the Year 1 programming chain per the School’s working-languages decision.</w:t>
      </w:r>
    </w:p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Sessions run as 3-hour blocks (16 sessions); the laboratory allocation carries a continuously tested build across Units 2 to 6.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Teaching and Learning Hours (SLQF)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Lectures (fixed)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Tutorials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Practicals / Laboratory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In-class assignments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Self-guided study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150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5.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26"/>
        <w:gridCol w:w="2100"/>
        <w:gridCol w:w="1300"/>
        <w:gridCol w:w="8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outcomes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Tested, quality-assured build: a working codebase with its test suite, test-driven history and a quality evaluation report including security-testing findings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take-home; Graded; Viva/Presentation: Viva-defence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LO2, LO3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 (in-class)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Supervised test-driven development exercise under open-resource conditions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in-class; Graded; Viva/Presentation: None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examination is carried by design: the assessed capability is testing practice demonstrated in code, and the test-driven history plus the mandatory viva-defence and the supervised in-class component anchor integrity and authorship. Weights sum to 100%; weightings are confirmed at specification sign-off. Reassessment is by failed component. Academic-integrity and generative-AI expectations follow School policy.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6. Resources, Staff and Governance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Reading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Beck, K., Test-Driven Development: By Example, Addison-Wesley (practice transfers to the Java tooling used in the laboratory).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Crispin, L. and Gregory, J., Agile Testing: A Practical Guide for Testers and Agile Teams, Addison-Wesley.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Khorikov, V., Unit Testing Principles, Practices, and Patterns, Manning.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Staffing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1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2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module auditor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software-quality and testing expertise; generic delivery is non-compliant.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Version and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13"/>
        <w:gridCol w:w="2413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Amendment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descriptor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2026-07-20T10:55:44.536Z</dcterms:created>
  <dcterms:modified xsi:type="dcterms:W3CDTF">2026-07-20T10:55:44.536Z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