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Open Sans" w:cs="Open Sans" w:eastAsia="Open Sans" w:hAnsi="Open Sans"/>
          <w:b/>
          <w:bCs/>
          <w:i w:val="false"/>
          <w:iCs w:val="false"/>
          <w:color w:val="333333"/>
          <w:sz w:val="26"/>
          <w:szCs w:val="26"/>
        </w:rPr>
        <w:t xml:space="preserve">National Institute of Business Management</w:t>
      </w:r>
    </w:p>
    <w:p>
      <w:pPr>
        <w:spacing w:after="260" w:before="0"/>
      </w:pPr>
      <w:r>
        <w:rPr>
          <w:rFonts w:ascii="Open Sans" w:cs="Open Sans" w:eastAsia="Open Sans" w:hAnsi="Open Sans"/>
          <w:b w:val="false"/>
          <w:bCs w:val="false"/>
          <w:i w:val="false"/>
          <w:iCs w:val="false"/>
          <w:color w:val="767676"/>
          <w:sz w:val="20"/>
          <w:szCs w:val="20"/>
        </w:rPr>
        <w:t xml:space="preserve">School of Computing and Engineering</w:t>
      </w:r>
    </w:p>
    <w:p>
      <w:pPr>
        <w:spacing w:after="60" w:before="0"/>
      </w:pPr>
      <w:r>
        <w:rPr>
          <w:rFonts w:ascii="Open Sans" w:cs="Open Sans" w:eastAsia="Open Sans" w:hAnsi="Open Sans"/>
          <w:b/>
          <w:bCs/>
          <w:i w:val="false"/>
          <w:iCs w:val="false"/>
          <w:color w:val="333333"/>
          <w:sz w:val="32"/>
          <w:szCs w:val="32"/>
        </w:rPr>
        <w:t xml:space="preserve">Module Descriptor - Creative Project</w:t>
      </w:r>
    </w:p>
    <w:p>
      <w:pPr>
        <w:spacing w:after="220" w:before="0"/>
      </w:pPr>
      <w:r>
        <w:rPr>
          <w:rFonts w:ascii="Open Sans" w:cs="Open Sans" w:eastAsia="Open Sans" w:hAnsi="Open Sans"/>
          <w:b w:val="false"/>
          <w:bCs w:val="false"/>
          <w:i w:val="false"/>
          <w:iCs w:val="false"/>
          <w:color w:val="767676"/>
          <w:sz w:val="19"/>
          <w:szCs w:val="19"/>
        </w:rPr>
        <w:t xml:space="preserve">NB-SOCE-L3-CM-IS-02  ·  Institution-Wide Common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Document status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Draft for Review - v1.1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Purpose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Specification-stage module descriptor</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Prepared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SOCE Curriculum Committee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Date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August 2026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Authoritative sources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School curriculum decision records; the Sri Lanka Qualifications Framework (University Grants Commission, 2015)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Applies to</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All carrying SOCE pathways - held in common</w:t>
            </w:r>
          </w:p>
        </w:tc>
      </w:tr>
    </w:tbl>
    <w:p>
      <w:pPr>
        <w:spacing w:after="120" w:before="12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Identity and Architecture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code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NB-SOCE-L3-CM-IS-02</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title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Creative Project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Scope / type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Institution-wide common · Common / Integrative Skills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SLQF level / credits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Level 3 (Year 1) · 3 credits · 150 notional hours (1 credit = 50 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Carried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CS(SE), CS(AI&amp;DS), ITB, NEC</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Exit-award relevance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Diploma exit: the first public portfolio artefact; team-delivery competency evidence with individual attribution secured</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Prerequisites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None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Delivery mode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Workshop-based skills delivery: 24 workshop hours = 8 three-hour blocks, plus facilitated activities, coaching and independent work per the B profile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Hours profile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Skills 3-credit (B-3), the School's hours model (re-banded from 5 credits to 3)</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Purpose and Aims</w:t>
      </w:r>
    </w:p>
    <w:p>
      <w:pPr>
        <w:spacing w:after="100" w:before="100"/>
      </w:pPr>
      <w:r>
        <w:rPr>
          <w:rFonts w:ascii="Open Sans" w:cs="Open Sans" w:eastAsia="Open Sans" w:hAnsi="Open Sans"/>
          <w:b w:val="false"/>
          <w:bCs w:val="false"/>
          <w:i w:val="false"/>
          <w:iCs w:val="false"/>
          <w:color w:val="595959"/>
          <w:sz w:val="20"/>
          <w:szCs w:val="20"/>
        </w:rPr>
        <w:t xml:space="preserve">To give every first-year student the experience of taking a creative computing idea from conception to a demonstrated artefact, with structure: scoping, planning, iterative building, public demonstration and reflection.</w:t>
      </w:r>
    </w:p>
    <w:p>
      <w:pPr>
        <w:spacing w:after="100" w:before="100"/>
      </w:pPr>
      <w:r>
        <w:rPr>
          <w:rFonts w:ascii="Open Sans" w:cs="Open Sans" w:eastAsia="Open Sans" w:hAnsi="Open Sans"/>
          <w:b w:val="false"/>
          <w:bCs w:val="false"/>
          <w:i w:val="false"/>
          <w:iCs w:val="false"/>
          <w:color w:val="595959"/>
          <w:sz w:val="20"/>
          <w:szCs w:val="20"/>
        </w:rPr>
        <w:t xml:space="preserve">The module is one of the two designed vehicles for the public project portfolio, and the first place teamwork is formally practised. That is why its participation mode is fixed rather than left to local judgment. A team build teaches what individual work cannot, and an individually graded reflective component secures the attribution that portfolio evidence depends on. Employers and accrediting bodies both ask what a specific student did. The module is built so the answer exists.</w:t>
      </w:r>
    </w:p>
    <w:p>
      <w:pPr>
        <w:spacing w:after="100" w:before="100"/>
      </w:pPr>
      <w:r>
        <w:rPr>
          <w:rFonts w:ascii="Open Sans" w:cs="Open Sans" w:eastAsia="Open Sans" w:hAnsi="Open Sans"/>
          <w:b w:val="false"/>
          <w:bCs w:val="false"/>
          <w:i w:val="false"/>
          <w:iCs w:val="false"/>
          <w:color w:val="595959"/>
          <w:sz w:val="20"/>
          <w:szCs w:val="20"/>
        </w:rPr>
        <w:t xml:space="preserve">Project themes are free and typically anchor in the team's pathway interests. Pathway-specific project context and briefs may be set beneath the adopted boundary; the participation mode and the individually graded component may not be varied.</w:t>
      </w:r>
    </w:p>
    <w:p>
      <w:pPr>
        <w:spacing w:after="90" w:before="220"/>
      </w:pPr>
      <w:r>
        <w:rPr>
          <w:rFonts w:ascii="Open Sans" w:cs="Open Sans" w:eastAsia="Open Sans" w:hAnsi="Open Sans"/>
          <w:b/>
          <w:bCs/>
          <w:i w:val="false"/>
          <w:iCs w:val="false"/>
          <w:color w:val="333333"/>
          <w:sz w:val="21"/>
          <w:szCs w:val="21"/>
        </w:rPr>
        <w:t xml:space="preserve">Specification Boundary</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Covers:</w:t>
      </w:r>
      <w:r>
        <w:rPr>
          <w:rFonts w:ascii="Open Sans" w:cs="Open Sans" w:eastAsia="Open Sans" w:hAnsi="Open Sans"/>
          <w:b w:val="false"/>
          <w:bCs w:val="false"/>
          <w:i w:val="false"/>
          <w:iCs w:val="false"/>
          <w:color w:val="595959"/>
          <w:sz w:val="19"/>
          <w:szCs w:val="19"/>
        </w:rPr>
        <w:t xml:space="preserve"> a facilitated Year 1 project integrating Year 1 learning; ideation, scoping and planning; supervised build and iteration; presentation and demonstration of outcomes; project ownership and structured reflection.</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Participation mode (agreed, not descriptor-variable):</w:t>
      </w:r>
      <w:r>
        <w:rPr>
          <w:rFonts w:ascii="Open Sans" w:cs="Open Sans" w:eastAsia="Open Sans" w:hAnsi="Open Sans"/>
          <w:b w:val="false"/>
          <w:bCs w:val="false"/>
          <w:i w:val="false"/>
          <w:iCs w:val="false"/>
          <w:color w:val="595959"/>
          <w:sz w:val="19"/>
          <w:szCs w:val="19"/>
        </w:rPr>
        <w:t xml:space="preserve"> team-based build with an individually graded reflective component. Individual attribution of the reflective component is a condition of the module's use as portfolio evidence.</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Does NOT cover:</w:t>
      </w:r>
      <w:r>
        <w:rPr>
          <w:rFonts w:ascii="Open Sans" w:cs="Open Sans" w:eastAsia="Open Sans" w:hAnsi="Open Sans"/>
          <w:b w:val="false"/>
          <w:bCs w:val="false"/>
          <w:i w:val="false"/>
          <w:iCs w:val="false"/>
          <w:color w:val="595959"/>
          <w:sz w:val="19"/>
          <w:szCs w:val="19"/>
        </w:rPr>
        <w:t xml:space="preserve"> pathway-specific applied capstone depth (Capstone Project); degree-level independent research (NB6020CEM).</w:t>
      </w:r>
    </w:p>
    <w:p>
      <w:pPr>
        <w:pBdr>
          <w:left w:val="single" w:color="BFBFBF" w:sz="12"/>
        </w:pBdr>
        <w:spacing w:after="60" w:before="60"/>
        <w:ind w:left="300"/>
      </w:pPr>
      <w:r>
        <w:rPr>
          <w:rFonts w:ascii="Open Sans" w:cs="Open Sans" w:eastAsia="Open Sans" w:hAnsi="Open Sans"/>
          <w:b w:val="false"/>
          <w:bCs w:val="false"/>
          <w:i w:val="false"/>
          <w:iCs w:val="false"/>
          <w:color w:val="595959"/>
          <w:sz w:val="19"/>
          <w:szCs w:val="19"/>
        </w:rPr>
        <w:t xml:space="preserve">Changes to this boundary are made only through the School's formal change-control process.</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Learning Outcomes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Intended Learning Outcome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Register</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Develop and scope a creative computing project from an initial idea</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2, 5</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Collaborate within a team to plan and deliver a working artefact, taking personal responsibility for a defined contribution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4, 10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Demonstrate and explain a working artefact to an audience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Reflect on process, teamwork and personal contribution to inform future practice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Understand / introductory Evaluate (Bloom); K-SAM 10, 12</w:t>
            </w:r>
          </w:p>
        </w:tc>
      </w:tr>
    </w:tbl>
    <w:p>
      <w:pPr>
        <w:spacing w:after="80" w:before="0"/>
      </w:pPr>
      <w:r>
        <w:rPr>
          <w:rFonts w:ascii="Open Sans" w:cs="Open Sans" w:eastAsia="Open Sans" w:hAnsi="Open Sans"/>
          <w:sz w:val="20"/>
          <w:szCs w:val="20"/>
        </w:rPr>
        <w:t xml:space="preserve"/>
      </w:r>
    </w:p>
    <w:p>
      <w:pPr>
        <w:spacing w:after="90" w:before="220"/>
      </w:pPr>
      <w:r>
        <w:rPr>
          <w:rFonts w:ascii="Open Sans" w:cs="Open Sans" w:eastAsia="Open Sans" w:hAnsi="Open Sans"/>
          <w:b/>
          <w:bCs/>
          <w:i w:val="false"/>
          <w:iCs w:val="false"/>
          <w:color w:val="333333"/>
          <w:sz w:val="21"/>
          <w:szCs w:val="21"/>
        </w:rPr>
        <w:t xml:space="preserve">Integrative Points and Seams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Counterpart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Seam</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Effective Communication Skills I (Year 1)</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Presentation craft is built there and applied in the demonstration here; the team-communication strand supports the build. Neither module re-teaches the other.</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Capstone Project (Year 2)</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second portfolio vehicle. This module establishes project conduct at small scale; the Capstone assumes it and works at pathway scale with a defended outcome. Applied pathway depth is owned there.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User Experience and Interaction Design (CS(SE), Year 2)</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Consumes delivery maturity from this module. Prototyping method is taught there, not here; the prerequisite claim is worded accordingly.</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Taught modules, all pathways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project applies skills built in taught modules. No technical content is taught here.</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Skills Programme and Delivery</w:t>
      </w:r>
    </w:p>
    <w:p>
      <w:pPr>
        <w:spacing w:after="90" w:before="220"/>
      </w:pPr>
      <w:r>
        <w:rPr>
          <w:rFonts w:ascii="Open Sans" w:cs="Open Sans" w:eastAsia="Open Sans" w:hAnsi="Open Sans"/>
          <w:b/>
          <w:bCs/>
          <w:i w:val="false"/>
          <w:iCs w:val="false"/>
          <w:color w:val="333333"/>
          <w:sz w:val="21"/>
          <w:szCs w:val="21"/>
        </w:rPr>
        <w:t xml:space="preserve">Workshop Programme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Theme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Ideation and project framing: from interest to idea</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From idea to plan: scoping, roles, contribution boundaries and timeline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Making I: build practices, tooling and iteration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Making II: reviewing progress and adapting the plan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W5</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Showing I: demonstration craft and explaining a build</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W6</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Showing II: rehearsal and feedback</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W7</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Reflection: process, teamwork and personal contribution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W8</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Portfolio: presenting the project publicly</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 workshop hours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24</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Workshops run as eight three-hour blocks (the School's curriculum decisions session pattern). Facilitated activities (30 hours) are supervised team build sessions; coaching (12 hours) is per-team progress review; independent work (84 hours) is the team build plus the individual reflective piece. W2 now carries the definition of contribution boundaries, which is what makes individual attribution assessable rather than asserted.</w:t>
      </w:r>
    </w:p>
    <w:p>
      <w:pPr>
        <w:spacing w:after="90" w:before="220"/>
      </w:pPr>
      <w:r>
        <w:rPr>
          <w:rFonts w:ascii="Open Sans" w:cs="Open Sans" w:eastAsia="Open Sans" w:hAnsi="Open Sans"/>
          <w:b/>
          <w:bCs/>
          <w:i w:val="false"/>
          <w:iCs w:val="false"/>
          <w:color w:val="333333"/>
          <w:sz w:val="21"/>
          <w:szCs w:val="21"/>
        </w:rPr>
        <w:t xml:space="preserve">Engagement Hours (SLQF)</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Taught workshops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24</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Facilitated activities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30</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Coaching / feedback sessions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12</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Independent work</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84</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150</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Assessment</w:t>
      </w:r>
    </w:p>
    <w:p>
      <w:pPr>
        <w:spacing w:after="100" w:before="100"/>
      </w:pPr>
      <w:r>
        <w:rPr>
          <w:rFonts w:ascii="Open Sans" w:cs="Open Sans" w:eastAsia="Open Sans" w:hAnsi="Open Sans"/>
          <w:b w:val="false"/>
          <w:bCs w:val="false"/>
          <w:i w:val="false"/>
          <w:iCs w:val="false"/>
          <w:color w:val="595959"/>
          <w:sz w:val="20"/>
          <w:szCs w:val="20"/>
        </w:rPr>
        <w:t xml:space="preserve">Components per the Assessment Component Taxonomy (the School's assessment component taxonomy). Weightings confirmed at specification sign-off; no formal examination is carried by design.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3249"/>
        <w:gridCol w:w="1444"/>
        <w:gridCol w:w="1444"/>
        <w:gridCol w:w="1445"/>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 code</w:t>
            </w:r>
          </w:p>
        </w:tc>
        <w:tc>
          <w:tcPr>
            <w:tcW w:type="dxa" w:w="3249"/>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Task</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Attributes</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ILOs</w:t>
            </w:r>
          </w:p>
        </w:tc>
        <w:tc>
          <w:tcPr>
            <w:tcW w:type="dxa" w:w="1445"/>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Weight</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CW-G-Home</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Team project: working artefact, build log and public demonstration; team size recorded per cohort plan (indicatively n = 4), with an individually maintained contribution log per student</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Group (n = 4 indicative); take-home with supervised build sessions; graded; oral vehicle: Presentation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LO2, LO3</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CW-I-Home</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reflective account: process, teamwork, personal contribution and lessons carried forward, evidenced against the contribution log</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take-home; graded; oral vehicle: None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LO2, LO4</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40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3249"/>
            <w:tcMar>
              <w:top w:type="dxa" w:w="80"/>
              <w:left w:type="dxa" w:w="120"/>
              <w:bottom w:type="dxa" w:w="80"/>
              <w:right w:type="dxa" w:w="120"/>
            </w:tcMar>
          </w:tcPr>
          <w:p>
            <w:pPr>
              <w:spacing w:after="20" w:before="20"/>
            </w:pPr>
            <w:r>
              <w:rPr>
                <w:rFonts w:ascii="Open Sans" w:cs="Open Sans" w:eastAsia="Open Sans" w:hAnsi="Open Sans"/>
                <w:b/>
                <w:bCs/>
                <w:i w:val="false"/>
                <w:iCs w:val="false"/>
                <w:color w:val="595959"/>
                <w:sz w:val="18"/>
                <w:szCs w:val="18"/>
              </w:rPr>
              <w:t xml:space="preserve">Total</w:t>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5"/>
            <w:tcMar>
              <w:top w:type="dxa" w:w="80"/>
              <w:left w:type="dxa" w:w="120"/>
              <w:bottom w:type="dxa" w:w="80"/>
              <w:right w:type="dxa" w:w="120"/>
            </w:tcMar>
          </w:tcPr>
          <w:p>
            <w:pPr>
              <w:spacing w:after="20" w:before="20"/>
            </w:pPr>
            <w:r>
              <w:rPr>
                <w:rFonts w:ascii="Open Sans" w:cs="Open Sans" w:eastAsia="Open Sans" w:hAnsi="Open Sans"/>
                <w:b/>
                <w:bCs/>
                <w:i w:val="false"/>
                <w:iCs w:val="false"/>
                <w:color w:val="595959"/>
                <w:sz w:val="18"/>
                <w:szCs w:val="18"/>
              </w:rPr>
              <w:t xml:space="preserve">100</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bCs/>
          <w:i w:val="false"/>
          <w:iCs w:val="false"/>
          <w:color w:val="595959"/>
          <w:sz w:val="20"/>
          <w:szCs w:val="20"/>
        </w:rPr>
        <w:t xml:space="preserve">Attribution note.</w:t>
      </w:r>
      <w:r>
        <w:rPr>
          <w:rFonts w:ascii="Open Sans" w:cs="Open Sans" w:eastAsia="Open Sans" w:hAnsi="Open Sans"/>
          <w:b w:val="false"/>
          <w:bCs w:val="false"/>
          <w:i w:val="false"/>
          <w:iCs w:val="false"/>
          <w:color w:val="595959"/>
          <w:sz w:val="20"/>
          <w:szCs w:val="20"/>
        </w:rPr>
        <w:t xml:space="preserve"> The individually graded component is a condition of the adopted participation mode and may not be removed or converted to a group task by any carrying pathway. The contribution log is the evidence base linking the individual account to the team artefact.</w:t>
      </w:r>
    </w:p>
    <w:p>
      <w:pPr>
        <w:spacing w:after="100" w:before="100"/>
      </w:pPr>
      <w:r>
        <w:rPr>
          <w:rFonts w:ascii="Open Sans" w:cs="Open Sans" w:eastAsia="Open Sans" w:hAnsi="Open Sans"/>
          <w:b w:val="false"/>
          <w:bCs w:val="false"/>
          <w:i w:val="false"/>
          <w:iCs w:val="false"/>
          <w:color w:val="595959"/>
          <w:sz w:val="20"/>
          <w:szCs w:val="20"/>
        </w:rPr>
        <w:t xml:space="preserve">Reassessment: by the failed component only, with an equivalent task, per School regulations. Where a team component is failed for reasons attributable to the team, individual reassessment is by an equivalent individual task. All assessment under the academic integrity policy including its generative-AI provisions; module-level stance set at teaching-plan stage.</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Resources, Staff and Governance</w:t>
      </w:r>
    </w:p>
    <w:p>
      <w:pPr>
        <w:spacing w:after="90" w:before="220"/>
      </w:pPr>
      <w:r>
        <w:rPr>
          <w:rFonts w:ascii="Open Sans" w:cs="Open Sans" w:eastAsia="Open Sans" w:hAnsi="Open Sans"/>
          <w:b/>
          <w:bCs/>
          <w:i w:val="false"/>
          <w:iCs w:val="false"/>
          <w:color w:val="333333"/>
          <w:sz w:val="21"/>
          <w:szCs w:val="21"/>
        </w:rPr>
        <w:t xml:space="preserve">Indicative Reading</w:t>
      </w:r>
    </w:p>
    <w:p>
      <w:pPr>
        <w:spacing w:after="40" w:before="40"/>
        <w:ind w:left="300" w:hanging="160"/>
      </w:pPr>
      <w:r>
        <w:rPr>
          <w:rFonts w:ascii="Open Sans" w:cs="Open Sans" w:eastAsia="Open Sans" w:hAnsi="Open Sans"/>
          <w:b w:val="false"/>
          <w:bCs w:val="false"/>
          <w:i w:val="false"/>
          <w:iCs w:val="false"/>
          <w:color w:val="595959"/>
          <w:sz w:val="20"/>
          <w:szCs w:val="20"/>
        </w:rPr>
        <w:t xml:space="preserve">•  Knapp, J., Zeratsky, J. and Kowitz, B., *Sprint* (Bantam Press) - selected use for ideation and time-boxed making.</w:t>
      </w:r>
    </w:p>
    <w:p>
      <w:pPr>
        <w:spacing w:after="40" w:before="40"/>
        <w:ind w:left="300" w:hanging="160"/>
      </w:pPr>
      <w:r>
        <w:rPr>
          <w:rFonts w:ascii="Open Sans" w:cs="Open Sans" w:eastAsia="Open Sans" w:hAnsi="Open Sans"/>
          <w:b w:val="false"/>
          <w:bCs w:val="false"/>
          <w:i w:val="false"/>
          <w:iCs w:val="false"/>
          <w:color w:val="595959"/>
          <w:sz w:val="20"/>
          <w:szCs w:val="20"/>
        </w:rPr>
        <w:t xml:space="preserve">•  Berkun, S., *Making Things Happen* (O'Reilly) - selected chapters on small-project delivery.</w:t>
      </w:r>
    </w:p>
    <w:p>
      <w:pPr>
        <w:spacing w:after="40" w:before="40"/>
        <w:ind w:left="300" w:hanging="160"/>
      </w:pPr>
      <w:r>
        <w:rPr>
          <w:rFonts w:ascii="Open Sans" w:cs="Open Sans" w:eastAsia="Open Sans" w:hAnsi="Open Sans"/>
          <w:b w:val="false"/>
          <w:bCs w:val="false"/>
          <w:i w:val="false"/>
          <w:iCs w:val="false"/>
          <w:color w:val="595959"/>
          <w:sz w:val="20"/>
          <w:szCs w:val="20"/>
        </w:rPr>
        <w:t xml:space="preserve">•  School-produced project brief, build-log template, contribution-log template and demonstration rubric, confirmed at teaching-plan stage.</w:t>
      </w:r>
    </w:p>
    <w:p>
      <w:pPr>
        <w:spacing w:after="90" w:before="220"/>
      </w:pPr>
      <w:r>
        <w:rPr>
          <w:rFonts w:ascii="Open Sans" w:cs="Open Sans" w:eastAsia="Open Sans" w:hAnsi="Open Sans"/>
          <w:b/>
          <w:bCs/>
          <w:i w:val="false"/>
          <w:iCs w:val="false"/>
          <w:color w:val="333333"/>
          <w:sz w:val="21"/>
          <w:szCs w:val="21"/>
        </w:rPr>
        <w:t xml:space="preserve">Staffing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Role</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Name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Domain credential</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1</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2</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External module auditor</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bCs/>
          <w:i w:val="false"/>
          <w:iCs w:val="false"/>
          <w:color w:val="595959"/>
          <w:sz w:val="20"/>
          <w:szCs w:val="20"/>
        </w:rPr>
        <w:t xml:space="preserve">Domain-expertise statement:</w:t>
      </w:r>
      <w:r>
        <w:rPr>
          <w:rFonts w:ascii="Open Sans" w:cs="Open Sans" w:eastAsia="Open Sans" w:hAnsi="Open Sans"/>
          <w:b w:val="false"/>
          <w:bCs w:val="false"/>
          <w:i w:val="false"/>
          <w:iCs w:val="false"/>
          <w:color w:val="595959"/>
          <w:sz w:val="20"/>
          <w:szCs w:val="20"/>
        </w:rPr>
        <w:t xml:space="preserve"> Facilitated by staff with project-supervision and creative-technology practice; generic delivery is non-compliant.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pen Sans" w:cs="Open Sans" w:eastAsia="Open Sans" w:hAnsi="Open Sans"/>
        <w:color w:val="76767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spacing w:after="0" w:before="0"/>
    </w:pPr>
    <w:r>
      <w:rPr>
        <w:rFonts w:ascii="Open Sans" w:cs="Open Sans" w:eastAsia="Open Sans" w:hAnsi="Open Sans"/>
        <w:b w:val="false"/>
        <w:bCs w:val="false"/>
        <w:i w:val="false"/>
        <w:iCs w:val="false"/>
        <w:color w:val="767676"/>
        <w:sz w:val="16"/>
        <w:szCs w:val="16"/>
      </w:rPr>
      <w:t xml:space="preserve">NB-SOCE-L3-CM-IS-02  ·  Creative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Descriptor - Creative Project</dc:title>
  <dc:creator>NIBM School of Computing and Engineering</dc:creator>
  <cp:lastModifiedBy>Un-named</cp:lastModifiedBy>
  <cp:revision>1</cp:revision>
  <dcterms:created xsi:type="dcterms:W3CDTF">2026-08-13T06:30:24.000Z</dcterms:created>
  <dcterms:modified xsi:type="dcterms:W3CDTF">2026-08-13T06:30:24.001Z</dcterms:modified>
</cp:coreProperties>
</file>

<file path=docProps/custom.xml><?xml version="1.0" encoding="utf-8"?>
<Properties xmlns="http://schemas.openxmlformats.org/officeDocument/2006/custom-properties" xmlns:vt="http://schemas.openxmlformats.org/officeDocument/2006/docPropsVTypes"/>
</file>