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32"/>
          <w:szCs w:val="32"/>
        </w:rPr>
        <w:t xml:space="preserve">Module Descriptor - Linux Server Administration</w:t>
      </w:r>
    </w:p>
    <w:p>
      <w:pPr>
        <w:spacing w:after="12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NB-SOCE-L4-NEC-TT-02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- Network Engineering and Cybersecurity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·  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the School's SLQF reference (Sri Lanka Qualifications Framework, 2015).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1. Module Identity and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code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NB-SOCE-L4-NEC-TT-02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title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Linux Server Administration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Scope / type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Pathway: Network Engineering and Cybersecurity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SLQF level / credits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4 (Year 2)  ·  3 credits  ·  150 notional hours (1 credit = 50 hours)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Progression targets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5 Advanced Network Engineering (server-side infrastructure); Level 5 Digital Forensics and Incident Analysis (Linux systems evidence); supports the automation strand into Scripting and Automation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Operating Systems and Infrastructure (Linux administration substrate)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Delivery mode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Session-based delivery in 3-hour blocks per the School's session pattern; 16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Hours profile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Taught 3-credit profile (150 notional hours)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 take the Year 1 administration substrate to server depth. Students administer Linux as infrastructure: headless servers run from the command line, services managed for reliability, storage administered deliberately, and the Linux side of the programme's network services - DNS, DHCP, web and NTP - implemented rather than merely understood. Hardening is treated as ordinary administration, not an add-on: a server is configured secure, kept minimal and kept current as a matter of course. The module is Linux-scoped by design - Windows Server administration lives in Windows Server and Directory Services - and it stops short of routing, switching and virtualisation platforms, which their own modules own.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Specification Boundary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7F7" w:sz="2"/>
              <w:left w:val="single" w:color="595959" w:sz="24"/>
              <w:bottom w:val="single" w:color="F7F7F7" w:sz="2"/>
              <w:right w:val="single" w:color="F7F7F7" w:sz="2"/>
            </w:tcBorders>
            <w:shd w:fill="F7F7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Linux server administration at depth - services, storage, shell administration, hardening; Linux-side network-services implementation - DNS, DHCP, web and NTP.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Windows Server and Active Directory Domain Services (Windows Server and Directory Services); routing and switching (Enterprise Network Engineering); virtualisation platforms (Virtualisation Technologies).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Changes to this boundary are made only through the School's formal change-control process.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3. Learning Outcomes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Intended Learning Outcome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Administer and harden a Linux server environment.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Deploy and configure core network services on Linux.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LO3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Manage storage and services for reliability.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LO4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Evaluate the security and reliability posture of a Linux server configuration and justify hardening decisions.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Evaluate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4. Curriculum and Delivery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Syllabus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38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 installation and headless administration across Red Hat and Debian derivative families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Package and software management: conventions of both families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Services at depth: service management, units and logging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Storage administration: volumes, file systems and reliability concepts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U5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Network-services implementation I: DNS and DHCP on Linux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U6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Network-services implementation II: web and NTP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U7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Hardening: secure baseline, access controls, updates and minimal services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U8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Reliability operations: backup, monitoring basics and service recovery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lecture hours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</w:tr>
    </w:tbl>
    <w:p>
      <w:pPr>
        <w:spacing w:after="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48 lecture hours are delivered as 16 three-hour sessions per the School's session pattern; every unit runs laboratory-integrated, and the practicals component carries the server build time.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Platform decision: the dual-family commitment lands substantively in this module. Delivery is command-line-first throughout; each administration concept is taught once and practised in both Red Hat and Debian derivative environments where conventions differ - package management, service management and configuration layout. The trade-off is stated openly: dual-family parity inside a 3-credit module trades single-family depth for portability, structured concept-once, practise-twice rather than as two parallel tracks.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Teaching and Learning Hours (SLQF)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8"/>
        <w:gridCol w:w="2600"/>
      </w:tblGrid>
      <w:tr>
        <w:trPr>
          <w:tblHeader/>
        </w:trP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Lectures (fixed)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Tutorials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Practicals / Laboratory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In-class assignments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Self-guided study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150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5. Assessment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examination is carried for breadth across administration, services and hardening, individually verified. The analytical requirement at this level is carried by LO4 and assessed through the hardening-and-reliability justification.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38"/>
        <w:gridCol w:w="2300"/>
        <w:gridCol w:w="1100"/>
        <w:gridCol w:w="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ILOs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Timed server-administration tasks at the workstation across both derivative families, with a maintained evidence log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in-class; graded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LO2, LO3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Coursework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 build case: a Linux server deployed to a brief with core services implemented, delivered with a hardening-and-reliability report justifying the decisions taken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take-home; graded; Viva/Presentation: Viva-defence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LO2, LO4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Written examination: server administration concepts, services implementation, storage and reliability, hardening rationale; 2 hours, closed resources, invigilated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Graded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LO3, LO4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Weightings are confirmed at specification sign-off. Reassessment is by the failed component only, with an equivalent task, per School regulations. All assessment falls under the academic integrity policy, including its provisions on generative AI; the module-level position on AI use is set at teaching-plan stage.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6. Resources, Staff and Governance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Reading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Nemeth, E., Snyder, G., Hein, T. R., Whaley, B. and Mackin, D., UNIX and Linux System Administration Handbook (Addison-Wesley) - primary text, carried forward from Year 1 and now read at server depth.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Hertzog, R. and Mas, R., The Debian Administrator's Handbook (Freexian) - the Debian-family reference.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 Hat Enterprise Linux product documentation (Red Hat) - named online resource for the Red Hat family; connectivity-dependent.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Liu, C. and Albitz, P., DNS and BIND (O'Reilly) - selected chapters for the DNS implementation strand.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School-produced laboratory guides for both derivative families (kit-specific), confirmed at teaching-plan stage.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Staffing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External module auditor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a Linux systems-administration domain; generic delivery is non-compliant with the School's staffing governance.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Version and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4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Jul 2026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for Review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2026-07-20T14:49:50.892Z</dcterms:created>
  <dcterms:modified xsi:type="dcterms:W3CDTF">2026-07-20T14:49:50.892Z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