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Windows Server and Directory Services</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NB-SOCE-L4-NEC-TT-03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NB-SOCE-L4-NEC-TT-03</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Windows Server and Directory Services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Taught</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3 credits  ·  150 notional hours (1 credit = 50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5 Cybersecurity and Cryptography (authentication protocols, Kerberos); Level 5 Security Audit and Testing (access-control auditing); Level 6 Applied Ethical Hacking (Active Directory attack paths); Level 6 Advanced Infrastructure Security (identity infrastructure)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Operating Systems and Infrastructure (Windows and domain-awareness on-ramp); Networking Fundamentals (services concept and addressing). DNS is a taught dependency within this module, not an assumed one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Session-based delivery in 3-hour blocks per the School's session pattern; 16 lecture sessions plus tutorials, practicals and demonstration per the hours profile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Taught 3-credit profile (150 notional hours)</w:t>
            </w:r>
          </w:p>
        </w:tc>
      </w:tr>
    </w:tbl>
    <w:p>
      <w:pPr>
        <w:spacing w:after="140" w:before="240"/>
      </w:pPr>
      <w:r>
        <w:rPr>
          <w:rFonts w:ascii="Open Sans" w:cs="Open Sans" w:eastAsia="Open Sans" w:hAnsi="Open Sans"/>
          <w:b/>
          <w:bCs/>
          <w:i w:val="false"/>
          <w:iCs w:val="false"/>
          <w:color w:val="404040"/>
          <w:sz w:val="24"/>
          <w:szCs w:val="24"/>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To make identity a thing students build and govern, not merely a concept they can define. The module takes the Year 1 awareness strand and the identity concept seat to enterprise implementation: Windows Server administered as infrastructure, Active Directory Domain Services deployed and run - domain controllers, organisational units, Group Policy, the lifecycle of domain identities - with Active-Directory-integrated DNS taught inside the module rather than assumed, and a Windows security baseline applied through Group Policy and secure configuration. The framing is identity as managed infrastructure: this module owns who you are in the enterprise. What it deliberately does not own: defending identity (the operations module), examining how it is attacked (the offensive module), or anything Linux.</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Windows Server administration; Active Directory Domain Services - domain controllers, organisational units, Group Policy, the domain identity lifecycle; Active-Directory-integrated DNS; a Windows security baseline via Group Policy and secure configuration (the programme's Windows hardening baseline sits in this module); identity as managed infrastructure.</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identity defence and monitoring (Network and Security Operations); identity attack (Ethical Hacking and Application Security); Linux administration (Linux Server Administration). This module owns who you are; Data Management and Security owns what data you may touch (the programme's identity boundary).</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20" w:before="180"/>
      </w:pPr>
      <w:r>
        <w:rPr>
          <w:rFonts w:ascii="Open Sans" w:cs="Open Sans" w:eastAsia="Open Sans" w:hAnsi="Open Sans"/>
          <w:b/>
          <w:bCs/>
          <w:i w:val="false"/>
          <w:iCs w:val="false"/>
          <w:color w:val="404040"/>
          <w:sz w:val="21"/>
          <w:szCs w:val="21"/>
        </w:rPr>
        <w:t xml:space="preserve">Identity: Position in the Programme</w:t>
      </w:r>
    </w:p>
    <w:p>
      <w:pPr>
        <w:spacing w:after="120" w:before="0"/>
      </w:pPr>
      <w:r>
        <w:rPr>
          <w:rFonts w:ascii="Open Sans" w:cs="Open Sans" w:eastAsia="Open Sans" w:hAnsi="Open Sans"/>
          <w:b w:val="false"/>
          <w:bCs w:val="false"/>
          <w:i w:val="false"/>
          <w:iCs w:val="false"/>
          <w:color w:val="000000"/>
          <w:sz w:val="20"/>
          <w:szCs w:val="20"/>
        </w:rPr>
        <w:t xml:space="preserve">This module is the implementation seat of the programme's identity strand: Operating Systems and Infrastructure carries the Year 1 on-ramp (local mechanics, domain awareness), Information Security Fundamentals holds the Year 1 concept seat (authentication, authorisation, accounting, least privilege, role-based access control), and this module owns the Active Directory bulk - identity built, governed and lifecycled as enterprise infrastructure. Downstream, Network and Security Operations defends it, Ethical Hacking and Application Security examines how it is attacked, and Data Management and Security governs what the authenticated identity may touch. The Active Directory pathway into the Level 6 offensive-security module depends on the implementation depth taught here.</w:t>
      </w:r>
    </w:p>
    <w:p>
      <w:pPr>
        <w:spacing w:after="140" w:before="240"/>
      </w:pPr>
      <w:r>
        <w:rPr>
          <w:rFonts w:ascii="Open Sans" w:cs="Open Sans" w:eastAsia="Open Sans" w:hAnsi="Open Sans"/>
          <w:b/>
          <w:bCs/>
          <w:i w:val="false"/>
          <w:iCs w:val="false"/>
          <w:color w:val="404040"/>
          <w:sz w:val="24"/>
          <w:szCs w:val="24"/>
        </w:rPr>
        <w:t xml:space="preserve">3.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Deploy and administer Active Directory Domain Services.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Design and apply Group Policy for a domain.</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Design / Apply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Manage the domain identity lifecycle and integrated DNS.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LO4</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 a Windows security baseline.</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bl>
    <w:p>
      <w:pPr>
        <w:spacing w:after="140" w:before="240"/>
      </w:pPr>
      <w:r>
        <w:rPr>
          <w:rFonts w:ascii="Open Sans" w:cs="Open Sans" w:eastAsia="Open Sans" w:hAnsi="Open Sans"/>
          <w:b/>
          <w:bCs/>
          <w:i w:val="false"/>
          <w:iCs w:val="false"/>
          <w:color w:val="404040"/>
          <w:sz w:val="24"/>
          <w:szCs w:val="24"/>
        </w:rPr>
        <w:t xml:space="preserve">4. Curriculum and Delivery</w:t>
      </w:r>
    </w:p>
    <w:p>
      <w:pPr>
        <w:spacing w:after="120" w:before="180"/>
      </w:pPr>
      <w:r>
        <w:rPr>
          <w:rFonts w:ascii="Open Sans" w:cs="Open Sans" w:eastAsia="Open Sans" w:hAnsi="Open Sans"/>
          <w:b/>
          <w:bCs/>
          <w:i w:val="false"/>
          <w:iCs w:val="false"/>
          <w:color w:val="404040"/>
          <w:sz w:val="21"/>
          <w:szCs w:val="21"/>
        </w:rPr>
        <w:t xml:space="preserve">Indicative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238"/>
        <w:gridCol w:w="1600"/>
      </w:tblGrid>
      <w:tr>
        <w:trPr>
          <w:tblHeader/>
        </w:trPr>
        <w:tc>
          <w:tcPr>
            <w:tcW w:type="dxa" w:w="8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7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U1</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Windows Server administration foundations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U2</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Active Directory Domain Services: domain controllers, forest and domain structure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U3</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Organisational units and the domain identity lifecycle: users, groups, computers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U4</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Group Policy: design and application</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U5</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Active-Directory-integrated DNS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U6</w:t>
            </w:r>
          </w:p>
        </w:tc>
        <w:tc>
          <w:tcPr>
            <w:tcW w:type="dxa" w:w="7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The Windows security baseline: hardening via Group Policy and secure configuration</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U7</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Identity as managed infrastructure: the authentication flow and Kerberos at concept level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72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 lecture hours</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48</w:t>
            </w:r>
          </w:p>
        </w:tc>
      </w:tr>
    </w:tbl>
    <w:p>
      <w:pPr>
        <w:spacing w:after="6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The 48 lecture hours are delivered as 16 three-hour sessions per the School's session pattern; U2 through U6 run laboratory-integrated in a supplied domain environment, and the practicals component carries the domain build time. U7 stays at concept level by design: the authentication flow is described so that Level 5 can formalise it; no cryptographic formalism enters this module.</w:t>
      </w:r>
    </w:p>
    <w:p>
      <w:pPr>
        <w:spacing w:after="120" w:before="180"/>
      </w:pPr>
      <w:r>
        <w:rPr>
          <w:rFonts w:ascii="Open Sans" w:cs="Open Sans" w:eastAsia="Open Sans" w:hAnsi="Open Sans"/>
          <w:b/>
          <w:bCs/>
          <w:i w:val="false"/>
          <w:iCs w:val="false"/>
          <w:color w:val="404040"/>
          <w:sz w:val="21"/>
          <w:szCs w:val="21"/>
        </w:rPr>
        <w:t xml:space="preserve">Teaching and Learning Hours (SLQF)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8"/>
        <w:gridCol w:w="2600"/>
      </w:tblGrid>
      <w:tr>
        <w:trPr>
          <w:tblHeader/>
        </w:trPr>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Lectures (fixed)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48</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Tutorials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12</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Practicals / Laboratory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24</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In-class assignments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Demonstration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w:t>
            </w:r>
          </w:p>
        </w:tc>
      </w:tr>
      <w:tr>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Self-guided study</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54</w:t>
            </w:r>
          </w:p>
        </w:tc>
      </w:tr>
      <w:tr>
        <w:tc>
          <w:tcPr>
            <w:tcW w:type="dxa" w:w="70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150</w:t>
            </w:r>
          </w:p>
        </w:tc>
      </w:tr>
    </w:tbl>
    <w:p>
      <w:pPr>
        <w:spacing w:after="140" w:before="240"/>
      </w:pPr>
      <w:r>
        <w:rPr>
          <w:rFonts w:ascii="Open Sans" w:cs="Open Sans" w:eastAsia="Open Sans" w:hAnsi="Open Sans"/>
          <w:b/>
          <w:bCs/>
          <w:i w:val="false"/>
          <w:iCs w:val="false"/>
          <w:color w:val="404040"/>
          <w:sz w:val="24"/>
          <w:szCs w:val="24"/>
        </w:rPr>
        <w:t xml:space="preserve">5. Assessment</w:t>
      </w:r>
    </w:p>
    <w:p>
      <w:pPr>
        <w:spacing w:after="120" w:before="0"/>
      </w:pPr>
      <w:r>
        <w:rPr>
          <w:rFonts w:ascii="Open Sans" w:cs="Open Sans" w:eastAsia="Open Sans" w:hAnsi="Open Sans"/>
          <w:b w:val="false"/>
          <w:bCs w:val="false"/>
          <w:i w:val="false"/>
          <w:iCs w:val="false"/>
          <w:color w:val="000000"/>
          <w:sz w:val="20"/>
          <w:szCs w:val="20"/>
        </w:rPr>
        <w:t xml:space="preserve">The examination is carried for breadth across directory concepts, identity lifecycle and the security baseline. The analytical requirement at this level is carried by LO2's design element and assessed through the Group Policy design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38"/>
        <w:gridCol w:w="2300"/>
        <w:gridCol w:w="1100"/>
        <w:gridCol w:w="9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8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9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Practical</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Domain build laboratory: Active Directory deployed at paired benches - domain controller, organisational units, identities, integrated DNS - with an individually maintained evidence log per student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Groups of 2 at the bench; individually logged and graded; in-class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Group Policy design case: a policy set designed and applied for a briefed organisation, with written justification of the design choices and the security baseline applied</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Viva-defence</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 LO4</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Examination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Written examination: directory structure and concepts, identity lifecycle, Group Policy behaviour, integrated DNS, the security baseline, the authentication flow at concept level; 2 hours, closed resources, invigilated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Graded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 LO4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40%</w:t>
            </w:r>
          </w:p>
        </w:tc>
      </w:tr>
    </w:tbl>
    <w:p>
      <w:pPr>
        <w:spacing w:after="120" w:before="120"/>
      </w:pPr>
      <w:r>
        <w:rPr>
          <w:rFonts w:ascii="Open Sans" w:cs="Open Sans" w:eastAsia="Open Sans" w:hAnsi="Open Sans"/>
          <w:b w:val="false"/>
          <w:bCs w:val="false"/>
          <w:i w:val="false"/>
          <w:iCs w:val="false"/>
          <w:color w:val="000000"/>
          <w:sz w:val="20"/>
          <w:szCs w:val="20"/>
        </w:rPr>
        <w:t xml:space="preserve">Weightings are confirmed at specification sign-off. Reassessment is by the failed component only, with an equivalent task, per School regulations. All assessment falls under the academic integrity policy, including its provisions on generative AI; the module-level position on AI use is set at teaching-plan stage.</w:t>
      </w:r>
    </w:p>
    <w:p>
      <w:pPr>
        <w:spacing w:after="140" w:before="240"/>
      </w:pPr>
      <w:r>
        <w:rPr>
          <w:rFonts w:ascii="Open Sans" w:cs="Open Sans" w:eastAsia="Open Sans" w:hAnsi="Open Sans"/>
          <w:b/>
          <w:bCs/>
          <w:i w:val="false"/>
          <w:iCs w:val="false"/>
          <w:color w:val="404040"/>
          <w:sz w:val="24"/>
          <w:szCs w:val="24"/>
        </w:rPr>
        <w:t xml:space="preserve">6.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Desmond, B., Richards, J., Allen, R. and Lowe-Norris, A. G., Active Directory (O'Reilly) - primary directory-services text.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Moskowitz, J., Group Policy: Fundamentals, Security, and the Managed Desktop (Sybex) - the Group Policy strand.</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Stanek, W. R., Windows Server Pocket Consultant series (Microsoft Press) - administration reference.</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Microsoft Learn documentation for Windows Server and Active Directory (Microsoft) - named online resource, version-current; connectivity-dependent.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domain-laboratory guides (environment-specific),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3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3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a Windows enterprise-infrastructure domain; generic delivery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2026-07-20T14:49:51.009Z</dcterms:created>
  <dcterms:modified xsi:type="dcterms:W3CDTF">2026-07-20T14:49:51.009Z</dcterms:modified>
</cp:coreProperties>
</file>

<file path=docProps/custom.xml><?xml version="1.0" encoding="utf-8"?>
<Properties xmlns="http://schemas.openxmlformats.org/officeDocument/2006/custom-properties" xmlns:vt="http://schemas.openxmlformats.org/officeDocument/2006/docPropsVTypes"/>
</file>