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32"/>
          <w:szCs w:val="32"/>
        </w:rPr>
        <w:t xml:space="preserve">Module Descriptor - Ethical Hacking and Application Security</w:t>
      </w:r>
    </w:p>
    <w:p>
      <w:pPr>
        <w:spacing w:after="12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NB-SOCE-L4-NEC-TT-07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- Network Engineering and Cybersecurity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·  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the School's SLQF reference (Sri Lanka Qualifications Framework, 2015).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1. Module Identity and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code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NB-SOCE-L4-NEC-TT-07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title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Ethical Hacking and Application Security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Scope / type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Pathway: Network Engineering and Cybersecurity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SLQF level / credits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Level 4 (Year 2)  ·  3 credits  ·  150 notional hours (1 credit = 50 hours)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Progression targets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Level 6 Applied Ethical Hacking - the primary offensive feeder; Level 5 Security Audit and Testing (ladders by intent); the application-security strand upward into Levels 5 and 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Information Security Fundamentals (security concepts, identity and access management); Web and Internet Technologies (web fundamentals for web attacks); Applied Programming for Networks and Security (scripting for tooling)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Delivery mode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Session-based delivery in 3-hour blocks per the School's session pattern; 16 lecture sessions plus tutorials, practicals and demonstration per the hours profile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Hours profile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Taught 3-credit profile (150 notional hours)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 build the ethical attacker, inside an explicit ethical and legal framework that is not an add-on but the condition of the module. Students learn the ethical-hacking method (reconnaissance, scanning, vulnerability assessment, exploitation basics), apply web attack techniques against the web fundamentals they already hold, and own the two offensive halves of the programme's deliberate attack-defence splits - wireless attacked (capture, cracking, evil-twin) and identity attacked (credential attacks, Active Directory misconfiguration). The module is the pathway's recruitment-facing on-ramp to the Ethical Hacking track, but it is not offence-only: a defensive-validation counterweight is retained by design, so that every tested vulnerability is closed by a validated defence and the attacker learns to think as the defender must. Malware analysis and reverse engineering are consciously deferred to later research-level study.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Specification Boundary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7F7" w:sz="2"/>
              <w:left w:val="single" w:color="595959" w:sz="24"/>
              <w:bottom w:val="single" w:color="F7F7F7" w:sz="2"/>
              <w:right w:val="single" w:color="F7F7F7" w:sz="2"/>
            </w:tcBorders>
            <w:shd w:fill="F7F7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ethical-hacking method (reconnaissance, scanning, vulnerability assessment, exploitation basics); application security (web attack techniques, secure-testing concepts); wireless attacks - capture, cracking, evil-twin (the offensive half of the wireless split); identity and credential attacks and Active Directory misconfiguration (the offensive half of the identity split); a retained defensive-validation counterweight (despite the offensive-led title, the module keeps its defensive-validation half).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security operations and defence (Network and Security Operations); malware analysis and reverse engineering (deferred to later research-level study); identity administration (Windows Server and Directory Services).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Changes to this boundary are made only through the School's formal change-control process.</w:t>
            </w:r>
          </w:p>
        </w:tc>
      </w:tr>
    </w:tbl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Ethical and Legal Framing (mandatory)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Offensive technique is taught only within an explicit ethical and legal framework, and that framing is a condition of the module rather than a preface to it. All practical work is confined to controlled laboratory environments and authorised targets; scope, authorisation, rules of engagement and responsible disclosure are taught before technique and assessed alongside it. This framing is non-negotiable at every downstream stage.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Attack-Defence Split: Position in the Programme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module owns the offensive half of the programme's two policed attack-defence splits. In the wireless split, it holds capture, cracking and evil-twin, while WPA2 and WPA3, segmentation, rogue-access-point detection and wireless monitoring sit with Network and Security Operations. In the identity split, it holds credential attacks and Active Directory misconfiguration, while authentication monitoring, credential-attack detection and multi-factor authentication sit with Network and Security Operations. Each half is taught in exactly one module: the two are mutually referencing but non-overlapping. Windows Server and Directory Services builds identity; Network and Security Operations defends it; this module tests it. The retained defensive-validation counterweight validates that a tested vulnerability can be closed, and does not import security-operations content.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3. Learning Outcomes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Intended Learning Outcome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Conduct reconnaissance, scanning and vulnerability assessment ethically.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LO2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Demonstrate common application and wireless attack techniques in a controlled laboratory.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LO3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Assess identity and Active Directory misconfigurations.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LO4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Validate defences against tested vulnerabilities.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 / Evaluate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4. Curriculum and Delivery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Syllabus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38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Ethical and legal framework: scope, authorisation, rules of engagement, responsible disclosure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Ethical-hacking method: reconnaissance, scanning, vulnerability assessment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Exploitation basics in a controlled laboratory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Application security: web attack techniques and secure-testing concepts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U5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Wireless attacks: capture, cracking, evil-twin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U6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Identity and credential attacks; Active Directory misconfiguration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U7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Defensive validation: closing tested vulnerabilities and confirming the fix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lecture hours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48</w:t>
            </w:r>
          </w:p>
        </w:tc>
      </w:tr>
    </w:tbl>
    <w:p>
      <w:pPr>
        <w:spacing w:after="6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48 lecture hours are delivered as 16 three-hour sessions per the School's session pattern; U1 is taught first and its framing governs every subsequent unit. U2 through U7 run in controlled, isolated laboratory environments only, on authorised targets built for the purpose - the virtualisation laboratory substrate from Virtualisation Technologies is the intended containment. The practicals component carries the controlled-laboratory time; no technique is exercised outside the sanctioned environment.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Teaching and Learning Hours (SLQF)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8"/>
        <w:gridCol w:w="2600"/>
      </w:tblGrid>
      <w:tr>
        <w:trPr>
          <w:tblHeader/>
        </w:trP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Lectures (fixed)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48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Tutorials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Practicals / Laboratory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In-class assignments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Self-guided study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54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150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5. Assessment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examination is carried for integrity and for the ethical and legal framing: individually verified method knowledge and framework command, independent of laboratory tooling. The analytical requirement at this level is carried by LO3.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38"/>
        <w:gridCol w:w="2300"/>
        <w:gridCol w:w="1100"/>
        <w:gridCol w:w="9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ILOs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Coursework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Controlled-laboratory portfolio: a staged ethical engagement against an authorised laboratory target - reconnaissance to exploitation to defensive validation - documented with scope, authorisation and disclosure records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Individual; take-home (controlled-laboratory access); graded; Viva/Presentation: Viva-defence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LO1, LO2, LO4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Practical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Timed method tasks at the workstation: scanning, assessment and a bounded exploitation exercise on a sanctioned target, with a maintained evidence log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Individual; in-class; graded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LO2, LO3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Examination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Written examination: the ethical and legal framework, ethical-hacking method, application and wireless attack concepts, identity misconfiguration, defensive validation; 2 hours, closed resources, invigilated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Graded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LO1, LO3, LO4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Weightings are confirmed at specification sign-off. Reassessment is by the failed component only, with an equivalent task, per School regulations. All assessment falls under the academic integrity policy, including its provisions on generative AI; the module-level position on AI use is set at teaching-plan stage.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ethical and legal framing is itself assessed, and a serious breach in any component is a failing condition irrespective of technical merit.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6. Resources, Staff and Governance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Reading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Engebretson, P., The Basics of Hacking and Penetration Testing (Syngress) - primary method text.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Stuttard, D. and Pinto, M., The Web Application Hacker's Handbook (Wiley) - the application-security strand.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Sikorski, M. and Honig, A., Practical Malware Analysis (No Starch Press) - boundary reference only, marking where this module stops; not taught.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EC-Council and offensive-security community code-of-conduct and legal-framework materials - named resources for the framework unit; used within the School's ethical-use policy.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School-produced controlled-laboratory guides and authorised-target environments (environment-specific), confirmed at teaching-plan stage.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Staffing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External module auditor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an offensive-security domain within an explicit ethical and legal framework; generic delivery is non-compliant with the School's staffing governance.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Version and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4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Jul 2026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for Review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2026-07-20T15:22:45.804Z</dcterms:created>
  <dcterms:modified xsi:type="dcterms:W3CDTF">2026-07-20T15:22:45.804Z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