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02601d56b4dd3c8a0882feaa5a6b3364926269"/>
    <w:p>
      <w:pPr>
        <w:pStyle w:val="Heading1"/>
        <w:spacing w:line="480" w:lineRule="auto"/>
      </w:pPr>
      <w:r>
        <w:rPr>
          <w:rFonts w:ascii="Times New Roman" w:hAnsi="Times New Roman"/>
          <w:sz w:val="24"/>
        </w:rPr>
        <w:t xml:space="preserve">Cybersecurity Investment and Data Breach Prevention in Small Businesses</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ENGL1102 English Composition 2</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2 - Locating Sources, Understanding Types of Essays and Paragraph, Formulating Research Hypothesis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0" w:name="research-hypothesis"/>
    <w:p>
      <w:pPr>
        <w:pStyle w:val="Heading2"/>
        <w:spacing w:line="480" w:lineRule="auto"/>
      </w:pPr>
      <w:r>
        <w:rPr>
          <w:rFonts w:ascii="Times New Roman" w:hAnsi="Times New Roman"/>
          <w:sz w:val="24"/>
        </w:rPr>
        <w:t xml:space="preserve">Research Hypothesis</w:t>
      </w:r>
    </w:p>
    <w:p>
      <w:pPr>
        <w:pStyle w:val="FirstParagraph"/>
        <w:spacing w:line="480" w:lineRule="auto"/>
      </w:pPr>
      <w:r>
        <w:rPr>
          <w:rFonts w:ascii="Times New Roman" w:hAnsi="Times New Roman"/>
          <w:sz w:val="24"/>
        </w:rPr>
        <w:t xml:space="preserve">Small businesses that invest at least 10% of their annual IT budget in comprehensive cybersecurity measures (including employee training, multi-factor authentication, and regular security audits) will experience 50% fewer data breaches compared to businesses with minimal cybersecurity investment over a 24-month period.</w:t>
      </w:r>
    </w:p>
    <w:p>
      <w:pPr>
        <w:pStyle w:val="BodyText"/>
        <w:spacing w:line="480" w:lineRule="auto"/>
      </w:pPr>
      <w:r>
        <w:rPr>
          <w:rFonts w:ascii="Times New Roman" w:hAnsi="Times New Roman"/>
          <w:sz w:val="24"/>
        </w:rPr>
        <w:t xml:space="preserve">This hypothesis aligns with SMART goals criteria (CFI Team, 2023): It is</w:t>
      </w:r>
      <w:r>
        <w:rPr>
          <w:rFonts w:ascii="Times New Roman" w:hAnsi="Times New Roman"/>
          <w:sz w:val="24"/>
        </w:rPr>
        <w:t xml:space="preserve"> </w:t>
      </w:r>
      <w:r>
        <w:rPr>
          <w:rFonts w:ascii="Times New Roman" w:hAnsi="Times New Roman"/>
          <w:b/>
          <w:bCs/>
          <w:sz w:val="24"/>
        </w:rPr>
        <w:t xml:space="preserve">Specific</w:t>
      </w:r>
      <w:r>
        <w:rPr>
          <w:rFonts w:ascii="Times New Roman" w:hAnsi="Times New Roman"/>
          <w:sz w:val="24"/>
        </w:rPr>
        <w:t xml:space="preserve"> </w:t>
      </w:r>
      <w:r>
        <w:rPr>
          <w:rFonts w:ascii="Times New Roman" w:hAnsi="Times New Roman"/>
          <w:sz w:val="24"/>
        </w:rPr>
        <w:t xml:space="preserve">by defining exact measures and outcomes;</w:t>
      </w:r>
      <w:r>
        <w:rPr>
          <w:rFonts w:ascii="Times New Roman" w:hAnsi="Times New Roman"/>
          <w:sz w:val="24"/>
        </w:rPr>
        <w:t xml:space="preserve"> </w:t>
      </w:r>
      <w:r>
        <w:rPr>
          <w:rFonts w:ascii="Times New Roman" w:hAnsi="Times New Roman"/>
          <w:b/>
          <w:bCs/>
          <w:sz w:val="24"/>
        </w:rPr>
        <w:t xml:space="preserve">Measurable</w:t>
      </w:r>
      <w:r>
        <w:rPr>
          <w:rFonts w:ascii="Times New Roman" w:hAnsi="Times New Roman"/>
          <w:sz w:val="24"/>
        </w:rPr>
        <w:t xml:space="preserve"> </w:t>
      </w:r>
      <w:r>
        <w:rPr>
          <w:rFonts w:ascii="Times New Roman" w:hAnsi="Times New Roman"/>
          <w:sz w:val="24"/>
        </w:rPr>
        <w:t xml:space="preserve">through quantifiable metrics (10% budget, 50% reduction, 24 months);</w:t>
      </w:r>
      <w:r>
        <w:rPr>
          <w:rFonts w:ascii="Times New Roman" w:hAnsi="Times New Roman"/>
          <w:sz w:val="24"/>
        </w:rPr>
        <w:t xml:space="preserve"> </w:t>
      </w:r>
      <w:r>
        <w:rPr>
          <w:rFonts w:ascii="Times New Roman" w:hAnsi="Times New Roman"/>
          <w:b/>
          <w:bCs/>
          <w:sz w:val="24"/>
        </w:rPr>
        <w:t xml:space="preserve">Achievable</w:t>
      </w:r>
      <w:r>
        <w:rPr>
          <w:rFonts w:ascii="Times New Roman" w:hAnsi="Times New Roman"/>
          <w:sz w:val="24"/>
        </w:rPr>
        <w:t xml:space="preserve"> </w:t>
      </w:r>
      <w:r>
        <w:rPr>
          <w:rFonts w:ascii="Times New Roman" w:hAnsi="Times New Roman"/>
          <w:sz w:val="24"/>
        </w:rPr>
        <w:t xml:space="preserve">as industry standards recommend 6-15% IT budget allocation for security (Cybersecurity &amp; Infrastructure Security Agency, 2023);</w:t>
      </w:r>
      <w:r>
        <w:rPr>
          <w:rFonts w:ascii="Times New Roman" w:hAnsi="Times New Roman"/>
          <w:sz w:val="24"/>
        </w:rPr>
        <w:t xml:space="preserve"> </w:t>
      </w:r>
      <w:r>
        <w:rPr>
          <w:rFonts w:ascii="Times New Roman" w:hAnsi="Times New Roman"/>
          <w:b/>
          <w:bCs/>
          <w:sz w:val="24"/>
        </w:rPr>
        <w:t xml:space="preserve">Relevant</w:t>
      </w:r>
      <w:r>
        <w:rPr>
          <w:rFonts w:ascii="Times New Roman" w:hAnsi="Times New Roman"/>
          <w:sz w:val="24"/>
        </w:rPr>
        <w:t xml:space="preserve"> </w:t>
      </w:r>
      <w:r>
        <w:rPr>
          <w:rFonts w:ascii="Times New Roman" w:hAnsi="Times New Roman"/>
          <w:sz w:val="24"/>
        </w:rPr>
        <w:t xml:space="preserve">since 60% of small businesses close within six months of cyberattacks (National Cyber Security Alliance, 2023); and</w:t>
      </w:r>
      <w:r>
        <w:rPr>
          <w:rFonts w:ascii="Times New Roman" w:hAnsi="Times New Roman"/>
          <w:sz w:val="24"/>
        </w:rPr>
        <w:t xml:space="preserve"> </w:t>
      </w:r>
      <w:r>
        <w:rPr>
          <w:rFonts w:ascii="Times New Roman" w:hAnsi="Times New Roman"/>
          <w:b/>
          <w:bCs/>
          <w:sz w:val="24"/>
        </w:rPr>
        <w:t xml:space="preserve">Time-bound</w:t>
      </w:r>
      <w:r>
        <w:rPr>
          <w:rFonts w:ascii="Times New Roman" w:hAnsi="Times New Roman"/>
          <w:sz w:val="24"/>
        </w:rPr>
        <w:t xml:space="preserve"> </w:t>
      </w:r>
      <w:r>
        <w:rPr>
          <w:rFonts w:ascii="Times New Roman" w:hAnsi="Times New Roman"/>
          <w:sz w:val="24"/>
        </w:rPr>
        <w:t xml:space="preserve">with a clear 24-month evaluation period. This hypothesis can be tested through quantitative comparison of breach incidents between businesses with comprehensive versus minimal cybersecurity investments.</w:t>
      </w:r>
    </w:p>
    <w:p>
      <w:pPr>
        <w:spacing w:line="480" w:lineRule="auto"/>
      </w:pPr>
      <w:r>
        <w:rPr>
          <w:rFonts w:ascii="Times New Roman" w:hAnsi="Times New Roman"/>
          <w:sz w:val="24"/>
        </w:rPr>
        <w:pict>
          <v:rect style="width:0;height:1.5pt" o:hralign="center" o:hrstd="t" o:hr="t"/>
        </w:pict>
      </w:r>
    </w:p>
    <w:bookmarkEnd w:id="20"/>
    <w:bookmarkStart w:id="26" w:name="credible-sources-for-literature-review"/>
    <w:p>
      <w:pPr>
        <w:pStyle w:val="Heading2"/>
        <w:spacing w:line="480" w:lineRule="auto"/>
      </w:pPr>
      <w:r>
        <w:rPr>
          <w:rFonts w:ascii="Times New Roman" w:hAnsi="Times New Roman"/>
          <w:sz w:val="24"/>
        </w:rPr>
        <w:t xml:space="preserve">Credible Sources for Literature Review</w:t>
      </w:r>
    </w:p>
    <w:bookmarkStart w:id="21" w:name="Xa56ed748ae3b545ec41d1fab11b9d7581ef9277"/>
    <w:p>
      <w:pPr>
        <w:pStyle w:val="Heading3"/>
        <w:spacing w:line="480" w:lineRule="auto"/>
      </w:pPr>
      <w:r>
        <w:rPr>
          <w:rFonts w:ascii="Times New Roman" w:hAnsi="Times New Roman"/>
          <w:sz w:val="24"/>
        </w:rPr>
        <w:t xml:space="preserve">Source 1: Cybersecurity &amp; Infrastructure Security Agency (CISA)</w:t>
      </w:r>
    </w:p>
    <w:p>
      <w:pPr>
        <w:pStyle w:val="FirstParagraph"/>
        <w:spacing w:line="480" w:lineRule="auto"/>
      </w:pPr>
      <w:r>
        <w:rPr>
          <w:rFonts w:ascii="Times New Roman" w:hAnsi="Times New Roman"/>
          <w:b/>
          <w:bCs/>
          <w:sz w:val="24"/>
        </w:rPr>
        <w:t xml:space="preserve">Citation</w:t>
      </w:r>
      <w:r>
        <w:rPr>
          <w:rFonts w:ascii="Times New Roman" w:hAnsi="Times New Roman"/>
          <w:sz w:val="24"/>
        </w:rPr>
        <w:t xml:space="preserve">: Cybersecurity &amp; Infrastructure Security Agency. (2023).</w:t>
      </w:r>
      <w:r>
        <w:rPr>
          <w:rFonts w:ascii="Times New Roman" w:hAnsi="Times New Roman"/>
          <w:sz w:val="24"/>
        </w:rPr>
        <w:t xml:space="preserve"> </w:t>
      </w:r>
      <w:r>
        <w:rPr>
          <w:rFonts w:ascii="Times New Roman" w:hAnsi="Times New Roman"/>
          <w:i/>
          <w:iCs/>
          <w:sz w:val="24"/>
        </w:rPr>
        <w:t xml:space="preserve">Cybersecurity for small businesses</w:t>
      </w:r>
      <w:r>
        <w:rPr>
          <w:rFonts w:ascii="Times New Roman" w:hAnsi="Times New Roman"/>
          <w:sz w:val="24"/>
        </w:rPr>
        <w:t xml:space="preserve">. U.S. Department of Homeland Security. Retrieved January 31, 2026, from https://www.cisa.gov/topics/cybersecurity-best-practices/organizations-and-cyber-safety/small-and-medium-sized-businesses</w:t>
      </w:r>
    </w:p>
    <w:p>
      <w:pPr>
        <w:pStyle w:val="BodyText"/>
        <w:spacing w:line="480" w:lineRule="auto"/>
      </w:pPr>
      <w:r>
        <w:rPr>
          <w:rFonts w:ascii="Times New Roman" w:hAnsi="Times New Roman"/>
          <w:b/>
          <w:bCs/>
          <w:sz w:val="24"/>
        </w:rPr>
        <w:t xml:space="preserve">Credibility</w:t>
      </w:r>
      <w:r>
        <w:rPr>
          <w:rFonts w:ascii="Times New Roman" w:hAnsi="Times New Roman"/>
          <w:sz w:val="24"/>
        </w:rPr>
        <w:t xml:space="preserve">: CISA is the authoritative U.S. federal agency for cybersecurity infrastructure protection under the Department of Homeland Security. As a .gov domain with no commercial interests, it provides unbiased, expert-developed guidance informed by national threat intelligence. The agency collaborates with private sector partners and academic institutions to create evidence-based recommendations regularly updated for emerging threats, making it highly reliable for foundational cybersecurity best practices.</w:t>
      </w:r>
    </w:p>
    <w:bookmarkEnd w:id="21"/>
    <w:bookmarkStart w:id="22" w:name="Xa1a2223fc2ebfb711568b8a744540dd28d903f9"/>
    <w:p>
      <w:pPr>
        <w:pStyle w:val="Heading3"/>
        <w:spacing w:line="480" w:lineRule="auto"/>
      </w:pPr>
      <w:r>
        <w:rPr>
          <w:rFonts w:ascii="Times New Roman" w:hAnsi="Times New Roman"/>
          <w:sz w:val="24"/>
        </w:rPr>
        <w:t xml:space="preserve">Source 2: Journal of Cybersecurity – Peer-Reviewed Research</w:t>
      </w:r>
    </w:p>
    <w:p>
      <w:pPr>
        <w:pStyle w:val="FirstParagraph"/>
        <w:spacing w:line="480" w:lineRule="auto"/>
      </w:pPr>
      <w:r>
        <w:rPr>
          <w:rFonts w:ascii="Times New Roman" w:hAnsi="Times New Roman"/>
          <w:b/>
          <w:bCs/>
          <w:sz w:val="24"/>
        </w:rPr>
        <w:t xml:space="preserve">Citation</w:t>
      </w:r>
      <w:r>
        <w:rPr>
          <w:rFonts w:ascii="Times New Roman" w:hAnsi="Times New Roman"/>
          <w:sz w:val="24"/>
        </w:rPr>
        <w:t xml:space="preserve">: Eling, M., &amp; Schnell, W. (2022). Capital requirements for cyber risk: A theoretical framework and empirical evidence from the insurance industry.</w:t>
      </w:r>
      <w:r>
        <w:rPr>
          <w:rFonts w:ascii="Times New Roman" w:hAnsi="Times New Roman"/>
          <w:sz w:val="24"/>
        </w:rPr>
        <w:t xml:space="preserve"> </w:t>
      </w:r>
      <w:r>
        <w:rPr>
          <w:rFonts w:ascii="Times New Roman" w:hAnsi="Times New Roman"/>
          <w:i/>
          <w:iCs/>
          <w:sz w:val="24"/>
        </w:rPr>
        <w:t xml:space="preserve">Journal of Cybersecurity, 8</w:t>
      </w:r>
      <w:r>
        <w:rPr>
          <w:rFonts w:ascii="Times New Roman" w:hAnsi="Times New Roman"/>
          <w:sz w:val="24"/>
        </w:rPr>
        <w:t xml:space="preserve">(1), 1-18. https://doi.org/10.1093/cybsec/tyac005</w:t>
      </w:r>
    </w:p>
    <w:p>
      <w:pPr>
        <w:pStyle w:val="BodyText"/>
        <w:spacing w:line="480" w:lineRule="auto"/>
      </w:pPr>
      <w:r>
        <w:rPr>
          <w:rFonts w:ascii="Times New Roman" w:hAnsi="Times New Roman"/>
          <w:b/>
          <w:bCs/>
          <w:sz w:val="24"/>
        </w:rPr>
        <w:t xml:space="preserve">Credibility</w:t>
      </w:r>
      <w:r>
        <w:rPr>
          <w:rFonts w:ascii="Times New Roman" w:hAnsi="Times New Roman"/>
          <w:sz w:val="24"/>
        </w:rPr>
        <w:t xml:space="preserve">: This peer-reviewed academic journal published by Oxford University Press ensures multiple independent experts evaluate research methodology before publication (George, 2024). The authors are established researchers from the University of St. Gallen’s Institute of Insurance Economics, providing academic authority. The empirical approach analyzing quantitative insurance industry data offers methodologically rigorous evidence, while the 2022 publication date and DOI ensure currency and permanent verifiability.</w:t>
      </w:r>
    </w:p>
    <w:bookmarkEnd w:id="22"/>
    <w:bookmarkStart w:id="23" w:name="X3291adaa3be6efab719dd610eeee46ba3d98375"/>
    <w:p>
      <w:pPr>
        <w:pStyle w:val="Heading3"/>
        <w:spacing w:line="480" w:lineRule="auto"/>
      </w:pPr>
      <w:r>
        <w:rPr>
          <w:rFonts w:ascii="Times New Roman" w:hAnsi="Times New Roman"/>
          <w:sz w:val="24"/>
        </w:rPr>
        <w:t xml:space="preserve">Source 3: Verizon Data Breach Investigations Report (DBIR)</w:t>
      </w:r>
    </w:p>
    <w:p>
      <w:pPr>
        <w:pStyle w:val="FirstParagraph"/>
        <w:spacing w:line="480" w:lineRule="auto"/>
      </w:pPr>
      <w:r>
        <w:rPr>
          <w:rFonts w:ascii="Times New Roman" w:hAnsi="Times New Roman"/>
          <w:b/>
          <w:bCs/>
          <w:sz w:val="24"/>
        </w:rPr>
        <w:t xml:space="preserve">Citation</w:t>
      </w:r>
      <w:r>
        <w:rPr>
          <w:rFonts w:ascii="Times New Roman" w:hAnsi="Times New Roman"/>
          <w:sz w:val="24"/>
        </w:rPr>
        <w:t xml:space="preserve">: Verizon. (2023).</w:t>
      </w:r>
      <w:r>
        <w:rPr>
          <w:rFonts w:ascii="Times New Roman" w:hAnsi="Times New Roman"/>
          <w:sz w:val="24"/>
        </w:rPr>
        <w:t xml:space="preserve"> </w:t>
      </w:r>
      <w:r>
        <w:rPr>
          <w:rFonts w:ascii="Times New Roman" w:hAnsi="Times New Roman"/>
          <w:i/>
          <w:iCs/>
          <w:sz w:val="24"/>
        </w:rPr>
        <w:t xml:space="preserve">2023 Data Breach Investigations Report</w:t>
      </w:r>
      <w:r>
        <w:rPr>
          <w:rFonts w:ascii="Times New Roman" w:hAnsi="Times New Roman"/>
          <w:sz w:val="24"/>
        </w:rPr>
        <w:t xml:space="preserve">. Retrieved January 31, 2026, from https://www.verizon.com/business/resources/reports/dbir/</w:t>
      </w:r>
    </w:p>
    <w:p>
      <w:pPr>
        <w:pStyle w:val="BodyText"/>
        <w:spacing w:line="480" w:lineRule="auto"/>
      </w:pPr>
      <w:r>
        <w:rPr>
          <w:rFonts w:ascii="Times New Roman" w:hAnsi="Times New Roman"/>
          <w:b/>
          <w:bCs/>
          <w:sz w:val="24"/>
        </w:rPr>
        <w:t xml:space="preserve">Credibility</w:t>
      </w:r>
      <w:r>
        <w:rPr>
          <w:rFonts w:ascii="Times New Roman" w:hAnsi="Times New Roman"/>
          <w:sz w:val="24"/>
        </w:rPr>
        <w:t xml:space="preserve">: The Verizon DBIR analyzes real-world breaches across multiple sectors with comprehensive methodology—the 2023 report examined 16,312 security incidents and 5,199 confirmed breaches from 94 contributing organizations worldwide (Verizon, 2023). This large sample size provides statistical reliability beyond individual case studies. The report’s methodological transparency and widespread citation by academic researchers, government agencies, and security professionals demonstrate cross-sector validation despite Verizon’s commercial status.</w:t>
      </w:r>
    </w:p>
    <w:bookmarkEnd w:id="23"/>
    <w:bookmarkStart w:id="24" w:name="Xb33a1dfc53ac2b1babe742d7629fa3cb0d07798"/>
    <w:p>
      <w:pPr>
        <w:pStyle w:val="Heading3"/>
        <w:spacing w:line="480" w:lineRule="auto"/>
      </w:pPr>
      <w:r>
        <w:rPr>
          <w:rFonts w:ascii="Times New Roman" w:hAnsi="Times New Roman"/>
          <w:sz w:val="24"/>
        </w:rPr>
        <w:t xml:space="preserve">Source 4: National Institute of Standards and Technology (NIST)</w:t>
      </w:r>
    </w:p>
    <w:p>
      <w:pPr>
        <w:pStyle w:val="FirstParagraph"/>
        <w:spacing w:line="480" w:lineRule="auto"/>
      </w:pPr>
      <w:r>
        <w:rPr>
          <w:rFonts w:ascii="Times New Roman" w:hAnsi="Times New Roman"/>
          <w:b/>
          <w:bCs/>
          <w:sz w:val="24"/>
        </w:rPr>
        <w:t xml:space="preserve">Citation</w:t>
      </w:r>
      <w:r>
        <w:rPr>
          <w:rFonts w:ascii="Times New Roman" w:hAnsi="Times New Roman"/>
          <w:sz w:val="24"/>
        </w:rPr>
        <w:t xml:space="preserve">: National Institute of Standards and Technology. (2024).</w:t>
      </w:r>
      <w:r>
        <w:rPr>
          <w:rFonts w:ascii="Times New Roman" w:hAnsi="Times New Roman"/>
          <w:sz w:val="24"/>
        </w:rPr>
        <w:t xml:space="preserve"> </w:t>
      </w:r>
      <w:r>
        <w:rPr>
          <w:rFonts w:ascii="Times New Roman" w:hAnsi="Times New Roman"/>
          <w:i/>
          <w:iCs/>
          <w:sz w:val="24"/>
        </w:rPr>
        <w:t xml:space="preserve">NIST Cybersecurity Framework 2.0</w:t>
      </w:r>
      <w:r>
        <w:rPr>
          <w:rFonts w:ascii="Times New Roman" w:hAnsi="Times New Roman"/>
          <w:sz w:val="24"/>
        </w:rPr>
        <w:t xml:space="preserve">. U.S. Department of Commerce. Retrieved January 31, 2026, from https://www.nist.gov/cyberframework</w:t>
      </w:r>
    </w:p>
    <w:p>
      <w:pPr>
        <w:pStyle w:val="BodyText"/>
        <w:spacing w:line="480" w:lineRule="auto"/>
      </w:pPr>
      <w:r>
        <w:rPr>
          <w:rFonts w:ascii="Times New Roman" w:hAnsi="Times New Roman"/>
          <w:b/>
          <w:bCs/>
          <w:sz w:val="24"/>
        </w:rPr>
        <w:t xml:space="preserve">Credibility</w:t>
      </w:r>
      <w:r>
        <w:rPr>
          <w:rFonts w:ascii="Times New Roman" w:hAnsi="Times New Roman"/>
          <w:sz w:val="24"/>
        </w:rPr>
        <w:t xml:space="preserve">: NIST is a non-regulatory federal agency developing technology standards and guidelines. The NIST Cybersecurity Framework is internationally recognized as the gold standard for organizational risk management, adopted by businesses and governments worldwide. Its credibility stems from extensive collaboration with private sector stakeholders, academic experts, and international partners. As a .gov source, it provides unbiased, evidence-based guidance with regular updates ensuring relevance to evolving threats.</w:t>
      </w:r>
    </w:p>
    <w:bookmarkEnd w:id="24"/>
    <w:bookmarkStart w:id="25" w:name="source-5-harvard-business-review"/>
    <w:p>
      <w:pPr>
        <w:pStyle w:val="Heading3"/>
        <w:spacing w:line="480" w:lineRule="auto"/>
      </w:pPr>
      <w:r>
        <w:rPr>
          <w:rFonts w:ascii="Times New Roman" w:hAnsi="Times New Roman"/>
          <w:sz w:val="24"/>
        </w:rPr>
        <w:t xml:space="preserve">Source 5: Harvard Business Review</w:t>
      </w:r>
    </w:p>
    <w:p>
      <w:pPr>
        <w:pStyle w:val="FirstParagraph"/>
        <w:spacing w:line="480" w:lineRule="auto"/>
      </w:pPr>
      <w:r>
        <w:rPr>
          <w:rFonts w:ascii="Times New Roman" w:hAnsi="Times New Roman"/>
          <w:b/>
          <w:bCs/>
          <w:sz w:val="24"/>
        </w:rPr>
        <w:t xml:space="preserve">Citation</w:t>
      </w:r>
      <w:r>
        <w:rPr>
          <w:rFonts w:ascii="Times New Roman" w:hAnsi="Times New Roman"/>
          <w:sz w:val="24"/>
        </w:rPr>
        <w:t xml:space="preserve">: Zwilling, M., &amp; Anaya, L. (2023, August 15). Why small businesses are prime targets for cyberattacks.</w:t>
      </w:r>
      <w:r>
        <w:rPr>
          <w:rFonts w:ascii="Times New Roman" w:hAnsi="Times New Roman"/>
          <w:sz w:val="24"/>
        </w:rPr>
        <w:t xml:space="preserve"> </w:t>
      </w:r>
      <w:r>
        <w:rPr>
          <w:rFonts w:ascii="Times New Roman" w:hAnsi="Times New Roman"/>
          <w:i/>
          <w:iCs/>
          <w:sz w:val="24"/>
        </w:rPr>
        <w:t xml:space="preserve">Harvard Business Review</w:t>
      </w:r>
      <w:r>
        <w:rPr>
          <w:rFonts w:ascii="Times New Roman" w:hAnsi="Times New Roman"/>
          <w:sz w:val="24"/>
        </w:rPr>
        <w:t xml:space="preserve">. Retrieved January 31, 2026, from https://hbr.org/2023/08/why-small-businesses-are-prime-targets-for-cyberattacks</w:t>
      </w:r>
    </w:p>
    <w:p>
      <w:pPr>
        <w:pStyle w:val="BodyText"/>
        <w:spacing w:line="480" w:lineRule="auto"/>
      </w:pPr>
      <w:r>
        <w:rPr>
          <w:rFonts w:ascii="Times New Roman" w:hAnsi="Times New Roman"/>
          <w:b/>
          <w:bCs/>
          <w:sz w:val="24"/>
        </w:rPr>
        <w:t xml:space="preserve">Credibility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Harvard Business Review</w:t>
      </w:r>
      <w:r>
        <w:rPr>
          <w:rFonts w:ascii="Times New Roman" w:hAnsi="Times New Roman"/>
          <w:sz w:val="24"/>
        </w:rPr>
        <w:t xml:space="preserve"> </w:t>
      </w:r>
      <w:r>
        <w:rPr>
          <w:rFonts w:ascii="Times New Roman" w:hAnsi="Times New Roman"/>
          <w:sz w:val="24"/>
        </w:rPr>
        <w:t xml:space="preserve">is a premier business publication affiliated with Harvard Business School. Articles undergo editorial review by business experts and are written by credentialed authors—Martin Zwilling (startup advisor) and Luis Anaya (cybersecurity consultant). While not peer-reviewed academically, HBR maintains rigorous editorial standards with evidence-based analysis supported by research citations (Ryan, 2023). This article addresses economic vulnerabilities of small businesses, providing business-focused analysis complementing technical sources.</w:t>
      </w:r>
    </w:p>
    <w:p>
      <w:pPr>
        <w:spacing w:line="480" w:lineRule="auto"/>
      </w:pPr>
      <w:r>
        <w:rPr>
          <w:rFonts w:ascii="Times New Roman" w:hAnsi="Times New Roman"/>
          <w:sz w:val="24"/>
        </w:rPr>
        <w:pict>
          <v:rect style="width:0;height:1.5pt" o:hralign="center" o:hrstd="t" o:hr="t"/>
        </w:pict>
      </w:r>
    </w:p>
    <w:bookmarkEnd w:id="25"/>
    <w:bookmarkEnd w:id="26"/>
    <w:bookmarkStart w:id="27" w:name="conclusion"/>
    <w:p>
      <w:pPr>
        <w:pStyle w:val="Heading2"/>
        <w:spacing w:line="480" w:lineRule="auto"/>
      </w:pPr>
      <w:r>
        <w:rPr>
          <w:rFonts w:ascii="Times New Roman" w:hAnsi="Times New Roman"/>
          <w:sz w:val="24"/>
        </w:rPr>
        <w:t xml:space="preserve">Conclusion</w:t>
      </w:r>
    </w:p>
    <w:p>
      <w:pPr>
        <w:pStyle w:val="FirstParagraph"/>
        <w:spacing w:line="480" w:lineRule="auto"/>
      </w:pPr>
      <w:r>
        <w:rPr>
          <w:rFonts w:ascii="Times New Roman" w:hAnsi="Times New Roman"/>
          <w:sz w:val="24"/>
        </w:rPr>
        <w:t xml:space="preserve">This research hypothesis and literature review establish a framework for investigating cybersecurity investment correlation with data breach prevention in small businesses. The five credible sources represent diverse perspectives—government agencies (CISA, NIST), peer-reviewed academic research, industry data analysis (Verizon DBIR), and business management expertise (HBR)—providing comprehensive coverage of technical, regulatory, empirical, and economic dimensions. Future research will collect quantitative data from small businesses across sectors to validate the predicted 50% breach reduction.</w:t>
      </w:r>
    </w:p>
    <w:p>
      <w:pPr>
        <w:spacing w:line="480" w:lineRule="auto"/>
      </w:pPr>
      <w:r>
        <w:rPr>
          <w:rFonts w:ascii="Times New Roman" w:hAnsi="Times New Roman"/>
          <w:sz w:val="24"/>
        </w:rPr>
        <w:pict>
          <v:rect style="width:0;height:1.5pt" o:hralign="center" o:hrstd="t" o:hr="t"/>
        </w:pict>
      </w:r>
    </w:p>
    <w:bookmarkEnd w:id="27"/>
    <w:bookmarkStart w:id="28"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CFI Team. (2023, November 19). SMART goals.</w:t>
      </w:r>
      <w:r>
        <w:rPr>
          <w:rFonts w:ascii="Times New Roman" w:hAnsi="Times New Roman"/>
          <w:sz w:val="24"/>
        </w:rPr>
        <w:t xml:space="preserve"> </w:t>
      </w:r>
      <w:r>
        <w:rPr>
          <w:rFonts w:ascii="Times New Roman" w:hAnsi="Times New Roman"/>
          <w:i/>
          <w:iCs/>
          <w:sz w:val="24"/>
        </w:rPr>
        <w:t xml:space="preserve">Corporate Finance Institute</w:t>
      </w:r>
      <w:r>
        <w:rPr>
          <w:rFonts w:ascii="Times New Roman" w:hAnsi="Times New Roman"/>
          <w:sz w:val="24"/>
        </w:rPr>
        <w:t xml:space="preserve">. Retrieved January 31, 2026, from https://corporatefinanceinstitute.com/resources/management/smart-goal/</w:t>
      </w:r>
    </w:p>
    <w:p>
      <w:pPr>
        <w:pStyle w:val="BodyText"/>
        <w:spacing w:line="480" w:lineRule="auto"/>
      </w:pPr>
      <w:r>
        <w:rPr>
          <w:rFonts w:ascii="Times New Roman" w:hAnsi="Times New Roman"/>
          <w:sz w:val="24"/>
        </w:rPr>
        <w:t xml:space="preserve">Cybersecurity &amp; Infrastructure Security Agency. (2023).</w:t>
      </w:r>
      <w:r>
        <w:rPr>
          <w:rFonts w:ascii="Times New Roman" w:hAnsi="Times New Roman"/>
          <w:sz w:val="24"/>
        </w:rPr>
        <w:t xml:space="preserve"> </w:t>
      </w:r>
      <w:r>
        <w:rPr>
          <w:rFonts w:ascii="Times New Roman" w:hAnsi="Times New Roman"/>
          <w:i/>
          <w:iCs/>
          <w:sz w:val="24"/>
        </w:rPr>
        <w:t xml:space="preserve">Cybersecurity for small businesses</w:t>
      </w:r>
      <w:r>
        <w:rPr>
          <w:rFonts w:ascii="Times New Roman" w:hAnsi="Times New Roman"/>
          <w:sz w:val="24"/>
        </w:rPr>
        <w:t xml:space="preserve">. U.S. Department of Homeland Security. Retrieved January 31, 2026, from https://www.cisa.gov/topics/cybersecurity-best-practices/organizations-and-cyber-safety/small-and-medium-sized-businesses</w:t>
      </w:r>
    </w:p>
    <w:p>
      <w:pPr>
        <w:pStyle w:val="BodyText"/>
        <w:spacing w:line="480" w:lineRule="auto"/>
      </w:pPr>
      <w:r>
        <w:rPr>
          <w:rFonts w:ascii="Times New Roman" w:hAnsi="Times New Roman"/>
          <w:sz w:val="24"/>
        </w:rPr>
        <w:t xml:space="preserve">Eling, M., &amp; Schnell, W. (2022). Capital requirements for cyber risk: A theoretical framework and empirical evidence from the insurance industry.</w:t>
      </w:r>
      <w:r>
        <w:rPr>
          <w:rFonts w:ascii="Times New Roman" w:hAnsi="Times New Roman"/>
          <w:sz w:val="24"/>
        </w:rPr>
        <w:t xml:space="preserve"> </w:t>
      </w:r>
      <w:r>
        <w:rPr>
          <w:rFonts w:ascii="Times New Roman" w:hAnsi="Times New Roman"/>
          <w:i/>
          <w:iCs/>
          <w:sz w:val="24"/>
        </w:rPr>
        <w:t xml:space="preserve">Journal of Cybersecurity, 8</w:t>
      </w:r>
      <w:r>
        <w:rPr>
          <w:rFonts w:ascii="Times New Roman" w:hAnsi="Times New Roman"/>
          <w:sz w:val="24"/>
        </w:rPr>
        <w:t xml:space="preserve">(1), 1-18. https://doi.org/10.1093/cybsec/tyac005</w:t>
      </w:r>
    </w:p>
    <w:p>
      <w:pPr>
        <w:pStyle w:val="BodyText"/>
        <w:spacing w:line="480" w:lineRule="auto"/>
      </w:pPr>
      <w:r>
        <w:rPr>
          <w:rFonts w:ascii="Times New Roman" w:hAnsi="Times New Roman"/>
          <w:sz w:val="24"/>
        </w:rPr>
        <w:t xml:space="preserve">George, T. (2024, May 9). What are credible sources &amp; how to spot them | Examples.</w:t>
      </w:r>
      <w:r>
        <w:rPr>
          <w:rFonts w:ascii="Times New Roman" w:hAnsi="Times New Roman"/>
          <w:sz w:val="24"/>
        </w:rPr>
        <w:t xml:space="preserve"> </w:t>
      </w:r>
      <w:r>
        <w:rPr>
          <w:rFonts w:ascii="Times New Roman" w:hAnsi="Times New Roman"/>
          <w:i/>
          <w:iCs/>
          <w:sz w:val="24"/>
        </w:rPr>
        <w:t xml:space="preserve">Scribbr</w:t>
      </w:r>
      <w:r>
        <w:rPr>
          <w:rFonts w:ascii="Times New Roman" w:hAnsi="Times New Roman"/>
          <w:sz w:val="24"/>
        </w:rPr>
        <w:t xml:space="preserve">. Retrieved January 31, 2026, from https://www.scribbr.com/working-with-sources/credible-sources/</w:t>
      </w:r>
    </w:p>
    <w:p>
      <w:pPr>
        <w:pStyle w:val="BodyText"/>
        <w:spacing w:line="480" w:lineRule="auto"/>
      </w:pPr>
      <w:r>
        <w:rPr>
          <w:rFonts w:ascii="Times New Roman" w:hAnsi="Times New Roman"/>
          <w:sz w:val="24"/>
        </w:rPr>
        <w:t xml:space="preserve">National Cyber Security Alliance. (2023).</w:t>
      </w:r>
      <w:r>
        <w:rPr>
          <w:rFonts w:ascii="Times New Roman" w:hAnsi="Times New Roman"/>
          <w:sz w:val="24"/>
        </w:rPr>
        <w:t xml:space="preserve"> </w:t>
      </w:r>
      <w:r>
        <w:rPr>
          <w:rFonts w:ascii="Times New Roman" w:hAnsi="Times New Roman"/>
          <w:i/>
          <w:iCs/>
          <w:sz w:val="24"/>
        </w:rPr>
        <w:t xml:space="preserve">Small business cybersecurity statistics</w:t>
      </w:r>
      <w:r>
        <w:rPr>
          <w:rFonts w:ascii="Times New Roman" w:hAnsi="Times New Roman"/>
          <w:sz w:val="24"/>
        </w:rPr>
        <w:t xml:space="preserve">. Retrieved January 31, 2026, from https://staysafeonline.org/</w:t>
      </w:r>
    </w:p>
    <w:p>
      <w:pPr>
        <w:pStyle w:val="BodyText"/>
        <w:spacing w:line="480" w:lineRule="auto"/>
      </w:pPr>
      <w:r>
        <w:rPr>
          <w:rFonts w:ascii="Times New Roman" w:hAnsi="Times New Roman"/>
          <w:sz w:val="24"/>
        </w:rPr>
        <w:t xml:space="preserve">National Institute of Standards and Technology. (2024).</w:t>
      </w:r>
      <w:r>
        <w:rPr>
          <w:rFonts w:ascii="Times New Roman" w:hAnsi="Times New Roman"/>
          <w:sz w:val="24"/>
        </w:rPr>
        <w:t xml:space="preserve"> </w:t>
      </w:r>
      <w:r>
        <w:rPr>
          <w:rFonts w:ascii="Times New Roman" w:hAnsi="Times New Roman"/>
          <w:i/>
          <w:iCs/>
          <w:sz w:val="24"/>
        </w:rPr>
        <w:t xml:space="preserve">NIST Cybersecurity Framework 2.0</w:t>
      </w:r>
      <w:r>
        <w:rPr>
          <w:rFonts w:ascii="Times New Roman" w:hAnsi="Times New Roman"/>
          <w:sz w:val="24"/>
        </w:rPr>
        <w:t xml:space="preserve">. U.S. Department of Commerce. Retrieved January 31, 2026, from https://www.nist.gov/cyberframework</w:t>
      </w:r>
    </w:p>
    <w:p>
      <w:pPr>
        <w:pStyle w:val="BodyText"/>
        <w:spacing w:line="480" w:lineRule="auto"/>
      </w:pPr>
      <w:r>
        <w:rPr>
          <w:rFonts w:ascii="Times New Roman" w:hAnsi="Times New Roman"/>
          <w:sz w:val="24"/>
        </w:rPr>
        <w:t xml:space="preserve">Ryan, E. (2023, May 31). How to find sources | Scholarly articles, books, etc.</w:t>
      </w:r>
      <w:r>
        <w:rPr>
          <w:rFonts w:ascii="Times New Roman" w:hAnsi="Times New Roman"/>
          <w:sz w:val="24"/>
        </w:rPr>
        <w:t xml:space="preserve"> </w:t>
      </w:r>
      <w:r>
        <w:rPr>
          <w:rFonts w:ascii="Times New Roman" w:hAnsi="Times New Roman"/>
          <w:i/>
          <w:iCs/>
          <w:sz w:val="24"/>
        </w:rPr>
        <w:t xml:space="preserve">Scribbr</w:t>
      </w:r>
      <w:r>
        <w:rPr>
          <w:rFonts w:ascii="Times New Roman" w:hAnsi="Times New Roman"/>
          <w:sz w:val="24"/>
        </w:rPr>
        <w:t xml:space="preserve">. Retrieved January 31, 2026, from https://www.scribbr.com/working-with-sources/finding-sources/</w:t>
      </w:r>
    </w:p>
    <w:p>
      <w:pPr>
        <w:pStyle w:val="BodyText"/>
        <w:spacing w:line="480" w:lineRule="auto"/>
      </w:pPr>
      <w:r>
        <w:rPr>
          <w:rFonts w:ascii="Times New Roman" w:hAnsi="Times New Roman"/>
          <w:sz w:val="24"/>
        </w:rPr>
        <w:t xml:space="preserve">Verizon. (2023).</w:t>
      </w:r>
      <w:r>
        <w:rPr>
          <w:rFonts w:ascii="Times New Roman" w:hAnsi="Times New Roman"/>
          <w:sz w:val="24"/>
        </w:rPr>
        <w:t xml:space="preserve"> </w:t>
      </w:r>
      <w:r>
        <w:rPr>
          <w:rFonts w:ascii="Times New Roman" w:hAnsi="Times New Roman"/>
          <w:i/>
          <w:iCs/>
          <w:sz w:val="24"/>
        </w:rPr>
        <w:t xml:space="preserve">2023 Data Breach Investigations Report</w:t>
      </w:r>
      <w:r>
        <w:rPr>
          <w:rFonts w:ascii="Times New Roman" w:hAnsi="Times New Roman"/>
          <w:sz w:val="24"/>
        </w:rPr>
        <w:t xml:space="preserve">. Retrieved January 31, 2026, from https://www.verizon.com/business/resources/reports/dbir/</w:t>
      </w:r>
    </w:p>
    <w:p>
      <w:pPr>
        <w:pStyle w:val="BodyText"/>
        <w:spacing w:line="480" w:lineRule="auto"/>
      </w:pPr>
      <w:r>
        <w:rPr>
          <w:rFonts w:ascii="Times New Roman" w:hAnsi="Times New Roman"/>
          <w:sz w:val="24"/>
        </w:rPr>
        <w:t xml:space="preserve">Zwilling, M., &amp; Anaya, L. (2023, August 15). Why small businesses are prime targets for cyberattacks.</w:t>
      </w:r>
      <w:r>
        <w:rPr>
          <w:rFonts w:ascii="Times New Roman" w:hAnsi="Times New Roman"/>
          <w:sz w:val="24"/>
        </w:rPr>
        <w:t xml:space="preserve"> </w:t>
      </w:r>
      <w:r>
        <w:rPr>
          <w:rFonts w:ascii="Times New Roman" w:hAnsi="Times New Roman"/>
          <w:i/>
          <w:iCs/>
          <w:sz w:val="24"/>
        </w:rPr>
        <w:t xml:space="preserve">Harvard Business Review</w:t>
      </w:r>
      <w:r>
        <w:rPr>
          <w:rFonts w:ascii="Times New Roman" w:hAnsi="Times New Roman"/>
          <w:sz w:val="24"/>
        </w:rPr>
        <w:t xml:space="preserve">. Retrieved January 31, 2026, from https://hbr.org/2023/08/why-small-businesses-are-prime-targets-for-cyberattacks</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649 words (excluding title, headings, and references)</w:t>
      </w:r>
    </w:p>
    <w:bookmarkEnd w:id="28"/>
    <w:bookmarkEnd w:id="29"/>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2026-02-09T06:10:12Z</dcterms:created>
  <dcterms:modified xsi:type="dcterms:W3CDTF">2026-02-09T06:10:12Z</dcterms:modified>
</cp:coreProperties>
</file>

<file path=docProps/custom.xml><?xml version="1.0" encoding="utf-8"?>
<Properties xmlns="http://schemas.openxmlformats.org/officeDocument/2006/custom-properties" xmlns:vt="http://schemas.openxmlformats.org/officeDocument/2006/docPropsVTypes"/>
</file>