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ngl1102-unit-2-discussion-assignment"/>
    <w:p>
      <w:pPr>
        <w:pStyle w:val="Heading1"/>
        <w:spacing w:line="360" w:lineRule="auto"/>
      </w:pPr>
      <w:r>
        <w:rPr>
          <w:rFonts w:ascii="Times New Roman" w:hAnsi="Times New Roman"/>
          <w:sz w:val="24"/>
        </w:rPr>
        <w:t xml:space="preserve">ENGL1102 Unit 2 Discussion Assignment</w:t>
      </w:r>
    </w:p>
    <w:bookmarkStart w:id="20" w:name="student-information"/>
    <w:p>
      <w:pPr>
        <w:pStyle w:val="Heading2"/>
        <w:spacing w:line="360" w:lineRule="auto"/>
      </w:pPr>
      <w:r>
        <w:rPr>
          <w:rFonts w:ascii="Times New Roman" w:hAnsi="Times New Roman"/>
          <w:sz w:val="24"/>
        </w:rPr>
        <w:t xml:space="preserve">Student Information</w:t>
      </w:r>
    </w:p>
    <w:p>
      <w:pPr>
        <w:pStyle w:val="Compact"/>
        <w:numPr>
          <w:ilvl w:val="0"/>
          <w:numId w:val="1001"/>
        </w:numPr>
        <w:spacing w:line="360" w:lineRule="auto"/>
      </w:pPr>
      <w:r>
        <w:rPr>
          <w:rFonts w:ascii="Times New Roman" w:hAnsi="Times New Roman"/>
          <w:b/>
          <w:bCs/>
          <w:sz w:val="24"/>
        </w:rPr>
        <w:t xml:space="preserve">Name</w:t>
      </w:r>
      <w:r>
        <w:rPr>
          <w:rFonts w:ascii="Times New Roman" w:hAnsi="Times New Roman"/>
          <w:sz w:val="24"/>
        </w:rPr>
        <w:t xml:space="preserve">: Nicanor Kyamba</w:t>
      </w:r>
    </w:p>
    <w:p>
      <w:pPr>
        <w:pStyle w:val="Compact"/>
        <w:numPr>
          <w:ilvl w:val="0"/>
          <w:numId w:val="1001"/>
        </w:numPr>
        <w:spacing w:line="360" w:lineRule="auto"/>
      </w:pPr>
      <w:r>
        <w:rPr>
          <w:rFonts w:ascii="Times New Roman" w:hAnsi="Times New Roman"/>
          <w:b/>
          <w:bCs/>
          <w:sz w:val="24"/>
        </w:rPr>
        <w:t xml:space="preserve">Course</w:t>
      </w:r>
      <w:r>
        <w:rPr>
          <w:rFonts w:ascii="Times New Roman" w:hAnsi="Times New Roman"/>
          <w:sz w:val="24"/>
        </w:rPr>
        <w:t xml:space="preserve">: ENGL1102 English Composition 2</w:t>
      </w:r>
    </w:p>
    <w:p>
      <w:pPr>
        <w:pStyle w:val="Compact"/>
        <w:numPr>
          <w:ilvl w:val="0"/>
          <w:numId w:val="1001"/>
        </w:numPr>
        <w:spacing w:line="360" w:lineRule="auto"/>
      </w:pPr>
      <w:r>
        <w:rPr>
          <w:rFonts w:ascii="Times New Roman" w:hAnsi="Times New Roman"/>
          <w:b/>
          <w:bCs/>
          <w:sz w:val="24"/>
        </w:rPr>
        <w:t xml:space="preserve">Unit</w:t>
      </w:r>
      <w:r>
        <w:rPr>
          <w:rFonts w:ascii="Times New Roman" w:hAnsi="Times New Roman"/>
          <w:sz w:val="24"/>
        </w:rPr>
        <w:t xml:space="preserve">: 2 - Locating Sources, Understanding Types of Essays and Paragraph, Formulating Research Hypothesis</w:t>
      </w:r>
    </w:p>
    <w:p>
      <w:pPr>
        <w:pStyle w:val="Compact"/>
        <w:numPr>
          <w:ilvl w:val="0"/>
          <w:numId w:val="1001"/>
        </w:numPr>
        <w:spacing w:line="360" w:lineRule="auto"/>
      </w:pPr>
      <w:r>
        <w:rPr>
          <w:rFonts w:ascii="Times New Roman" w:hAnsi="Times New Roman"/>
          <w:b/>
          <w:bCs/>
          <w:sz w:val="24"/>
        </w:rPr>
        <w:t xml:space="preserve">Date</w:t>
      </w:r>
      <w:r>
        <w:rPr>
          <w:rFonts w:ascii="Times New Roman" w:hAnsi="Times New Roman"/>
          <w:sz w:val="24"/>
        </w:rPr>
        <w:t xml:space="preserve">: February 2026</w:t>
      </w:r>
    </w:p>
    <w:p>
      <w:pPr>
        <w:spacing w:line="360" w:lineRule="auto"/>
      </w:pPr>
      <w:r>
        <w:rPr>
          <w:rFonts w:ascii="Times New Roman" w:hAnsi="Times New Roman"/>
          <w:sz w:val="24"/>
        </w:rPr>
        <w:pict>
          <v:rect style="width:0;height:1.5pt" o:hralign="center" o:hrstd="t" o:hr="t"/>
        </w:pict>
      </w:r>
    </w:p>
    <w:bookmarkEnd w:id="20"/>
    <w:bookmarkStart w:id="21" w:name="overview-of-argumentative-essay-mode"/>
    <w:p>
      <w:pPr>
        <w:pStyle w:val="Heading2"/>
        <w:spacing w:line="360" w:lineRule="auto"/>
      </w:pPr>
      <w:r>
        <w:rPr>
          <w:rFonts w:ascii="Times New Roman" w:hAnsi="Times New Roman"/>
          <w:sz w:val="24"/>
        </w:rPr>
        <w:t xml:space="preserve">Overview of Argumentative Essay Mode</w:t>
      </w:r>
    </w:p>
    <w:p>
      <w:pPr>
        <w:pStyle w:val="FirstParagraph"/>
        <w:spacing w:line="360" w:lineRule="auto"/>
      </w:pPr>
      <w:r>
        <w:rPr>
          <w:rFonts w:ascii="Times New Roman" w:hAnsi="Times New Roman"/>
          <w:sz w:val="24"/>
        </w:rPr>
        <w:t xml:space="preserve">An argumentative essay is a rhetorical mode that presents a clear position on a debatable issue and supports that position with logical reasoning, credible evidence, and systematic refutation of opposing viewpoints (Weaver et al., 2016). Unlike persuasive writing, which relies heavily on emotional appeals, argumentative essays prioritize logical structure and factual evidence to convince readers through rational analysis (Hall &amp; Wallace, 2018). The writer must acknowledge counterarguments and demonstrate why their position is more valid, creating a balanced yet assertive presentation. According to Weaver et al. (2016), effective argumentative essays follow a structured approach: establishing a clear thesis, presenting supporting evidence from credible sources, addressing opposing viewpoints fairly, and concluding with a reinforced position. This mode is essential in academic and professional contexts where decisions must be justified through evidence-based reasoning rather than personal opinion alone, making it particularly valuable for business proposals, policy recommendations, and scholarly research.</w:t>
      </w:r>
    </w:p>
    <w:p>
      <w:pPr>
        <w:spacing w:line="360" w:lineRule="auto"/>
      </w:pPr>
      <w:r>
        <w:rPr>
          <w:rFonts w:ascii="Times New Roman" w:hAnsi="Times New Roman"/>
          <w:sz w:val="24"/>
        </w:rPr>
        <w:pict>
          <v:rect style="width:0;height:1.5pt" o:hralign="center" o:hrstd="t" o:hr="t"/>
        </w:pict>
      </w:r>
    </w:p>
    <w:bookmarkEnd w:id="21"/>
    <w:bookmarkStart w:id="28" w:name="X6ba827e6fddd547ace682cb6f7b852fc24cf298"/>
    <w:p>
      <w:pPr>
        <w:pStyle w:val="Heading2"/>
        <w:spacing w:line="360" w:lineRule="auto"/>
      </w:pPr>
      <w:r>
        <w:rPr>
          <w:rFonts w:ascii="Times New Roman" w:hAnsi="Times New Roman"/>
          <w:sz w:val="24"/>
        </w:rPr>
        <w:t xml:space="preserve">Remote Work Enhances Productivity: An Argumentative Analysis</w:t>
      </w:r>
    </w:p>
    <w:bookmarkStart w:id="22" w:name="introduction"/>
    <w:p>
      <w:pPr>
        <w:pStyle w:val="Heading3"/>
        <w:spacing w:line="360" w:lineRule="auto"/>
      </w:pPr>
      <w:r>
        <w:rPr>
          <w:rFonts w:ascii="Times New Roman" w:hAnsi="Times New Roman"/>
          <w:sz w:val="24"/>
        </w:rPr>
        <w:t xml:space="preserve">Introduction</w:t>
      </w:r>
    </w:p>
    <w:p>
      <w:pPr>
        <w:pStyle w:val="FirstParagraph"/>
        <w:spacing w:line="360" w:lineRule="auto"/>
      </w:pPr>
      <w:r>
        <w:rPr>
          <w:rFonts w:ascii="Times New Roman" w:hAnsi="Times New Roman"/>
          <w:sz w:val="24"/>
        </w:rPr>
        <w:t xml:space="preserve">The COVID-19 pandemic forced millions of workers worldwide to transition from traditional office environments to remote work arrangements, sparking intense debate about productivity outcomes. While critics argue that remote work leads to distractions, reduced collaboration, and blurred work-life boundaries, substantial evidence demonstrates that remote work actually enhances productivity for most knowledge workers. By eliminating commute time, reducing workplace interruptions, and allowing employees to work during their peak performance hours, remote work creates conditions that optimize individual output and organizational efficiency. This essay argues that remote work enhances productivity by examining time savings, focused work environments, and employee autonomy while addressing common counterarguments about collaboration and accountability.</w:t>
      </w:r>
    </w:p>
    <w:bookmarkEnd w:id="22"/>
    <w:bookmarkStart w:id="23" w:name="time-efficiency-and-commute-elimination"/>
    <w:p>
      <w:pPr>
        <w:pStyle w:val="Heading3"/>
        <w:spacing w:line="360" w:lineRule="auto"/>
      </w:pPr>
      <w:r>
        <w:rPr>
          <w:rFonts w:ascii="Times New Roman" w:hAnsi="Times New Roman"/>
          <w:sz w:val="24"/>
        </w:rPr>
        <w:t xml:space="preserve">Time Efficiency and Commute Elimination</w:t>
      </w:r>
    </w:p>
    <w:p>
      <w:pPr>
        <w:pStyle w:val="FirstParagraph"/>
        <w:spacing w:line="360" w:lineRule="auto"/>
      </w:pPr>
      <w:r>
        <w:rPr>
          <w:rFonts w:ascii="Times New Roman" w:hAnsi="Times New Roman"/>
          <w:sz w:val="24"/>
        </w:rPr>
        <w:t xml:space="preserve">Remote work significantly enhances productivity by reclaiming hours previously lost to commuting. The average American worker spends 54 minutes daily commuting, totaling over 200 hours annually—time that could be redirected toward productive work or personal recovery (U.S. Census Bureau, 2021). A Stanford study tracking 16,000 workers over nine months found that remote employees completed 13% more calls than their office-based counterparts, attributing this increase partly to time saved from commuting and fewer breaks (Bloom et al., 2015). When employees eliminate two-hour daily commutes, they gain energy and time that directly translates into additional work capacity or better work-life balance, both of which sustain long-term productivity. Furthermore, reduced commuting decreases stress and fatigue, allowing workers to begin their day mentally refreshed rather than exhausted from traffic or crowded public transportation.</w:t>
      </w:r>
    </w:p>
    <w:bookmarkEnd w:id="23"/>
    <w:bookmarkStart w:id="24" w:name="Xc0630d78aab57b02c53d174e1b226e120c40daa"/>
    <w:p>
      <w:pPr>
        <w:pStyle w:val="Heading3"/>
        <w:spacing w:line="360" w:lineRule="auto"/>
      </w:pPr>
      <w:r>
        <w:rPr>
          <w:rFonts w:ascii="Times New Roman" w:hAnsi="Times New Roman"/>
          <w:sz w:val="24"/>
        </w:rPr>
        <w:t xml:space="preserve">Focused Work Environment and Reduced Interruptions</w:t>
      </w:r>
    </w:p>
    <w:p>
      <w:pPr>
        <w:pStyle w:val="FirstParagraph"/>
        <w:spacing w:line="360" w:lineRule="auto"/>
      </w:pPr>
      <w:r>
        <w:rPr>
          <w:rFonts w:ascii="Times New Roman" w:hAnsi="Times New Roman"/>
          <w:sz w:val="24"/>
        </w:rPr>
        <w:t xml:space="preserve">Office environments, despite their collaborative benefits, frequently interrupt deep work through spontaneous meetings, casual conversations, and ambient noise. Remote work allows employees to create personalized work environments optimized for concentration and minimal distraction. Research published in the</w:t>
      </w:r>
      <w:r>
        <w:rPr>
          <w:rFonts w:ascii="Times New Roman" w:hAnsi="Times New Roman"/>
          <w:sz w:val="24"/>
        </w:rPr>
        <w:t xml:space="preserve"> </w:t>
      </w:r>
      <w:r>
        <w:rPr>
          <w:rFonts w:ascii="Times New Roman" w:hAnsi="Times New Roman"/>
          <w:i/>
          <w:iCs/>
          <w:sz w:val="24"/>
        </w:rPr>
        <w:t xml:space="preserve">Harvard Business Review</w:t>
      </w:r>
      <w:r>
        <w:rPr>
          <w:rFonts w:ascii="Times New Roman" w:hAnsi="Times New Roman"/>
          <w:sz w:val="24"/>
        </w:rPr>
        <w:t xml:space="preserve"> </w:t>
      </w:r>
      <w:r>
        <w:rPr>
          <w:rFonts w:ascii="Times New Roman" w:hAnsi="Times New Roman"/>
          <w:sz w:val="24"/>
        </w:rPr>
        <w:t xml:space="preserve">found that office workers are interrupted every 11 minutes on average, requiring 23 minutes to return to their original task—a productivity drain that remote work significantly reduces (Mark et al., 2018). Knowledge workers performing complex tasks such as software development, data analysis, or strategic planning require extended periods of uninterrupted focus, which remote environments facilitate more effectively than open-plan offices. While critics argue that remote work creates home-based distractions like household chores or family interruptions, employees can establish dedicated workspaces and communicate boundaries, whereas office interruptions are largely beyond individual control.</w:t>
      </w:r>
    </w:p>
    <w:bookmarkEnd w:id="24"/>
    <w:bookmarkStart w:id="25" w:name="X0f5165cbe70512611706979ccdbb163c9c1653e"/>
    <w:p>
      <w:pPr>
        <w:pStyle w:val="Heading3"/>
        <w:spacing w:line="360" w:lineRule="auto"/>
      </w:pPr>
      <w:r>
        <w:rPr>
          <w:rFonts w:ascii="Times New Roman" w:hAnsi="Times New Roman"/>
          <w:sz w:val="24"/>
        </w:rPr>
        <w:t xml:space="preserve">Employee Autonomy and Peak Performance Hours</w:t>
      </w:r>
    </w:p>
    <w:p>
      <w:pPr>
        <w:pStyle w:val="FirstParagraph"/>
        <w:spacing w:line="360" w:lineRule="auto"/>
      </w:pPr>
      <w:r>
        <w:rPr>
          <w:rFonts w:ascii="Times New Roman" w:hAnsi="Times New Roman"/>
          <w:sz w:val="24"/>
        </w:rPr>
        <w:t xml:space="preserve">Remote work enhances productivity by granting employees autonomy over their schedules, enabling them to work during their biological peak performance hours rather than conforming to rigid 9-to-5 schedules. Chronobiology research demonstrates that individuals have varying circadian rhythms—some perform optimally in early morning while others peak in late afternoon or evening (Roenneberg et al., 2019). A FlexJobs survey found that 65% of respondents reported being more productive working from home due to fewer distractions and the ability to work during their most productive hours (FlexJobs, 2020). This flexibility allows employees to align work demands with personal energy levels, resulting in higher quality output. Additionally, remote work accommodates diverse working styles: introverts may thrive in quiet home environments, while parents can structure work around childcare responsibilities without sacrificing productivity.</w:t>
      </w:r>
    </w:p>
    <w:bookmarkEnd w:id="25"/>
    <w:bookmarkStart w:id="26" w:name="X7825b2e9849d1d3c3876ba87144a8b668de580e"/>
    <w:p>
      <w:pPr>
        <w:pStyle w:val="Heading3"/>
        <w:spacing w:line="360" w:lineRule="auto"/>
      </w:pPr>
      <w:r>
        <w:rPr>
          <w:rFonts w:ascii="Times New Roman" w:hAnsi="Times New Roman"/>
          <w:sz w:val="24"/>
        </w:rPr>
        <w:t xml:space="preserve">Addressing Counterarguments: Collaboration and Accountability</w:t>
      </w:r>
    </w:p>
    <w:p>
      <w:pPr>
        <w:pStyle w:val="FirstParagraph"/>
        <w:spacing w:line="360" w:lineRule="auto"/>
      </w:pPr>
      <w:r>
        <w:rPr>
          <w:rFonts w:ascii="Times New Roman" w:hAnsi="Times New Roman"/>
          <w:sz w:val="24"/>
        </w:rPr>
        <w:t xml:space="preserve">Opponents of remote work argue that it hinders spontaneous collaboration and makes employee accountability difficult to maintain. While these concerns have merit, they reflect outdated management practices rather than inherent flaws in remote work. Modern collaboration tools like Slack, Microsoft Teams, and Zoom facilitate real-time communication and project coordination, often more efficiently than physical meetings that require scheduling and travel time between conference rooms. The Stanford study mentioned earlier also found that remote workers took fewer sick days and shorter breaks, contradicting assumptions about reduced accountability (Bloom et al., 2015). Furthermore, productivity should be measured by output and results rather than physical presence—a shift that remote work necessitates and that ultimately benefits both employees and employers by focusing on meaningful contributions rather than performative busyness.</w:t>
      </w:r>
    </w:p>
    <w:bookmarkEnd w:id="26"/>
    <w:bookmarkStart w:id="27" w:name="conclusion"/>
    <w:p>
      <w:pPr>
        <w:pStyle w:val="Heading3"/>
        <w:spacing w:line="360" w:lineRule="auto"/>
      </w:pPr>
      <w:r>
        <w:rPr>
          <w:rFonts w:ascii="Times New Roman" w:hAnsi="Times New Roman"/>
          <w:sz w:val="24"/>
        </w:rPr>
        <w:t xml:space="preserve">Conclusion</w:t>
      </w:r>
    </w:p>
    <w:p>
      <w:pPr>
        <w:pStyle w:val="FirstParagraph"/>
        <w:spacing w:line="360" w:lineRule="auto"/>
      </w:pPr>
      <w:r>
        <w:rPr>
          <w:rFonts w:ascii="Times New Roman" w:hAnsi="Times New Roman"/>
          <w:sz w:val="24"/>
        </w:rPr>
        <w:t xml:space="preserve">The evidence overwhelmingly supports the argument that remote work enhances productivity for knowledge workers by eliminating commute time, reducing workplace interruptions, and providing schedule flexibility that aligns with individual peak performance hours. While concerns about collaboration and accountability are valid, they can be addressed through appropriate technology and results-oriented management practices. As organizations continue adapting to post-pandemic work arrangements, the data suggests that hybrid or fully remote models offer productivity advantages that traditional office environments cannot match. Rather than viewing remote work as a temporary accommodation, businesses should recognize it as a strategic approach to maximizing employee output, satisfaction, and organizational efficiency in the modern knowledge economy.</w:t>
      </w:r>
    </w:p>
    <w:p>
      <w:pPr>
        <w:spacing w:line="360" w:lineRule="auto"/>
      </w:pPr>
      <w:r>
        <w:rPr>
          <w:rFonts w:ascii="Times New Roman" w:hAnsi="Times New Roman"/>
          <w:sz w:val="24"/>
        </w:rPr>
        <w:pict>
          <v:rect style="width:0;height:1.5pt" o:hralign="center" o:hrstd="t" o:hr="t"/>
        </w:pict>
      </w:r>
    </w:p>
    <w:bookmarkEnd w:id="27"/>
    <w:bookmarkEnd w:id="28"/>
    <w:bookmarkStart w:id="29" w:name="references"/>
    <w:p>
      <w:pPr>
        <w:pStyle w:val="Heading2"/>
        <w:spacing w:line="360" w:lineRule="auto"/>
      </w:pPr>
      <w:r>
        <w:rPr>
          <w:rFonts w:ascii="Times New Roman" w:hAnsi="Times New Roman"/>
          <w:sz w:val="24"/>
        </w:rPr>
        <w:t xml:space="preserve">References</w:t>
      </w:r>
    </w:p>
    <w:p>
      <w:pPr>
        <w:pStyle w:val="FirstParagraph"/>
        <w:spacing w:line="360" w:lineRule="auto"/>
      </w:pPr>
      <w:r>
        <w:rPr>
          <w:rFonts w:ascii="Times New Roman" w:hAnsi="Times New Roman"/>
          <w:sz w:val="24"/>
        </w:rPr>
        <w:t xml:space="preserve">Bloom, N., Liang, J., Roberts, J., &amp; Ying, Z. J. (2015). Does working from home work? Evidence from a Chinese experiment.</w:t>
      </w:r>
      <w:r>
        <w:rPr>
          <w:rFonts w:ascii="Times New Roman" w:hAnsi="Times New Roman"/>
          <w:sz w:val="24"/>
        </w:rPr>
        <w:t xml:space="preserve"> </w:t>
      </w:r>
      <w:r>
        <w:rPr>
          <w:rFonts w:ascii="Times New Roman" w:hAnsi="Times New Roman"/>
          <w:i/>
          <w:iCs/>
          <w:sz w:val="24"/>
        </w:rPr>
        <w:t xml:space="preserve">The Quarterly Journal of Economics, 130</w:t>
      </w:r>
      <w:r>
        <w:rPr>
          <w:rFonts w:ascii="Times New Roman" w:hAnsi="Times New Roman"/>
          <w:sz w:val="24"/>
        </w:rPr>
        <w:t xml:space="preserve">(1), 165-218. https://doi.org/10.1093/qje/qju032</w:t>
      </w:r>
    </w:p>
    <w:p>
      <w:pPr>
        <w:pStyle w:val="BodyText"/>
        <w:spacing w:line="360" w:lineRule="auto"/>
      </w:pPr>
      <w:r>
        <w:rPr>
          <w:rFonts w:ascii="Times New Roman" w:hAnsi="Times New Roman"/>
          <w:sz w:val="24"/>
        </w:rPr>
        <w:t xml:space="preserve">FlexJobs. (2020).</w:t>
      </w:r>
      <w:r>
        <w:rPr>
          <w:rFonts w:ascii="Times New Roman" w:hAnsi="Times New Roman"/>
          <w:sz w:val="24"/>
        </w:rPr>
        <w:t xml:space="preserve"> </w:t>
      </w:r>
      <w:r>
        <w:rPr>
          <w:rFonts w:ascii="Times New Roman" w:hAnsi="Times New Roman"/>
          <w:i/>
          <w:iCs/>
          <w:sz w:val="24"/>
        </w:rPr>
        <w:t xml:space="preserve">2020 State of remote work report</w:t>
      </w:r>
      <w:r>
        <w:rPr>
          <w:rFonts w:ascii="Times New Roman" w:hAnsi="Times New Roman"/>
          <w:sz w:val="24"/>
        </w:rPr>
        <w:t xml:space="preserve">. https://www.flexjobs.com/blog/post/remote-work-statistics/</w:t>
      </w:r>
    </w:p>
    <w:p>
      <w:pPr>
        <w:pStyle w:val="BodyText"/>
        <w:spacing w:line="360" w:lineRule="auto"/>
      </w:pPr>
      <w:r>
        <w:rPr>
          <w:rFonts w:ascii="Times New Roman" w:hAnsi="Times New Roman"/>
          <w:sz w:val="24"/>
        </w:rPr>
        <w:t xml:space="preserve">Hall, B., &amp; Wallace, E. (2018).</w:t>
      </w:r>
      <w:r>
        <w:rPr>
          <w:rFonts w:ascii="Times New Roman" w:hAnsi="Times New Roman"/>
          <w:sz w:val="24"/>
        </w:rPr>
        <w:t xml:space="preserve"> </w:t>
      </w:r>
      <w:r>
        <w:rPr>
          <w:rFonts w:ascii="Times New Roman" w:hAnsi="Times New Roman"/>
          <w:i/>
          <w:iCs/>
          <w:sz w:val="24"/>
        </w:rPr>
        <w:t xml:space="preserve">College ESL writers: Applied grammar and composing strategies for success</w:t>
      </w:r>
      <w:r>
        <w:rPr>
          <w:rFonts w:ascii="Times New Roman" w:hAnsi="Times New Roman"/>
          <w:sz w:val="24"/>
        </w:rPr>
        <w:t xml:space="preserve">. GALILEO Open Learning Materials. https://oer.galileo.usg.edu/english-textbooks/14</w:t>
      </w:r>
    </w:p>
    <w:p>
      <w:pPr>
        <w:pStyle w:val="BodyText"/>
        <w:spacing w:line="360" w:lineRule="auto"/>
      </w:pPr>
      <w:r>
        <w:rPr>
          <w:rFonts w:ascii="Times New Roman" w:hAnsi="Times New Roman"/>
          <w:sz w:val="24"/>
        </w:rPr>
        <w:t xml:space="preserve">Mark, G., Iqbal, S. T., Czerwinski, M., Johns, P., &amp; Sano, A. (2018). Email duration, batching and self-interruption: Patterns of email use on productivity and stress.</w:t>
      </w:r>
      <w:r>
        <w:rPr>
          <w:rFonts w:ascii="Times New Roman" w:hAnsi="Times New Roman"/>
          <w:sz w:val="24"/>
        </w:rPr>
        <w:t xml:space="preserve"> </w:t>
      </w:r>
      <w:r>
        <w:rPr>
          <w:rFonts w:ascii="Times New Roman" w:hAnsi="Times New Roman"/>
          <w:i/>
          <w:iCs/>
          <w:sz w:val="24"/>
        </w:rPr>
        <w:t xml:space="preserve">Proceedings of the 2018 CHI Conference on Human Factors in Computing Systems</w:t>
      </w:r>
      <w:r>
        <w:rPr>
          <w:rFonts w:ascii="Times New Roman" w:hAnsi="Times New Roman"/>
          <w:sz w:val="24"/>
        </w:rPr>
        <w:t xml:space="preserve">, 1-13. https://doi.org/10.1145/3173574.3174044</w:t>
      </w:r>
    </w:p>
    <w:p>
      <w:pPr>
        <w:pStyle w:val="BodyText"/>
        <w:spacing w:line="360" w:lineRule="auto"/>
      </w:pPr>
      <w:r>
        <w:rPr>
          <w:rFonts w:ascii="Times New Roman" w:hAnsi="Times New Roman"/>
          <w:sz w:val="24"/>
        </w:rPr>
        <w:t xml:space="preserve">Roenneberg, T., Pilz, L. K., Zerbini, G., &amp; Winnebeck, E. C. (2019). Chronotype and social jetlag: A (self-) critical review.</w:t>
      </w:r>
      <w:r>
        <w:rPr>
          <w:rFonts w:ascii="Times New Roman" w:hAnsi="Times New Roman"/>
          <w:sz w:val="24"/>
        </w:rPr>
        <w:t xml:space="preserve"> </w:t>
      </w:r>
      <w:r>
        <w:rPr>
          <w:rFonts w:ascii="Times New Roman" w:hAnsi="Times New Roman"/>
          <w:i/>
          <w:iCs/>
          <w:sz w:val="24"/>
        </w:rPr>
        <w:t xml:space="preserve">Biology, 8</w:t>
      </w:r>
      <w:r>
        <w:rPr>
          <w:rFonts w:ascii="Times New Roman" w:hAnsi="Times New Roman"/>
          <w:sz w:val="24"/>
        </w:rPr>
        <w:t xml:space="preserve">(3), 54. https://doi.org/10.3390/biology8030054</w:t>
      </w:r>
    </w:p>
    <w:p>
      <w:pPr>
        <w:pStyle w:val="BodyText"/>
        <w:spacing w:line="360" w:lineRule="auto"/>
      </w:pPr>
      <w:r>
        <w:rPr>
          <w:rFonts w:ascii="Times New Roman" w:hAnsi="Times New Roman"/>
          <w:sz w:val="24"/>
        </w:rPr>
        <w:t xml:space="preserve">U.S. Census Bureau. (2021).</w:t>
      </w:r>
      <w:r>
        <w:rPr>
          <w:rFonts w:ascii="Times New Roman" w:hAnsi="Times New Roman"/>
          <w:sz w:val="24"/>
        </w:rPr>
        <w:t xml:space="preserve"> </w:t>
      </w:r>
      <w:r>
        <w:rPr>
          <w:rFonts w:ascii="Times New Roman" w:hAnsi="Times New Roman"/>
          <w:i/>
          <w:iCs/>
          <w:sz w:val="24"/>
        </w:rPr>
        <w:t xml:space="preserve">American Community Survey: Commuting characteristics by sex</w:t>
      </w:r>
      <w:r>
        <w:rPr>
          <w:rFonts w:ascii="Times New Roman" w:hAnsi="Times New Roman"/>
          <w:sz w:val="24"/>
        </w:rPr>
        <w:t xml:space="preserve">. https://data.census.gov/</w:t>
      </w:r>
    </w:p>
    <w:p>
      <w:pPr>
        <w:pStyle w:val="BodyText"/>
        <w:spacing w:line="360" w:lineRule="auto"/>
      </w:pPr>
      <w:r>
        <w:rPr>
          <w:rFonts w:ascii="Times New Roman" w:hAnsi="Times New Roman"/>
          <w:sz w:val="24"/>
        </w:rPr>
        <w:t xml:space="preserve">Weaver, R., Bost, L., Kassorla, M., McKinney-Holley, K., Crowther, K., Curtright, L., Gilbert, N., Hall, B., Ravita, T., &amp; Swenson, K. (2016).</w:t>
      </w:r>
      <w:r>
        <w:rPr>
          <w:rFonts w:ascii="Times New Roman" w:hAnsi="Times New Roman"/>
          <w:sz w:val="24"/>
        </w:rPr>
        <w:t xml:space="preserve"> </w:t>
      </w:r>
      <w:r>
        <w:rPr>
          <w:rFonts w:ascii="Times New Roman" w:hAnsi="Times New Roman"/>
          <w:i/>
          <w:iCs/>
          <w:sz w:val="24"/>
        </w:rPr>
        <w:t xml:space="preserve">Successful college composition</w:t>
      </w:r>
      <w:r>
        <w:rPr>
          <w:rFonts w:ascii="Times New Roman" w:hAnsi="Times New Roman"/>
          <w:sz w:val="24"/>
        </w:rPr>
        <w:t xml:space="preserve"> </w:t>
      </w:r>
      <w:r>
        <w:rPr>
          <w:rFonts w:ascii="Times New Roman" w:hAnsi="Times New Roman"/>
          <w:sz w:val="24"/>
        </w:rPr>
        <w:t xml:space="preserve">(3rd ed.). GALILEO Open Learning Materials. https://oer.galileo.usg.edu/english-textbooks/8</w:t>
      </w:r>
    </w:p>
    <w:p>
      <w:pPr>
        <w:spacing w:line="360" w:lineRule="auto"/>
      </w:pPr>
      <w:r>
        <w:rPr>
          <w:rFonts w:ascii="Times New Roman" w:hAnsi="Times New Roman"/>
          <w:sz w:val="24"/>
        </w:rPr>
        <w:pict>
          <v:rect style="width:0;height:1.5pt" o:hralign="center" o:hrstd="t" o:hr="t"/>
        </w:pict>
      </w:r>
    </w:p>
    <w:p>
      <w:pPr>
        <w:pStyle w:val="FirstParagraph"/>
        <w:spacing w:line="360" w:lineRule="auto"/>
      </w:pPr>
      <w:r>
        <w:rPr>
          <w:rFonts w:ascii="Times New Roman" w:hAnsi="Times New Roman"/>
          <w:b/>
          <w:bCs/>
          <w:sz w:val="24"/>
        </w:rPr>
        <w:t xml:space="preserve">Word Count</w:t>
      </w:r>
      <w:r>
        <w:rPr>
          <w:rFonts w:ascii="Times New Roman" w:hAnsi="Times New Roman"/>
          <w:sz w:val="24"/>
        </w:rPr>
        <w:t xml:space="preserve">: 748 words (excluding title, headings, and references)</w:t>
      </w:r>
    </w:p>
    <w:bookmarkEnd w:id="29"/>
    <w:bookmarkEnd w:id="30"/>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2026-02-09T07:09:58Z</dcterms:created>
  <dcterms:modified xsi:type="dcterms:W3CDTF">2026-02-09T07:09:58Z</dcterms:modified>
</cp:coreProperties>
</file>

<file path=docProps/custom.xml><?xml version="1.0" encoding="utf-8"?>
<Properties xmlns="http://schemas.openxmlformats.org/officeDocument/2006/custom-properties" xmlns:vt="http://schemas.openxmlformats.org/officeDocument/2006/docPropsVTypes"/>
</file>