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rPr>
          <w:rFonts w:ascii="Times New Roman" w:hAnsi="Times New Roman"/>
        </w:rPr>
        <w:t>CS 1102 — Unit 7 Discussion Assignment</w:t>
      </w:r>
    </w:p>
    <w:p>
      <w:pPr>
        <w:pStyle w:val="Heading2"/>
        <w:spacing w:line="360" w:lineRule="auto" w:after="120"/>
      </w:pPr>
      <w:r>
        <w:rPr>
          <w:rFonts w:ascii="Times New Roman" w:hAnsi="Times New Roman"/>
        </w:rPr>
        <w:t>Integrating Complex GUI Components for Dynamic, Accessible Applications</w:t>
      </w:r>
    </w:p>
    <w:p>
      <w:pPr>
        <w:spacing w:line="360" w:lineRule="auto" w:after="120"/>
      </w:pPr>
      <w:r>
        <w:rPr>
          <w:rFonts w:ascii="Times New Roman" w:hAnsi="Times New Roman"/>
          <w:b w:val="0"/>
          <w:i w:val="0"/>
          <w:sz w:val="24"/>
        </w:rPr>
        <w:t>Student: Nicanor Kyamba</w:t>
      </w:r>
    </w:p>
    <w:p>
      <w:pPr>
        <w:spacing w:line="360" w:lineRule="auto" w:after="120"/>
      </w:pPr>
      <w:r>
        <w:rPr>
          <w:rFonts w:ascii="Times New Roman" w:hAnsi="Times New Roman"/>
          <w:b w:val="0"/>
          <w:i w:val="0"/>
          <w:sz w:val="24"/>
        </w:rPr>
        <w:t>Course: CS 1102 — Programming 1, Unit 7</w:t>
      </w:r>
    </w:p>
    <w:p>
      <w:pPr>
        <w:spacing w:line="360" w:lineRule="auto" w:after="120"/>
      </w:pPr>
      <w:r>
        <w:rPr>
          <w:rFonts w:ascii="Times New Roman" w:hAnsi="Times New Roman"/>
          <w:b w:val="0"/>
          <w:i w:val="0"/>
          <w:sz w:val="24"/>
        </w:rPr>
        <w:t>Date: May 2026</w:t>
      </w:r>
    </w:p>
    <w:p>
      <w:pPr>
        <w:pStyle w:val="Heading2"/>
        <w:spacing w:line="360" w:lineRule="auto" w:after="120"/>
      </w:pPr>
      <w:r>
        <w:rPr>
          <w:rFonts w:ascii="Times New Roman" w:hAnsi="Times New Roman"/>
        </w:rPr>
        <w:t>Introduction</w:t>
      </w:r>
    </w:p>
    <w:p>
      <w:pPr>
        <w:spacing w:line="360" w:lineRule="auto" w:after="120"/>
      </w:pPr>
      <w:r>
        <w:rPr>
          <w:rFonts w:ascii="Times New Roman" w:hAnsi="Times New Roman"/>
          <w:b w:val="0"/>
          <w:i w:val="0"/>
          <w:sz w:val="24"/>
        </w:rPr>
        <w:t>Designing a dynamic graphical user interface requires more than placing components on a screen — it demands a deliberate strategy for how buttons, labels, text fields, checkboxes, and radio buttons collaborate to facilitate user input, perform real-time calculations, and display results seamlessly. Eck (2022) explains that GUI programming is fundamentally event-driven: the program sets up an interface, registers event listeners on interactive components, and then responds to user actions as they occur rather than following a fixed sequential flow (Section 6.1). The challenge lies in integrating these components so that the interface feels cohesive, responsive, and accessible to diverse user groups. This discussion explores strategies for effective component integration, organizational techniques that enhance the user experience, and accessibility considerations that ensure inclusive design.</w:t>
      </w:r>
    </w:p>
    <w:p>
      <w:pPr>
        <w:pStyle w:val="Heading2"/>
        <w:spacing w:line="360" w:lineRule="auto" w:after="120"/>
      </w:pPr>
      <w:r>
        <w:rPr>
          <w:rFonts w:ascii="Times New Roman" w:hAnsi="Times New Roman"/>
        </w:rPr>
        <w:t>The Role of Each Component in the Input-Processing-Output Cycle</w:t>
      </w:r>
    </w:p>
    <w:p>
      <w:pPr>
        <w:spacing w:line="360" w:lineRule="auto" w:after="120"/>
      </w:pPr>
      <w:r>
        <w:rPr>
          <w:rFonts w:ascii="Times New Roman" w:hAnsi="Times New Roman"/>
          <w:b w:val="0"/>
          <w:i w:val="0"/>
          <w:sz w:val="24"/>
        </w:rPr>
        <w:t>Each GUI component serves a distinct function within the broader input-processing-output workflow. Text fields (JTextField) capture free-form data such as names, numeric values, and identifiers. Buttons (JButton) trigger processing actions — submitting forms, performing calculations, or navigating between views. Labels (JLabel) provide contextual information by identifying what each input field expects and by displaying computed results back to the user. Checkboxes (JCheckBox) allow users to toggle independent options (such as selecting multiple features simultaneously), while radio buttons (JRadioButton) enforce mutually exclusive choices where only one option from a group can be active at any time (Eck, 2022, Section 6.5).</w:t>
      </w:r>
    </w:p>
    <w:p>
      <w:pPr>
        <w:spacing w:line="360" w:lineRule="auto" w:after="120"/>
      </w:pPr>
      <w:r>
        <w:rPr>
          <w:rFonts w:ascii="Times New Roman" w:hAnsi="Times New Roman"/>
          <w:b w:val="0"/>
          <w:i w:val="0"/>
          <w:sz w:val="24"/>
        </w:rPr>
        <w:t>Oracle's official Java documentation describes the event handling model as a delegation pattern: an event source (such as a button) generates an event object when the user interacts with it, and that event is dispatched to all registered listener objects, which then execute their handler methods in response (Oracle, n.d.). This delegation model decouples the visual component from the processing logic, allowing developers to change how an event is handled without modifying the component itself.</w:t>
      </w:r>
    </w:p>
    <w:p>
      <w:pPr>
        <w:pStyle w:val="Heading2"/>
        <w:spacing w:line="360" w:lineRule="auto" w:after="120"/>
      </w:pPr>
      <w:r>
        <w:rPr>
          <w:rFonts w:ascii="Times New Roman" w:hAnsi="Times New Roman"/>
        </w:rPr>
        <w:t>Integrating Components Through Event Handlers for Real-Time Feedback</w:t>
      </w:r>
    </w:p>
    <w:p>
      <w:pPr>
        <w:spacing w:line="360" w:lineRule="auto" w:after="120"/>
      </w:pPr>
      <w:r>
        <w:rPr>
          <w:rFonts w:ascii="Times New Roman" w:hAnsi="Times New Roman"/>
          <w:b w:val="0"/>
          <w:i w:val="0"/>
          <w:sz w:val="24"/>
        </w:rPr>
        <w:t>The key to effective integration is connecting multiple components through event handlers that create a responsive feedback loop. Consider a student grade calculator where a user enters a score in a text field, selects a grading scale via radio buttons, checks whether to include extra credit via a checkbox, and clicks a "Calculate" button. The button's ActionListener reads values from all input components, performs the calculation, and immediately updates a result label:</w:t>
      </w:r>
    </w:p>
    <w:p/>
    <w:p>
      <w:pPr>
        <w:spacing w:line="240" w:lineRule="auto" w:before="0" w:after="0"/>
        <w:ind w:left="432"/>
      </w:pPr>
      <w:r>
        <w:rPr>
          <w:rFonts w:ascii="Courier New" w:hAnsi="Courier New"/>
          <w:sz w:val="20"/>
        </w:rPr>
        <w:t>calculateBtn.addActionListener(e -&gt; {</w:t>
      </w:r>
    </w:p>
    <w:p>
      <w:pPr>
        <w:spacing w:line="240" w:lineRule="auto" w:before="0" w:after="0"/>
        <w:ind w:left="432"/>
      </w:pPr>
      <w:r>
        <w:rPr>
          <w:rFonts w:ascii="Courier New" w:hAnsi="Courier New"/>
          <w:sz w:val="20"/>
        </w:rPr>
        <w:t xml:space="preserve">    try {</w:t>
      </w:r>
    </w:p>
    <w:p>
      <w:pPr>
        <w:spacing w:line="240" w:lineRule="auto" w:before="0" w:after="0"/>
        <w:ind w:left="432"/>
      </w:pPr>
      <w:r>
        <w:rPr>
          <w:rFonts w:ascii="Courier New" w:hAnsi="Courier New"/>
          <w:sz w:val="20"/>
        </w:rPr>
        <w:t xml:space="preserve">        double score = Double.parseDouble(scoreField.getText());</w:t>
      </w:r>
    </w:p>
    <w:p>
      <w:pPr>
        <w:spacing w:line="240" w:lineRule="auto" w:before="0" w:after="0"/>
        <w:ind w:left="432"/>
      </w:pPr>
      <w:r>
        <w:rPr>
          <w:rFonts w:ascii="Courier New" w:hAnsi="Courier New"/>
          <w:sz w:val="20"/>
        </w:rPr>
        <w:t xml:space="preserve">        if (extraCreditCheck.isSelected()) score += 5;</w:t>
      </w:r>
    </w:p>
    <w:p>
      <w:pPr>
        <w:spacing w:line="240" w:lineRule="auto" w:before="0" w:after="0"/>
        <w:ind w:left="432"/>
      </w:pPr>
      <w:r>
        <w:rPr>
          <w:rFonts w:ascii="Courier New" w:hAnsi="Courier New"/>
          <w:sz w:val="20"/>
        </w:rPr>
        <w:t xml:space="preserve">        String scale = standardRadio.isSelected() ? "Standard" : "Curved";</w:t>
      </w:r>
    </w:p>
    <w:p>
      <w:pPr>
        <w:spacing w:line="240" w:lineRule="auto" w:before="0" w:after="0"/>
        <w:ind w:left="432"/>
      </w:pPr>
      <w:r>
        <w:rPr>
          <w:rFonts w:ascii="Courier New" w:hAnsi="Courier New"/>
          <w:sz w:val="20"/>
        </w:rPr>
        <w:t xml:space="preserve">        double finalGrade = computeGrade(score, scale);</w:t>
      </w:r>
    </w:p>
    <w:p>
      <w:pPr>
        <w:spacing w:line="240" w:lineRule="auto" w:before="0" w:after="0"/>
        <w:ind w:left="432"/>
      </w:pPr>
      <w:r>
        <w:rPr>
          <w:rFonts w:ascii="Courier New" w:hAnsi="Courier New"/>
          <w:sz w:val="20"/>
        </w:rPr>
        <w:t xml:space="preserve">        resultLabel.setText("Final Grade: " + String.format("%.1f", finalGrade));</w:t>
      </w:r>
    </w:p>
    <w:p>
      <w:pPr>
        <w:spacing w:line="240" w:lineRule="auto" w:before="0" w:after="0"/>
        <w:ind w:left="432"/>
      </w:pPr>
      <w:r>
        <w:rPr>
          <w:rFonts w:ascii="Courier New" w:hAnsi="Courier New"/>
          <w:sz w:val="20"/>
        </w:rPr>
        <w:t xml:space="preserve">    } catch (NumberFormatException ex) {</w:t>
      </w:r>
    </w:p>
    <w:p>
      <w:pPr>
        <w:spacing w:line="240" w:lineRule="auto" w:before="0" w:after="0"/>
        <w:ind w:left="432"/>
      </w:pPr>
      <w:r>
        <w:rPr>
          <w:rFonts w:ascii="Courier New" w:hAnsi="Courier New"/>
          <w:sz w:val="20"/>
        </w:rPr>
        <w:t xml:space="preserve">        JOptionPane.showMessageDialog(frame, "Please enter a valid number.",</w:t>
      </w:r>
    </w:p>
    <w:p>
      <w:pPr>
        <w:spacing w:line="240" w:lineRule="auto" w:before="0" w:after="0"/>
        <w:ind w:left="432"/>
      </w:pPr>
      <w:r>
        <w:rPr>
          <w:rFonts w:ascii="Courier New" w:hAnsi="Courier New"/>
          <w:sz w:val="20"/>
        </w:rPr>
        <w:t xml:space="preserve">            "Input Error", JOptionPane.ERROR_MESSAGE);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
      <w:pPr>
        <w:spacing w:line="360" w:lineRule="auto" w:after="120"/>
      </w:pPr>
      <w:r>
        <w:rPr>
          <w:rFonts w:ascii="Times New Roman" w:hAnsi="Times New Roman"/>
          <w:b w:val="0"/>
          <w:i w:val="0"/>
          <w:sz w:val="24"/>
        </w:rPr>
        <w:t>This code demonstrates how five component types — text field, checkbox, radio button, button, and label — collaborate within a single event handler to produce real-time results. The try-catch block ensures that invalid input does not crash the application but instead provides informative feedback through a dialog box. Eck (2022) emphasizes that robust event handlers must anticipate invalid input and respond gracefully, maintaining the application's responsiveness regardless of what the user enters (Section 6.7).</w:t>
      </w:r>
    </w:p>
    <w:p>
      <w:pPr>
        <w:pStyle w:val="Heading2"/>
        <w:spacing w:line="360" w:lineRule="auto" w:after="120"/>
      </w:pPr>
      <w:r>
        <w:rPr>
          <w:rFonts w:ascii="Times New Roman" w:hAnsi="Times New Roman"/>
        </w:rPr>
        <w:t>Organizational Techniques and Summarization Methods</w:t>
      </w:r>
    </w:p>
    <w:p>
      <w:pPr>
        <w:spacing w:line="360" w:lineRule="auto" w:after="120"/>
      </w:pPr>
      <w:r>
        <w:rPr>
          <w:rFonts w:ascii="Times New Roman" w:hAnsi="Times New Roman"/>
          <w:b w:val="0"/>
          <w:i w:val="0"/>
          <w:sz w:val="24"/>
        </w:rPr>
        <w:t>Effective GUI organization relies on layout managers and visual hierarchy to guide users through complex interfaces without overwhelming them. Eck (2022) describes several layout strategies: BorderLayout divides the window into five regions (North, South, East, West, Center) for structural organization, GridLayout creates uniform grids ideal for form alignment, and nested JPanel containers allow developers to combine multiple layout strategies within a single window (Section 6.6). Nielsen (1994) identifies "recognition rather than recall" as a fundamental usability heuristic — the interface should make options and actions visible so users do not need to remember information from one part of the interface to another.</w:t>
      </w:r>
    </w:p>
    <w:p>
      <w:pPr>
        <w:spacing w:line="360" w:lineRule="auto" w:after="120"/>
      </w:pPr>
      <w:r>
        <w:rPr>
          <w:rFonts w:ascii="Times New Roman" w:hAnsi="Times New Roman"/>
          <w:b w:val="0"/>
          <w:i w:val="0"/>
          <w:sz w:val="24"/>
        </w:rPr>
        <w:t>For applications managing large datasets, summarization techniques reduce cognitive load. Tables (JTable with DefaultTableModel) display structured data in scannable rows and columns, allowing users to locate specific records quickly. Tabbed panes (JTabbedPane) separate distinct functional areas — such as "Student Records," "Enrollment," and "Grades" — into logical sections, presenting only relevant information at any given time. Summary panels can aggregate data (totals, averages, counts) so administrators do not need to manually process raw information.</w:t>
      </w:r>
    </w:p>
    <w:p>
      <w:pPr>
        <w:spacing w:line="360" w:lineRule="auto" w:after="120"/>
      </w:pPr>
      <w:r>
        <w:rPr>
          <w:rFonts w:ascii="Times New Roman" w:hAnsi="Times New Roman"/>
          <w:b w:val="0"/>
          <w:i w:val="0"/>
          <w:sz w:val="24"/>
        </w:rPr>
        <w:t>The Model-View-Controller (MVC) pattern further enhances organization by separating data management from visual presentation. In Swing, DefaultTableModel serves as the model for JTable: when the model is updated programmatically (rows added, removed, or modified), the table view refreshes automatically without requiring manual intervention (Eck, 2022, Section 6.5). This separation ensures that displayed information always reflects the current state of the underlying data, which is essential for applications where multiple actions can modify the same dataset.</w:t>
      </w:r>
    </w:p>
    <w:p>
      <w:pPr>
        <w:pStyle w:val="Heading2"/>
        <w:spacing w:line="360" w:lineRule="auto" w:after="120"/>
      </w:pPr>
      <w:r>
        <w:rPr>
          <w:rFonts w:ascii="Times New Roman" w:hAnsi="Times New Roman"/>
        </w:rPr>
        <w:t>Enhancing Usability and Accessibility for Diverse User Groups</w:t>
      </w:r>
    </w:p>
    <w:p>
      <w:pPr>
        <w:spacing w:line="360" w:lineRule="auto" w:after="120"/>
      </w:pPr>
      <w:r>
        <w:rPr>
          <w:rFonts w:ascii="Times New Roman" w:hAnsi="Times New Roman"/>
          <w:b w:val="0"/>
          <w:i w:val="0"/>
          <w:sz w:val="24"/>
        </w:rPr>
        <w:t>Usability requires that the interface be intuitive for first-time users while remaining efficient for experienced administrators. Key strategies include clear and consistent labeling adjacent to every input field, immediate input validation that provides feedback before form submission (using dynamically updated JLabel components in a contrasting color), and keyboard navigation support through Tab-key traversal and mnemonic shortcuts on menu items. Nielsen (1994) identifies "error prevention" as preferable to error messages — designing the interface to prevent errors in the first place (such as using dropdown menus instead of free-text fields for constrained choices) reduces user frustration and data entry mistakes.</w:t>
      </w:r>
    </w:p>
    <w:p>
      <w:pPr>
        <w:spacing w:line="360" w:lineRule="auto" w:after="120"/>
      </w:pPr>
      <w:r>
        <w:rPr>
          <w:rFonts w:ascii="Times New Roman" w:hAnsi="Times New Roman"/>
          <w:b w:val="0"/>
          <w:i w:val="0"/>
          <w:sz w:val="24"/>
        </w:rPr>
        <w:t>For accessibility across diverse user groups, Java's Swing toolkit provides built-in support through the javax.accessibility package. Developers should set accessible names and descriptions on all interactive components using component.getAccessibleContext().setAccessibleName("Student Name Field"), enabling screen readers to announce each component's purpose to visually impaired users (Liang, 2020, Chapter 15). Font sizes should be sufficiently large by default (12pt minimum), and color should never be the sole indicator of state — pair color changes with text labels or icons so that color-blind users receive equivalent information. High-contrast borders and titled panels (BorderFactory.createTitledBorder()) provide visual grouping that benefits all users, including those with cognitive disabilities who benefit from clear structural cues.</w:t>
      </w:r>
    </w:p>
    <w:p>
      <w:pPr>
        <w:pStyle w:val="Heading2"/>
        <w:spacing w:line="360" w:lineRule="auto" w:after="120"/>
      </w:pPr>
      <w:r>
        <w:rPr>
          <w:rFonts w:ascii="Times New Roman" w:hAnsi="Times New Roman"/>
        </w:rPr>
        <w:t>Conclusion</w:t>
      </w:r>
    </w:p>
    <w:p>
      <w:pPr>
        <w:spacing w:line="360" w:lineRule="auto" w:after="120"/>
      </w:pPr>
      <w:r>
        <w:rPr>
          <w:rFonts w:ascii="Times New Roman" w:hAnsi="Times New Roman"/>
          <w:b w:val="0"/>
          <w:i w:val="0"/>
          <w:sz w:val="24"/>
        </w:rPr>
        <w:t>Effective GUI design integrates buttons, labels, text fields, checkboxes, and radio buttons into a cohesive system where each component contributes to a responsive input-processing-output cycle. Event handlers connect these components through the delegation model, enabling real-time calculations and dynamic display updates. Organizational techniques — layout managers, tabbed panes, tables, and the MVC pattern — structure complex interfaces into navigable, logical sections. Accessibility considerations ensure that the application serves all users regardless of ability. Together, these strategies produce applications that are not merely functional but genuinely usable, maintainable, and inclusive.</w:t>
      </w:r>
    </w:p>
    <w:p>
      <w:pPr>
        <w:spacing w:line="360" w:lineRule="auto" w:after="120"/>
      </w:pPr>
      <w:r>
        <w:rPr>
          <w:rFonts w:ascii="Times New Roman" w:hAnsi="Times New Roman"/>
          <w:b w:val="0"/>
          <w:i w:val="0"/>
          <w:sz w:val="24"/>
        </w:rPr>
        <w:t>Word count: 1,010 (excluding code block and references)</w:t>
      </w:r>
    </w:p>
    <w:p>
      <w:pPr>
        <w:pStyle w:val="Heading2"/>
        <w:spacing w:line="360" w:lineRule="auto" w:after="120"/>
      </w:pPr>
      <w:r>
        <w:rPr>
          <w:rFonts w:ascii="Times New Roman" w:hAnsi="Times New Roman"/>
        </w:rPr>
        <w:t>References</w:t>
      </w:r>
    </w:p>
    <w:p>
      <w:pPr>
        <w:spacing w:line="360" w:lineRule="auto" w:after="120"/>
      </w:pPr>
      <w:r>
        <w:rPr>
          <w:rFonts w:ascii="Times New Roman" w:hAnsi="Times New Roman"/>
          <w:b w:val="0"/>
          <w:i w:val="0"/>
          <w:sz w:val="24"/>
        </w:rPr>
        <w:t>Eck, D. J. (2022). Introduction to programming using Java (Version 9, JavaFX ed.). Creative Commons CC 4.0. https://math.hws.edu/javanotes/</w:t>
      </w:r>
    </w:p>
    <w:p>
      <w:pPr>
        <w:spacing w:line="360" w:lineRule="auto" w:after="120"/>
      </w:pPr>
      <w:r>
        <w:rPr>
          <w:rFonts w:ascii="Times New Roman" w:hAnsi="Times New Roman"/>
          <w:b w:val="0"/>
          <w:i w:val="0"/>
          <w:sz w:val="24"/>
        </w:rPr>
        <w:t>Liang, Y. D. (2020). Introduction to Java programming and data structures (12th ed.). Pearson.</w:t>
      </w:r>
    </w:p>
    <w:p>
      <w:pPr>
        <w:spacing w:line="360" w:lineRule="auto" w:after="120"/>
      </w:pPr>
      <w:r>
        <w:rPr>
          <w:rFonts w:ascii="Times New Roman" w:hAnsi="Times New Roman"/>
          <w:b w:val="0"/>
          <w:i w:val="0"/>
          <w:sz w:val="24"/>
        </w:rPr>
        <w:t>Nielsen, J. (1994). 10 usability heuristics for user interface design. Nielsen Norman Group. https://www.nngroup.com/articles/ten-usability-heuristics/</w:t>
      </w:r>
    </w:p>
    <w:p>
      <w:pPr>
        <w:spacing w:line="360" w:lineRule="auto" w:after="120"/>
      </w:pPr>
      <w:r>
        <w:rPr>
          <w:rFonts w:ascii="Times New Roman" w:hAnsi="Times New Roman"/>
          <w:b w:val="0"/>
          <w:i w:val="0"/>
          <w:sz w:val="24"/>
        </w:rPr>
        <w:t>Oracle. (n.d.). Writing event listeners. The Java Tutorials. https://docs.oracle.com/javase/tutorial/uiswing/events/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