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engl1102-unit-2-discussion-assignment"/>
    <w:p>
      <w:pPr>
        <w:pStyle w:val="Heading1"/>
        <w:spacing w:line="360" w:lineRule="auto"/>
      </w:pPr>
      <w:r>
        <w:rPr>
          <w:rFonts w:ascii="Times New Roman" w:hAnsi="Times New Roman"/>
          <w:sz w:val="24"/>
        </w:rPr>
        <w:t xml:space="preserve">ENGL1102 Unit 2 Discussion Assignment</w:t>
      </w:r>
    </w:p>
    <w:bookmarkStart w:id="20" w:name="student-information"/>
    <w:p>
      <w:pPr>
        <w:pStyle w:val="Heading2"/>
        <w:spacing w:line="360" w:lineRule="auto"/>
      </w:pPr>
      <w:r>
        <w:rPr>
          <w:rFonts w:ascii="Times New Roman" w:hAnsi="Times New Roman"/>
          <w:sz w:val="24"/>
        </w:rPr>
        <w:t xml:space="preserve">Student Information</w:t>
      </w:r>
    </w:p>
    <w:p>
      <w:pPr>
        <w:pStyle w:val="Compact"/>
        <w:numPr>
          <w:ilvl w:val="0"/>
          <w:numId w:val="1001"/>
        </w:numPr>
        <w:spacing w:line="360" w:lineRule="auto"/>
      </w:pPr>
      <w:r>
        <w:rPr>
          <w:rFonts w:ascii="Times New Roman" w:hAnsi="Times New Roman"/>
          <w:b/>
          <w:bCs/>
          <w:sz w:val="24"/>
        </w:rPr>
        <w:t xml:space="preserve">Name</w:t>
      </w:r>
      <w:r>
        <w:rPr>
          <w:rFonts w:ascii="Times New Roman" w:hAnsi="Times New Roman"/>
          <w:sz w:val="24"/>
        </w:rPr>
        <w:t xml:space="preserve">: Nicanor Kyamba</w:t>
      </w:r>
    </w:p>
    <w:p>
      <w:pPr>
        <w:pStyle w:val="Compact"/>
        <w:numPr>
          <w:ilvl w:val="0"/>
          <w:numId w:val="1001"/>
        </w:numPr>
        <w:spacing w:line="360" w:lineRule="auto"/>
      </w:pPr>
      <w:r>
        <w:rPr>
          <w:rFonts w:ascii="Times New Roman" w:hAnsi="Times New Roman"/>
          <w:b/>
          <w:bCs/>
          <w:sz w:val="24"/>
        </w:rPr>
        <w:t xml:space="preserve">Course</w:t>
      </w:r>
      <w:r>
        <w:rPr>
          <w:rFonts w:ascii="Times New Roman" w:hAnsi="Times New Roman"/>
          <w:sz w:val="24"/>
        </w:rPr>
        <w:t xml:space="preserve">: ENGL1102 English Composition 2</w:t>
      </w:r>
    </w:p>
    <w:p>
      <w:pPr>
        <w:pStyle w:val="Compact"/>
        <w:numPr>
          <w:ilvl w:val="0"/>
          <w:numId w:val="1001"/>
        </w:numPr>
        <w:spacing w:line="360" w:lineRule="auto"/>
      </w:pPr>
      <w:r>
        <w:rPr>
          <w:rFonts w:ascii="Times New Roman" w:hAnsi="Times New Roman"/>
          <w:b/>
          <w:bCs/>
          <w:sz w:val="24"/>
        </w:rPr>
        <w:t xml:space="preserve">Unit</w:t>
      </w:r>
      <w:r>
        <w:rPr>
          <w:rFonts w:ascii="Times New Roman" w:hAnsi="Times New Roman"/>
          <w:sz w:val="24"/>
        </w:rPr>
        <w:t xml:space="preserve">: 2 - Locating Sources, Understanding Types of Essays and Paragraph, Formulating Research Hypothesis</w:t>
      </w:r>
    </w:p>
    <w:p>
      <w:pPr>
        <w:pStyle w:val="Compact"/>
        <w:numPr>
          <w:ilvl w:val="0"/>
          <w:numId w:val="1001"/>
        </w:numPr>
        <w:spacing w:line="360" w:lineRule="auto"/>
      </w:pPr>
      <w:r>
        <w:rPr>
          <w:rFonts w:ascii="Times New Roman" w:hAnsi="Times New Roman"/>
          <w:b/>
          <w:bCs/>
          <w:sz w:val="24"/>
        </w:rPr>
        <w:t xml:space="preserve">Date</w:t>
      </w:r>
      <w:r>
        <w:rPr>
          <w:rFonts w:ascii="Times New Roman" w:hAnsi="Times New Roman"/>
          <w:sz w:val="24"/>
        </w:rPr>
        <w:t xml:space="preserve">: February 2026</w:t>
      </w:r>
    </w:p>
    <w:p>
      <w:pPr>
        <w:spacing w:line="360" w:lineRule="auto"/>
      </w:pPr>
      <w:r>
        <w:rPr>
          <w:rFonts w:ascii="Times New Roman" w:hAnsi="Times New Roman"/>
          <w:sz w:val="24"/>
        </w:rPr>
        <w:pict>
          <v:rect style="width:0;height:1.5pt" o:hralign="center" o:hrstd="t" o:hr="t"/>
        </w:pict>
      </w:r>
    </w:p>
    <w:bookmarkEnd w:id="20"/>
    <w:bookmarkStart w:id="21" w:name="overview-of-argumentative-essay-mode"/>
    <w:p>
      <w:pPr>
        <w:pStyle w:val="Heading2"/>
        <w:spacing w:line="360" w:lineRule="auto"/>
      </w:pPr>
      <w:r>
        <w:rPr>
          <w:rFonts w:ascii="Times New Roman" w:hAnsi="Times New Roman"/>
          <w:sz w:val="24"/>
        </w:rPr>
        <w:t xml:space="preserve">Overview of Argumentative Essay Mode</w:t>
      </w:r>
    </w:p>
    <w:p>
      <w:pPr>
        <w:pStyle w:val="FirstParagraph"/>
        <w:spacing w:line="360" w:lineRule="auto"/>
      </w:pPr>
      <w:r>
        <w:rPr>
          <w:rFonts w:ascii="Times New Roman" w:hAnsi="Times New Roman"/>
          <w:sz w:val="24"/>
        </w:rPr>
        <w:t xml:space="preserve">An argumentative essay presents a clear position on a debatable issue and supports it with logical reasoning, credible evidence, and systematic refutation of opposing viewpoints (Weaver et al., 2016). Unlike persuasive writing that relies on emotional appeals, argumentative essays prioritize logical structure and factual evidence (Hall &amp; Wallace, 2018). This mode is essential in academic and professional contexts where decisions must be justified through evidence-based reasoning.</w:t>
      </w:r>
    </w:p>
    <w:p>
      <w:pPr>
        <w:spacing w:line="360" w:lineRule="auto"/>
      </w:pPr>
      <w:r>
        <w:rPr>
          <w:rFonts w:ascii="Times New Roman" w:hAnsi="Times New Roman"/>
          <w:sz w:val="24"/>
        </w:rPr>
        <w:pict>
          <v:rect style="width:0;height:1.5pt" o:hralign="center" o:hrstd="t" o:hr="t"/>
        </w:pict>
      </w:r>
    </w:p>
    <w:bookmarkEnd w:id="21"/>
    <w:bookmarkStart w:id="28" w:name="X6ba827e6fddd547ace682cb6f7b852fc24cf298"/>
    <w:p>
      <w:pPr>
        <w:pStyle w:val="Heading2"/>
        <w:spacing w:line="360" w:lineRule="auto"/>
      </w:pPr>
      <w:r>
        <w:rPr>
          <w:rFonts w:ascii="Times New Roman" w:hAnsi="Times New Roman"/>
          <w:sz w:val="24"/>
        </w:rPr>
        <w:t xml:space="preserve">Remote Work Enhances Productivity: An Argumentative Analysis</w:t>
      </w:r>
    </w:p>
    <w:bookmarkStart w:id="22" w:name="introduction"/>
    <w:p>
      <w:pPr>
        <w:pStyle w:val="Heading3"/>
        <w:spacing w:line="360" w:lineRule="auto"/>
      </w:pPr>
      <w:r>
        <w:rPr>
          <w:rFonts w:ascii="Times New Roman" w:hAnsi="Times New Roman"/>
          <w:sz w:val="24"/>
        </w:rPr>
        <w:t xml:space="preserve">Introduction</w:t>
      </w:r>
    </w:p>
    <w:p>
      <w:pPr>
        <w:pStyle w:val="FirstParagraph"/>
        <w:spacing w:line="360" w:lineRule="auto"/>
      </w:pPr>
      <w:r>
        <w:rPr>
          <w:rFonts w:ascii="Times New Roman" w:hAnsi="Times New Roman"/>
          <w:sz w:val="24"/>
        </w:rPr>
        <w:t xml:space="preserve">The COVID-19 pandemic forced millions to transition to remote work, sparking debate about productivity outcomes. While critics argue remote work leads to distractions and reduced collaboration, evidence demonstrates it enhances productivity for knowledge workers. This essay argues remote work enhances productivity through time savings, focused environments, and employee autonomy.</w:t>
      </w:r>
    </w:p>
    <w:bookmarkEnd w:id="22"/>
    <w:bookmarkStart w:id="23" w:name="time-efficiency-and-commute-elimination"/>
    <w:p>
      <w:pPr>
        <w:pStyle w:val="Heading3"/>
        <w:spacing w:line="360" w:lineRule="auto"/>
      </w:pPr>
      <w:r>
        <w:rPr>
          <w:rFonts w:ascii="Times New Roman" w:hAnsi="Times New Roman"/>
          <w:sz w:val="24"/>
        </w:rPr>
        <w:t xml:space="preserve">Time Efficiency and Commute Elimination</w:t>
      </w:r>
    </w:p>
    <w:p>
      <w:pPr>
        <w:pStyle w:val="FirstParagraph"/>
        <w:spacing w:line="360" w:lineRule="auto"/>
      </w:pPr>
      <w:r>
        <w:rPr>
          <w:rFonts w:ascii="Times New Roman" w:hAnsi="Times New Roman"/>
          <w:sz w:val="24"/>
        </w:rPr>
        <w:t xml:space="preserve">Remote work enhances productivity by reclaiming hours lost to commuting. The average American worker spends 54 minutes daily commuting, totaling over 200 hours annually (U.S. Census Bureau, 2021). A Stanford study found remote employees completed 13% more calls than office-based counterparts, attributing this to time saved from commuting (Bloom et al., 2015). Eliminating commutes provides energy and time that translates into additional work capacity or better work-life balance.</w:t>
      </w:r>
    </w:p>
    <w:bookmarkEnd w:id="23"/>
    <w:bookmarkStart w:id="24" w:name="focused-work-environment"/>
    <w:p>
      <w:pPr>
        <w:pStyle w:val="Heading3"/>
        <w:spacing w:line="360" w:lineRule="auto"/>
      </w:pPr>
      <w:r>
        <w:rPr>
          <w:rFonts w:ascii="Times New Roman" w:hAnsi="Times New Roman"/>
          <w:sz w:val="24"/>
        </w:rPr>
        <w:t xml:space="preserve">Focused Work Environment</w:t>
      </w:r>
    </w:p>
    <w:p>
      <w:pPr>
        <w:pStyle w:val="FirstParagraph"/>
        <w:spacing w:line="360" w:lineRule="auto"/>
      </w:pPr>
      <w:r>
        <w:rPr>
          <w:rFonts w:ascii="Times New Roman" w:hAnsi="Times New Roman"/>
          <w:sz w:val="24"/>
        </w:rPr>
        <w:t xml:space="preserve">Office environments interrupt deep work through spontaneous meetings, conversations, and noise. Remote work allows personalized environments optimized for concentration. Research found office workers are interrupted every 11 minutes, requiring 23 minutes to return to their task—a drain remote work reduces (Mark et al., 2018). Knowledge workers performing complex tasks require uninterrupted focus, which remote environments facilitate more effectively.</w:t>
      </w:r>
    </w:p>
    <w:bookmarkEnd w:id="24"/>
    <w:bookmarkStart w:id="25" w:name="employee-autonomy"/>
    <w:p>
      <w:pPr>
        <w:pStyle w:val="Heading3"/>
        <w:spacing w:line="360" w:lineRule="auto"/>
      </w:pPr>
      <w:r>
        <w:rPr>
          <w:rFonts w:ascii="Times New Roman" w:hAnsi="Times New Roman"/>
          <w:sz w:val="24"/>
        </w:rPr>
        <w:t xml:space="preserve">Employee Autonomy</w:t>
      </w:r>
    </w:p>
    <w:p>
      <w:pPr>
        <w:pStyle w:val="FirstParagraph"/>
        <w:spacing w:line="360" w:lineRule="auto"/>
      </w:pPr>
      <w:r>
        <w:rPr>
          <w:rFonts w:ascii="Times New Roman" w:hAnsi="Times New Roman"/>
          <w:sz w:val="24"/>
        </w:rPr>
        <w:t xml:space="preserve">Remote work grants employees autonomy to work during biological peak performance hours rather than rigid 9-to-5 schedules. Chronobiology research shows individuals have varying circadian rhythms (Roenneberg et al., 2019). A FlexJobs survey found 65% reported being more productive at home due to fewer distractions and working during peak hours (FlexJobs, 2020). This flexibility allows aligning work with personal energy levels.</w:t>
      </w:r>
    </w:p>
    <w:bookmarkEnd w:id="25"/>
    <w:bookmarkStart w:id="26" w:name="addressing-counterarguments"/>
    <w:p>
      <w:pPr>
        <w:pStyle w:val="Heading3"/>
        <w:spacing w:line="360" w:lineRule="auto"/>
      </w:pPr>
      <w:r>
        <w:rPr>
          <w:rFonts w:ascii="Times New Roman" w:hAnsi="Times New Roman"/>
          <w:sz w:val="24"/>
        </w:rPr>
        <w:t xml:space="preserve">Addressing Counterarguments</w:t>
      </w:r>
    </w:p>
    <w:p>
      <w:pPr>
        <w:pStyle w:val="FirstParagraph"/>
        <w:spacing w:line="360" w:lineRule="auto"/>
      </w:pPr>
      <w:r>
        <w:rPr>
          <w:rFonts w:ascii="Times New Roman" w:hAnsi="Times New Roman"/>
          <w:sz w:val="24"/>
        </w:rPr>
        <w:t xml:space="preserve">Opponents argue remote work hinders collaboration and accountability. However, modern tools like Slack, Teams, and Zoom facilitate real-time communication more efficiently than physical meetings requiring scheduling and travel. The Stanford study found remote workers took fewer sick days and shorter breaks, contradicting accountability concerns (Bloom et al., 2015). Productivity should be measured by output rather than physical presence.</w:t>
      </w:r>
    </w:p>
    <w:bookmarkEnd w:id="26"/>
    <w:bookmarkStart w:id="27" w:name="conclusion"/>
    <w:p>
      <w:pPr>
        <w:pStyle w:val="Heading3"/>
        <w:spacing w:line="360" w:lineRule="auto"/>
      </w:pPr>
      <w:r>
        <w:rPr>
          <w:rFonts w:ascii="Times New Roman" w:hAnsi="Times New Roman"/>
          <w:sz w:val="24"/>
        </w:rPr>
        <w:t xml:space="preserve">Conclusion</w:t>
      </w:r>
    </w:p>
    <w:p>
      <w:pPr>
        <w:pStyle w:val="FirstParagraph"/>
        <w:spacing w:line="360" w:lineRule="auto"/>
      </w:pPr>
      <w:r>
        <w:rPr>
          <w:rFonts w:ascii="Times New Roman" w:hAnsi="Times New Roman"/>
          <w:sz w:val="24"/>
        </w:rPr>
        <w:t xml:space="preserve">Evidence supports that remote work enhances productivity by eliminating commute time, reducing interruptions, and providing schedule flexibility. While collaboration and accountability concerns exist, they can be addressed through technology and results-oriented management. Organizations should recognize remote work as a strategic approach to maximizing employee output and organizational efficiency.</w:t>
      </w:r>
    </w:p>
    <w:p>
      <w:pPr>
        <w:spacing w:line="360" w:lineRule="auto"/>
      </w:pPr>
      <w:r>
        <w:rPr>
          <w:rFonts w:ascii="Times New Roman" w:hAnsi="Times New Roman"/>
          <w:sz w:val="24"/>
        </w:rPr>
        <w:pict>
          <v:rect style="width:0;height:1.5pt" o:hralign="center" o:hrstd="t" o:hr="t"/>
        </w:pict>
      </w:r>
    </w:p>
    <w:bookmarkEnd w:id="27"/>
    <w:bookmarkEnd w:id="28"/>
    <w:bookmarkStart w:id="29" w:name="references"/>
    <w:p>
      <w:pPr>
        <w:pStyle w:val="Heading2"/>
        <w:spacing w:line="360" w:lineRule="auto"/>
      </w:pPr>
      <w:r>
        <w:rPr>
          <w:rFonts w:ascii="Times New Roman" w:hAnsi="Times New Roman"/>
          <w:sz w:val="24"/>
        </w:rPr>
        <w:t xml:space="preserve">References</w:t>
      </w:r>
    </w:p>
    <w:p>
      <w:pPr>
        <w:pStyle w:val="FirstParagraph"/>
        <w:spacing w:line="360" w:lineRule="auto"/>
      </w:pPr>
      <w:r>
        <w:rPr>
          <w:rFonts w:ascii="Times New Roman" w:hAnsi="Times New Roman"/>
          <w:sz w:val="24"/>
        </w:rPr>
        <w:t xml:space="preserve">Bloom, N., Liang, J., Roberts, J., &amp; Ying, Z. J. (2015). Does working from home work? Evidence from a Chinese experiment.</w:t>
      </w:r>
      <w:r>
        <w:rPr>
          <w:rFonts w:ascii="Times New Roman" w:hAnsi="Times New Roman"/>
          <w:sz w:val="24"/>
        </w:rPr>
        <w:t xml:space="preserve"> </w:t>
      </w:r>
      <w:r>
        <w:rPr>
          <w:rFonts w:ascii="Times New Roman" w:hAnsi="Times New Roman"/>
          <w:i/>
          <w:iCs/>
          <w:sz w:val="24"/>
        </w:rPr>
        <w:t xml:space="preserve">The Quarterly Journal of Economics, 130</w:t>
      </w:r>
      <w:r>
        <w:rPr>
          <w:rFonts w:ascii="Times New Roman" w:hAnsi="Times New Roman"/>
          <w:sz w:val="24"/>
        </w:rPr>
        <w:t xml:space="preserve">(1), 165-218. https://doi.org/10.1093/qje/qju032</w:t>
      </w:r>
    </w:p>
    <w:p>
      <w:pPr>
        <w:pStyle w:val="BodyText"/>
        <w:spacing w:line="360" w:lineRule="auto"/>
      </w:pPr>
      <w:r>
        <w:rPr>
          <w:rFonts w:ascii="Times New Roman" w:hAnsi="Times New Roman"/>
          <w:sz w:val="24"/>
        </w:rPr>
        <w:t xml:space="preserve">FlexJobs. (2020).</w:t>
      </w:r>
      <w:r>
        <w:rPr>
          <w:rFonts w:ascii="Times New Roman" w:hAnsi="Times New Roman"/>
          <w:sz w:val="24"/>
        </w:rPr>
        <w:t xml:space="preserve"> </w:t>
      </w:r>
      <w:r>
        <w:rPr>
          <w:rFonts w:ascii="Times New Roman" w:hAnsi="Times New Roman"/>
          <w:i/>
          <w:iCs/>
          <w:sz w:val="24"/>
        </w:rPr>
        <w:t xml:space="preserve">2020 State of remote work report</w:t>
      </w:r>
      <w:r>
        <w:rPr>
          <w:rFonts w:ascii="Times New Roman" w:hAnsi="Times New Roman"/>
          <w:sz w:val="24"/>
        </w:rPr>
        <w:t xml:space="preserve">. https://www.flexjobs.com/blog/post/remote-work-statistics/</w:t>
      </w:r>
    </w:p>
    <w:p>
      <w:pPr>
        <w:pStyle w:val="BodyText"/>
        <w:spacing w:line="360" w:lineRule="auto"/>
      </w:pPr>
      <w:r>
        <w:rPr>
          <w:rFonts w:ascii="Times New Roman" w:hAnsi="Times New Roman"/>
          <w:sz w:val="24"/>
        </w:rPr>
        <w:t xml:space="preserve">Hall, B., &amp; Wallace, E. (2018).</w:t>
      </w:r>
      <w:r>
        <w:rPr>
          <w:rFonts w:ascii="Times New Roman" w:hAnsi="Times New Roman"/>
          <w:sz w:val="24"/>
        </w:rPr>
        <w:t xml:space="preserve"> </w:t>
      </w:r>
      <w:r>
        <w:rPr>
          <w:rFonts w:ascii="Times New Roman" w:hAnsi="Times New Roman"/>
          <w:i/>
          <w:iCs/>
          <w:sz w:val="24"/>
        </w:rPr>
        <w:t xml:space="preserve">College ESL writers: Applied grammar and composing strategies for success</w:t>
      </w:r>
      <w:r>
        <w:rPr>
          <w:rFonts w:ascii="Times New Roman" w:hAnsi="Times New Roman"/>
          <w:sz w:val="24"/>
        </w:rPr>
        <w:t xml:space="preserve">. GALILEO Open Learning Materials. https://oer.galileo.usg.edu/english-textbooks/14</w:t>
      </w:r>
    </w:p>
    <w:p>
      <w:pPr>
        <w:pStyle w:val="BodyText"/>
        <w:spacing w:line="360" w:lineRule="auto"/>
      </w:pPr>
      <w:r>
        <w:rPr>
          <w:rFonts w:ascii="Times New Roman" w:hAnsi="Times New Roman"/>
          <w:sz w:val="24"/>
        </w:rPr>
        <w:t xml:space="preserve">Mark, G., Iqbal, S. T., Czerwinski, M., Johns, P., &amp; Sano, A. (2018). Email duration, batching and self-interruption: Patterns of email use on productivity and stress.</w:t>
      </w:r>
      <w:r>
        <w:rPr>
          <w:rFonts w:ascii="Times New Roman" w:hAnsi="Times New Roman"/>
          <w:sz w:val="24"/>
        </w:rPr>
        <w:t xml:space="preserve"> </w:t>
      </w:r>
      <w:r>
        <w:rPr>
          <w:rFonts w:ascii="Times New Roman" w:hAnsi="Times New Roman"/>
          <w:i/>
          <w:iCs/>
          <w:sz w:val="24"/>
        </w:rPr>
        <w:t xml:space="preserve">Proceedings of the 2018 CHI Conference on Human Factors in Computing Systems</w:t>
      </w:r>
      <w:r>
        <w:rPr>
          <w:rFonts w:ascii="Times New Roman" w:hAnsi="Times New Roman"/>
          <w:sz w:val="24"/>
        </w:rPr>
        <w:t xml:space="preserve">, 1-13. https://doi.org/10.1145/3173574.3174044</w:t>
      </w:r>
    </w:p>
    <w:p>
      <w:pPr>
        <w:pStyle w:val="BodyText"/>
        <w:spacing w:line="360" w:lineRule="auto"/>
      </w:pPr>
      <w:r>
        <w:rPr>
          <w:rFonts w:ascii="Times New Roman" w:hAnsi="Times New Roman"/>
          <w:sz w:val="24"/>
        </w:rPr>
        <w:t xml:space="preserve">Roenneberg, T., Pilz, L. K., Zerbini, G., &amp; Winnebeck, E. C. (2019). Chronotype and social jetlag: A (self-) critical review.</w:t>
      </w:r>
      <w:r>
        <w:rPr>
          <w:rFonts w:ascii="Times New Roman" w:hAnsi="Times New Roman"/>
          <w:sz w:val="24"/>
        </w:rPr>
        <w:t xml:space="preserve"> </w:t>
      </w:r>
      <w:r>
        <w:rPr>
          <w:rFonts w:ascii="Times New Roman" w:hAnsi="Times New Roman"/>
          <w:i/>
          <w:iCs/>
          <w:sz w:val="24"/>
        </w:rPr>
        <w:t xml:space="preserve">Biology, 8</w:t>
      </w:r>
      <w:r>
        <w:rPr>
          <w:rFonts w:ascii="Times New Roman" w:hAnsi="Times New Roman"/>
          <w:sz w:val="24"/>
        </w:rPr>
        <w:t xml:space="preserve">(3), 54. https://doi.org/10.3390/biology8030054</w:t>
      </w:r>
    </w:p>
    <w:p>
      <w:pPr>
        <w:pStyle w:val="BodyText"/>
        <w:spacing w:line="360" w:lineRule="auto"/>
      </w:pPr>
      <w:r>
        <w:rPr>
          <w:rFonts w:ascii="Times New Roman" w:hAnsi="Times New Roman"/>
          <w:sz w:val="24"/>
        </w:rPr>
        <w:t xml:space="preserve">U.S. Census Bureau. (2021).</w:t>
      </w:r>
      <w:r>
        <w:rPr>
          <w:rFonts w:ascii="Times New Roman" w:hAnsi="Times New Roman"/>
          <w:sz w:val="24"/>
        </w:rPr>
        <w:t xml:space="preserve"> </w:t>
      </w:r>
      <w:r>
        <w:rPr>
          <w:rFonts w:ascii="Times New Roman" w:hAnsi="Times New Roman"/>
          <w:i/>
          <w:iCs/>
          <w:sz w:val="24"/>
        </w:rPr>
        <w:t xml:space="preserve">American Community Survey: Commuting characteristics by sex</w:t>
      </w:r>
      <w:r>
        <w:rPr>
          <w:rFonts w:ascii="Times New Roman" w:hAnsi="Times New Roman"/>
          <w:sz w:val="24"/>
        </w:rPr>
        <w:t xml:space="preserve">. https://data.census.gov/</w:t>
      </w:r>
    </w:p>
    <w:p>
      <w:pPr>
        <w:pStyle w:val="BodyText"/>
        <w:spacing w:line="360" w:lineRule="auto"/>
      </w:pPr>
      <w:r>
        <w:rPr>
          <w:rFonts w:ascii="Times New Roman" w:hAnsi="Times New Roman"/>
          <w:sz w:val="24"/>
        </w:rPr>
        <w:t xml:space="preserve">Weaver, R., Bost, L., Kassorla, M., McKinney-Holley, K., Crowther, K., Curtright, L., Gilbert, N., Hall, B., Ravita, T., &amp; Swenson, K. (2016).</w:t>
      </w:r>
      <w:r>
        <w:rPr>
          <w:rFonts w:ascii="Times New Roman" w:hAnsi="Times New Roman"/>
          <w:sz w:val="24"/>
        </w:rPr>
        <w:t xml:space="preserve"> </w:t>
      </w:r>
      <w:r>
        <w:rPr>
          <w:rFonts w:ascii="Times New Roman" w:hAnsi="Times New Roman"/>
          <w:i/>
          <w:iCs/>
          <w:sz w:val="24"/>
        </w:rPr>
        <w:t xml:space="preserve">Successful college composition</w:t>
      </w:r>
      <w:r>
        <w:rPr>
          <w:rFonts w:ascii="Times New Roman" w:hAnsi="Times New Roman"/>
          <w:sz w:val="24"/>
        </w:rPr>
        <w:t xml:space="preserve"> </w:t>
      </w:r>
      <w:r>
        <w:rPr>
          <w:rFonts w:ascii="Times New Roman" w:hAnsi="Times New Roman"/>
          <w:sz w:val="24"/>
        </w:rPr>
        <w:t xml:space="preserve">(3rd ed.). GALILEO Open Learning Materials. https://oer.galileo.usg.edu/english-textbooks/8</w:t>
      </w:r>
    </w:p>
    <w:p>
      <w:pPr>
        <w:spacing w:line="360" w:lineRule="auto"/>
      </w:pPr>
      <w:r>
        <w:rPr>
          <w:rFonts w:ascii="Times New Roman" w:hAnsi="Times New Roman"/>
          <w:sz w:val="24"/>
        </w:rPr>
        <w:pict>
          <v:rect style="width:0;height:1.5pt" o:hralign="center" o:hrstd="t" o:hr="t"/>
        </w:pict>
      </w:r>
    </w:p>
    <w:p>
      <w:pPr>
        <w:pStyle w:val="FirstParagraph"/>
        <w:spacing w:line="360" w:lineRule="auto"/>
      </w:pPr>
      <w:r>
        <w:rPr>
          <w:rFonts w:ascii="Times New Roman" w:hAnsi="Times New Roman"/>
          <w:b/>
          <w:bCs/>
          <w:sz w:val="24"/>
        </w:rPr>
        <w:t xml:space="preserve">Word Count</w:t>
      </w:r>
      <w:r>
        <w:rPr>
          <w:rFonts w:ascii="Times New Roman" w:hAnsi="Times New Roman"/>
          <w:sz w:val="24"/>
        </w:rPr>
        <w:t xml:space="preserve">: 498 words (excluding title, headings, and references)</w:t>
      </w:r>
    </w:p>
    <w:bookmarkEnd w:id="29"/>
    <w:bookmarkEnd w:id="30"/>
    <w:sect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qFormat/>
    <w:pPr>
      <w:spacing w:after="180" w:before="180"/>
    </w:pPr>
    <w:rPr>
      <w:rFonts w:ascii="Times New Roman" w:hAnsi="Times New Roman"/>
      <w:sz w:val="24"/>
    </w:rPr>
  </w:style>
  <w:style w:customStyle="1" w:styleId="FirstParagraph" w:type="paragraph">
    <w:name w:val="First Paragraph"/>
    <w:basedOn w:val="BodyText"/>
    <w:next w:val="BodyText"/>
    <w:qFormat/>
    <w:rPr>
      <w:rFonts w:ascii="Times New Roman" w:hAnsi="Times New Roman"/>
      <w:sz w:val="24"/>
    </w:rPr>
  </w:style>
  <w:style w:customStyle="1" w:styleId="Compact" w:type="paragraph">
    <w:name w:val="Compact"/>
    <w:basedOn w:val="BodyText"/>
    <w:qFormat/>
    <w:pPr>
      <w:spacing w:after="36" w:before="36"/>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themeColor="accent1" w:val="4F81BD"/>
      <w:sz w:val="24"/>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themeColor="accent1" w:val="4F81BD"/>
      <w:sz w:val="24"/>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2026-02-09T07:18:52Z</dcterms:created>
  <dcterms:modified xsi:type="dcterms:W3CDTF">2026-02-09T07:18:52Z</dcterms:modified>
</cp:coreProperties>
</file>

<file path=docProps/custom.xml><?xml version="1.0" encoding="utf-8"?>
<Properties xmlns="http://schemas.openxmlformats.org/officeDocument/2006/custom-properties" xmlns:vt="http://schemas.openxmlformats.org/officeDocument/2006/docPropsVTypes"/>
</file>