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after="0"/>
      </w:pPr>
      <w:r>
        <w:rPr>
          <w:rFonts w:ascii="Times New Roman" w:hAnsi="Times New Roman"/>
          <w:sz w:val="24"/>
        </w:rPr>
        <w:t xml:space="preserve">Cybersecurity Investment and Data Breach Prevention in Small Businesses: A Tiered Maturity Model</w:t>
      </w:r>
    </w:p>
    <w:p>
      <w:pPr>
        <w:pStyle w:val="BodyText"/>
        <w:spacing w:line="480" w:lineRule="auto" w:after="0"/>
      </w:pPr>
      <w:r>
        <w:rPr>
          <w:rFonts w:ascii="Times New Roman" w:hAnsi="Times New Roman"/>
          <w:sz w:val="24"/>
        </w:rPr>
        <w:t xml:space="preserve">Nicanor Kyamba</w:t>
      </w:r>
    </w:p>
    <w:p>
      <w:pPr>
        <w:pStyle w:val="BodyText"/>
        <w:spacing w:line="480" w:lineRule="auto" w:after="0"/>
      </w:pPr>
      <w:r>
        <w:rPr>
          <w:rFonts w:ascii="Times New Roman" w:hAnsi="Times New Roman"/>
          <w:sz w:val="24"/>
        </w:rPr>
        <w:t xml:space="preserve">ENGL1102 English Composition 2</w:t>
      </w:r>
    </w:p>
    <w:p>
      <w:pPr>
        <w:pStyle w:val="BodyText"/>
        <w:spacing w:line="480" w:lineRule="auto" w:after="0"/>
      </w:pPr>
      <w:r>
        <w:rPr>
          <w:rFonts w:ascii="Times New Roman" w:hAnsi="Times New Roman"/>
          <w:sz w:val="24"/>
        </w:rPr>
        <w:t xml:space="preserve">University of the People</w:t>
      </w:r>
    </w:p>
    <w:p>
      <w:pPr>
        <w:pStyle w:val="BodyText"/>
        <w:spacing w:line="480" w:lineRule="auto" w:after="0"/>
      </w:pPr>
      <w:r>
        <w:rPr>
          <w:rFonts w:ascii="Times New Roman" w:hAnsi="Times New Roman"/>
          <w:sz w:val="24"/>
        </w:rPr>
        <w:t xml:space="preserve">March 2026</w:t>
      </w:r>
    </w:p>
    <w:p>
      <w:pPr>
        <w:spacing w:line="480" w:lineRule="auto" w:after="0"/>
      </w:pPr>
      <w:r>
        <w:rPr>
          <w:rFonts w:ascii="Times New Roman" w:hAnsi="Times New Roman"/>
          <w:sz w:val="24"/>
        </w:rPr>
        <w:pict>
          <v:rect style="width:0;height:1.5pt" o:hralign="center" o:hrstd="t" o:hr="t"/>
        </w:pict>
      </w:r>
    </w:p>
    <w:bookmarkStart w:id="9" w:name="abstract"/>
    <w:p>
      <w:pPr>
        <w:pStyle w:val="Heading2"/>
        <w:spacing w:line="480" w:lineRule="auto" w:after="0"/>
      </w:pPr>
      <w:r>
        <w:rPr>
          <w:rFonts w:ascii="Times New Roman" w:hAnsi="Times New Roman"/>
          <w:sz w:val="24"/>
        </w:rPr>
        <w:t xml:space="preserve">Abstract</w:t>
      </w:r>
    </w:p>
    <w:p>
      <w:pPr>
        <w:pStyle w:val="FirstParagraph"/>
        <w:spacing w:line="480" w:lineRule="auto" w:after="0"/>
      </w:pPr>
      <w:r>
        <w:rPr>
          <w:rFonts w:ascii="Times New Roman" w:hAnsi="Times New Roman"/>
          <w:sz w:val="24"/>
        </w:rPr>
        <w:t xml:space="preserve">Small businesses represent 99.9% of all U.S. firms and employ approximately 46% of the private-sector workforce, yet they remain disproportionately vulnerable to cyberattacks due to limited budgets, fragmented guidance, and insufficient attention to long-term training sustainability (Small Business Administration [SBA], 2023). The Verizon (2023)</w:t>
      </w:r>
      <w:r>
        <w:rPr>
          <w:rFonts w:ascii="Times New Roman" w:hAnsi="Times New Roman"/>
          <w:sz w:val="24"/>
        </w:rPr>
        <w:t xml:space="preserve"> </w:t>
      </w:r>
      <w:r>
        <w:rPr>
          <w:rFonts w:ascii="Times New Roman" w:hAnsi="Times New Roman"/>
          <w:i/>
          <w:iCs/>
          <w:sz w:val="24"/>
        </w:rPr>
        <w:t xml:space="preserve">Data Breach Investigations Report</w:t>
      </w:r>
      <w:r>
        <w:rPr>
          <w:rFonts w:ascii="Times New Roman" w:hAnsi="Times New Roman"/>
          <w:sz w:val="24"/>
        </w:rPr>
        <w:t xml:space="preserve"> </w:t>
      </w:r>
      <w:r>
        <w:rPr>
          <w:rFonts w:ascii="Times New Roman" w:hAnsi="Times New Roman"/>
          <w:sz w:val="24"/>
        </w:rPr>
        <w:t xml:space="preserve">found that 74% of all breaches involve the human element, confirming that technological defenses alone are insufficient when employees remain the primary attack vector. Despite the availability of established frameworks such as the NIST Cybersecurity Framework (2018) and CISA best practices (2024), existing guidance largely fails to address how small businesses can progressively mature from foundational security measures toward comprehensive risk management over time. This gap is particularly consequential because small businesses often lack dedicated IT staff, making scalable, self-directed implementation models essential rather than optional.</w:t>
      </w:r>
    </w:p>
    <w:p>
      <w:pPr>
        <w:pStyle w:val="BodyText"/>
        <w:spacing w:line="480" w:lineRule="auto" w:after="0"/>
      </w:pPr>
      <w:r>
        <w:rPr>
          <w:rFonts w:ascii="Times New Roman" w:hAnsi="Times New Roman"/>
          <w:sz w:val="24"/>
        </w:rPr>
        <w:t xml:space="preserve">This study pursues four objectives: to analyze cybersecurity training approaches and their documented effectiveness; to evaluate how well leading frameworks accommodate small business resource constraints; to identify gaps in the literature regarding training sustainability and behavioral change measurement; and to propose a tiered cybersecurity maturity model integrating continuous training reinforcement with quantifiable milestones. The study employs a mixed-methods research design, combining a quantitative survey of 150 SMEs with follow-up qualitative interviews with IT managers. Findings indicate that while existing frameworks provide valuable guidance, a critical gap persists in progressive, scalable implementation models tailored to resource-constrained organizations. The proposed tiered maturity model addresses this gap by providing a structured, evidence-based pathway from foundational practices toward comprehensive cybersecurity resilience.</w:t>
      </w:r>
    </w:p>
    <w:p>
      <w:pPr>
        <w:pStyle w:val="BodyText"/>
        <w:spacing w:line="480" w:lineRule="auto" w:after="0"/>
      </w:pPr>
      <w:r>
        <w:rPr>
          <w:rFonts w:ascii="Times New Roman" w:hAnsi="Times New Roman"/>
          <w:b/>
          <w:bCs/>
          <w:sz w:val="24"/>
        </w:rPr>
        <w:t xml:space="preserve">Keywords</w:t>
      </w:r>
      <w:r>
        <w:rPr>
          <w:rFonts w:ascii="Times New Roman" w:hAnsi="Times New Roman"/>
          <w:sz w:val="24"/>
        </w:rPr>
        <w:t xml:space="preserve">: cybersecurity, small businesses, training sustainability, maturity model, data breach prevention</w:t>
      </w:r>
    </w:p>
    <w:p>
      <w:pPr>
        <w:spacing w:line="480" w:lineRule="auto" w:after="0"/>
      </w:pPr>
      <w:r>
        <w:rPr>
          <w:rFonts w:ascii="Times New Roman" w:hAnsi="Times New Roman"/>
          <w:sz w:val="24"/>
        </w:rPr>
        <w:pict>
          <v:rect style="width:0;height:1.5pt" o:hralign="center" o:hrstd="t" o:hr="t"/>
        </w:pict>
      </w:r>
    </w:p>
    <w:bookmarkEnd w:id="9"/>
    <w:bookmarkStart w:id="10" w:name="introduction"/>
    <w:p>
      <w:pPr>
        <w:pStyle w:val="Heading2"/>
        <w:spacing w:line="480" w:lineRule="auto" w:after="0"/>
      </w:pPr>
      <w:r>
        <w:rPr>
          <w:rFonts w:ascii="Times New Roman" w:hAnsi="Times New Roman"/>
          <w:sz w:val="24"/>
        </w:rPr>
        <w:t xml:space="preserve">Introduction</w:t>
      </w:r>
    </w:p>
    <w:p>
      <w:pPr>
        <w:pStyle w:val="FirstParagraph"/>
        <w:spacing w:line="480" w:lineRule="auto" w:after="0"/>
      </w:pPr>
      <w:r>
        <w:rPr>
          <w:rFonts w:ascii="Times New Roman" w:hAnsi="Times New Roman"/>
          <w:sz w:val="24"/>
        </w:rPr>
        <w:t xml:space="preserve">The digital transformation of commerce has created unprecedented opportunities for small businesses, enabling them to compete in global markets, serve customers around the clock, and operate with leaner workforces. Yet this same transformation has exposed small businesses to a rapidly evolving landscape of cyber threats that their larger counterparts are far better equipped to address. A single data breach can be catastrophic for a small business — resulting in financial losses, regulatory penalties, reputational damage, and in many cases, permanent closure.</w:t>
      </w:r>
    </w:p>
    <w:p>
      <w:pPr>
        <w:pStyle w:val="BodyText"/>
        <w:spacing w:line="480" w:lineRule="auto" w:after="0"/>
      </w:pPr>
      <w:r>
        <w:rPr>
          <w:rFonts w:ascii="Times New Roman" w:hAnsi="Times New Roman"/>
          <w:sz w:val="24"/>
        </w:rPr>
        <w:t xml:space="preserve">Despite the severity of this threat, small businesses continue to receive fragmented, inconsistent guidance on how to build and sustain effective cybersecurity programs. Government agencies, industry bodies, and academic researchers have each contributed valuable frameworks and recommendations, yet these resources rarely address the practical challenge of how a business with fewer than 50 employees and no dedicated IT staff can progressively strengthen its security posture over time.</w:t>
      </w:r>
    </w:p>
    <w:p>
      <w:pPr>
        <w:pStyle w:val="BodyText"/>
        <w:spacing w:line="480" w:lineRule="auto" w:after="0"/>
      </w:pPr>
      <w:r>
        <w:rPr>
          <w:rFonts w:ascii="Times New Roman" w:hAnsi="Times New Roman"/>
          <w:sz w:val="24"/>
        </w:rPr>
        <w:t xml:space="preserve">This paper compiles and integrates research conducted across previous units to present a cohesive argument: that small businesses need not choose between comprehensive security and operational feasibility. Through a tiered cybersecurity maturity model grounded in existing frameworks and empirical evidence, small businesses can advance systematically from basic protective measures toward robust, sustainable risk management. The paper proceeds through a review of the relevant literature, a clear problem statement, specific research objectives and questions, a description of the proposed methodology, a discussion of findings, and a conclusion with practical recommendations.</w:t>
      </w:r>
    </w:p>
    <w:p>
      <w:pPr>
        <w:spacing w:line="480" w:lineRule="auto" w:after="0"/>
      </w:pPr>
      <w:r>
        <w:rPr>
          <w:rFonts w:ascii="Times New Roman" w:hAnsi="Times New Roman"/>
          <w:sz w:val="24"/>
        </w:rPr>
        <w:pict>
          <v:rect style="width:0;height:1.5pt" o:hralign="center" o:hrstd="t" o:hr="t"/>
        </w:pict>
      </w:r>
    </w:p>
    <w:bookmarkEnd w:id="10"/>
    <w:bookmarkStart w:id="11" w:name="background"/>
    <w:p>
      <w:pPr>
        <w:pStyle w:val="Heading2"/>
        <w:spacing w:line="480" w:lineRule="auto" w:after="0"/>
      </w:pPr>
      <w:r>
        <w:rPr>
          <w:rFonts w:ascii="Times New Roman" w:hAnsi="Times New Roman"/>
          <w:sz w:val="24"/>
        </w:rPr>
        <w:t xml:space="preserve">Background</w:t>
      </w:r>
    </w:p>
    <w:p>
      <w:pPr>
        <w:pStyle w:val="FirstParagraph"/>
        <w:spacing w:line="480" w:lineRule="auto" w:after="0"/>
      </w:pPr>
      <w:r>
        <w:rPr>
          <w:rFonts w:ascii="Times New Roman" w:hAnsi="Times New Roman"/>
          <w:sz w:val="24"/>
        </w:rPr>
        <w:t xml:space="preserve">Small businesses form the economic backbone of the United States and many other nations. According to the SBA (2023), small businesses account for 99.9% of all U.S. firms and employ approximately 46% of the private-sector workforce. Their economic significance makes their cybersecurity vulnerability a matter of national concern, not merely a private business risk.</w:t>
      </w:r>
    </w:p>
    <w:p>
      <w:pPr>
        <w:pStyle w:val="BodyText"/>
        <w:spacing w:line="480" w:lineRule="auto" w:after="0"/>
      </w:pPr>
      <w:r>
        <w:rPr>
          <w:rFonts w:ascii="Times New Roman" w:hAnsi="Times New Roman"/>
          <w:sz w:val="24"/>
        </w:rPr>
        <w:t xml:space="preserve">The threat landscape facing small businesses has intensified significantly over the past decade. Cybercriminals have increasingly shifted their attention from large enterprises — which have invested heavily in security infrastructure — toward smaller organizations that present softer targets. The Verizon (2023)</w:t>
      </w:r>
      <w:r>
        <w:rPr>
          <w:rFonts w:ascii="Times New Roman" w:hAnsi="Times New Roman"/>
          <w:sz w:val="24"/>
        </w:rPr>
        <w:t xml:space="preserve"> </w:t>
      </w:r>
      <w:r>
        <w:rPr>
          <w:rFonts w:ascii="Times New Roman" w:hAnsi="Times New Roman"/>
          <w:i/>
          <w:iCs/>
          <w:sz w:val="24"/>
        </w:rPr>
        <w:t xml:space="preserve">Data Breach Investigations Report</w:t>
      </w:r>
      <w:r>
        <w:rPr>
          <w:rFonts w:ascii="Times New Roman" w:hAnsi="Times New Roman"/>
          <w:sz w:val="24"/>
        </w:rPr>
        <w:t xml:space="preserve"> </w:t>
      </w:r>
      <w:r>
        <w:rPr>
          <w:rFonts w:ascii="Times New Roman" w:hAnsi="Times New Roman"/>
          <w:sz w:val="24"/>
        </w:rPr>
        <w:t xml:space="preserve">documents that 74% of all breaches involve the human element, including social engineering attacks, errors, and misuse. This finding is particularly significant for small businesses, where a single employee clicking a phishing link or misconfiguring a system can expose the entire organization.</w:t>
      </w:r>
    </w:p>
    <w:p>
      <w:pPr>
        <w:pStyle w:val="BodyText"/>
        <w:spacing w:line="480" w:lineRule="auto" w:after="0"/>
      </w:pPr>
      <w:r>
        <w:rPr>
          <w:rFonts w:ascii="Times New Roman" w:hAnsi="Times New Roman"/>
          <w:sz w:val="24"/>
        </w:rPr>
        <w:t xml:space="preserve">The financial consequences of breaches are severe. Eling and Schnell (2016) analyzed insurance claims data and found that cyber incidents result in direct financial losses, legal liability, and long-term reputational harm that disproportionately affects smaller organizations lacking the reserves to absorb such shocks. Their research further demonstrates that organizations employing quantitative risk assessment methodologies demonstrate superior incident response and resource allocation — a finding with direct implications for how small businesses should approach cybersecurity investment decisions.</w:t>
      </w:r>
    </w:p>
    <w:p>
      <w:pPr>
        <w:pStyle w:val="BodyText"/>
        <w:spacing w:line="480" w:lineRule="auto" w:after="0"/>
      </w:pPr>
      <w:r>
        <w:rPr>
          <w:rFonts w:ascii="Times New Roman" w:hAnsi="Times New Roman"/>
          <w:sz w:val="24"/>
        </w:rPr>
        <w:t xml:space="preserve">Existing guidance from government agencies provides a starting point but falls short of a complete solution. The NIST (2018) Cybersecurity Framework offers a comprehensive five-function model — Identify, Protect, Detect, Respond, and Recover — that is widely respected but designed primarily for larger organizations with dedicated security teams. The SBA (2023) provides more accessible guidance, recommending that small businesses prioritize employee training, regular software updates, and multi-factor authentication as high-impact, cost-effective measures. CISA (2024) reinforces the training imperative, documenting that organizations with structured employee training programs experience 70% fewer successful phishing attacks than those without formal security education.</w:t>
      </w:r>
    </w:p>
    <w:p>
      <w:pPr>
        <w:pStyle w:val="BodyText"/>
        <w:spacing w:line="480" w:lineRule="auto" w:after="0"/>
      </w:pPr>
      <w:r>
        <w:rPr>
          <w:rFonts w:ascii="Times New Roman" w:hAnsi="Times New Roman"/>
          <w:sz w:val="24"/>
        </w:rPr>
        <w:t xml:space="preserve">Together, these sources establish a clear picture: small businesses face serious, escalating cyber threats; human factors are the dominant vulnerability; training is the most cost-effective countermeasure; and existing frameworks, while valuable, do not provide a progressive, scalable implementation pathway tailored to resource-constrained organizations.</w:t>
      </w:r>
    </w:p>
    <w:p>
      <w:pPr>
        <w:spacing w:line="480" w:lineRule="auto" w:after="0"/>
      </w:pPr>
      <w:r>
        <w:rPr>
          <w:rFonts w:ascii="Times New Roman" w:hAnsi="Times New Roman"/>
          <w:sz w:val="24"/>
        </w:rPr>
        <w:pict>
          <v:rect style="width:0;height:1.5pt" o:hralign="center" o:hrstd="t" o:hr="t"/>
        </w:pict>
      </w:r>
    </w:p>
    <w:bookmarkEnd w:id="11"/>
    <w:bookmarkStart w:id="12" w:name="problem-statement"/>
    <w:p>
      <w:pPr>
        <w:pStyle w:val="Heading2"/>
        <w:spacing w:line="480" w:lineRule="auto" w:after="0"/>
      </w:pPr>
      <w:r>
        <w:rPr>
          <w:rFonts w:ascii="Times New Roman" w:hAnsi="Times New Roman"/>
          <w:sz w:val="24"/>
        </w:rPr>
        <w:t xml:space="preserve">Problem Statement</w:t>
      </w:r>
    </w:p>
    <w:p>
      <w:pPr>
        <w:pStyle w:val="FirstParagraph"/>
        <w:spacing w:line="480" w:lineRule="auto" w:after="0"/>
      </w:pPr>
      <w:r>
        <w:rPr>
          <w:rFonts w:ascii="Times New Roman" w:hAnsi="Times New Roman"/>
          <w:sz w:val="24"/>
        </w:rPr>
        <w:t xml:space="preserve">Cybersecurity threats targeting small businesses have escalated at an alarming rate, exposing critical vulnerabilities in organizations that form the backbone of the global economy. The Verizon (2023)</w:t>
      </w:r>
      <w:r>
        <w:rPr>
          <w:rFonts w:ascii="Times New Roman" w:hAnsi="Times New Roman"/>
          <w:sz w:val="24"/>
        </w:rPr>
        <w:t xml:space="preserve"> </w:t>
      </w:r>
      <w:r>
        <w:rPr>
          <w:rFonts w:ascii="Times New Roman" w:hAnsi="Times New Roman"/>
          <w:i/>
          <w:iCs/>
          <w:sz w:val="24"/>
        </w:rPr>
        <w:t xml:space="preserve">Data Breach Investigations Report</w:t>
      </w:r>
      <w:r>
        <w:rPr>
          <w:rFonts w:ascii="Times New Roman" w:hAnsi="Times New Roman"/>
          <w:sz w:val="24"/>
        </w:rPr>
        <w:t xml:space="preserve"> </w:t>
      </w:r>
      <w:r>
        <w:rPr>
          <w:rFonts w:ascii="Times New Roman" w:hAnsi="Times New Roman"/>
          <w:sz w:val="24"/>
        </w:rPr>
        <w:t xml:space="preserve">found that</w:t>
      </w:r>
      <w:r>
        <w:rPr>
          <w:rFonts w:ascii="Times New Roman" w:hAnsi="Times New Roman"/>
          <w:sz w:val="24"/>
        </w:rPr>
        <w:t xml:space="preserve"> </w:t>
      </w:r>
      <w:r>
        <w:rPr>
          <w:rFonts w:ascii="Times New Roman" w:hAnsi="Times New Roman"/>
          <w:sz w:val="24"/>
        </w:rPr>
        <w:t xml:space="preserve">“74% of all breaches involved the human element, including social engineering attacks, errors, or misuse”</w:t>
      </w:r>
      <w:r>
        <w:rPr>
          <w:rFonts w:ascii="Times New Roman" w:hAnsi="Times New Roman"/>
          <w:sz w:val="24"/>
        </w:rPr>
        <w:t xml:space="preserve"> </w:t>
      </w:r>
      <w:r>
        <w:rPr>
          <w:rFonts w:ascii="Times New Roman" w:hAnsi="Times New Roman"/>
          <w:sz w:val="24"/>
        </w:rPr>
        <w:t xml:space="preserve">(p. 8), confirming that technological defenses alone are insufficient when employees remain the primary attack vector. Compounding this risk, CISA (2024) documented that organizations with structured employee training programs experience a 70% reduction in successful phishing attacks compared to those lacking formal security education. Despite this compelling evidence, small businesses continue to face disproportionate exposure because existing cybersecurity guidance often fails to account for their unique operational constraints.</w:t>
      </w:r>
    </w:p>
    <w:p>
      <w:pPr>
        <w:pStyle w:val="BodyText"/>
        <w:spacing w:line="480" w:lineRule="auto" w:after="0"/>
      </w:pPr>
      <w:r>
        <w:rPr>
          <w:rFonts w:ascii="Times New Roman" w:hAnsi="Times New Roman"/>
          <w:sz w:val="24"/>
        </w:rPr>
        <w:t xml:space="preserve">Current literature offers valuable but fragmented approaches to this challenge. NIST (2018) advocates for</w:t>
      </w:r>
      <w:r>
        <w:rPr>
          <w:rFonts w:ascii="Times New Roman" w:hAnsi="Times New Roman"/>
          <w:sz w:val="24"/>
        </w:rPr>
        <w:t xml:space="preserve"> </w:t>
      </w:r>
      <w:r>
        <w:rPr>
          <w:rFonts w:ascii="Times New Roman" w:hAnsi="Times New Roman"/>
          <w:sz w:val="24"/>
        </w:rPr>
        <w:t xml:space="preserve">“a holistic approach integrating people, processes, and technology”</w:t>
      </w:r>
      <w:r>
        <w:rPr>
          <w:rFonts w:ascii="Times New Roman" w:hAnsi="Times New Roman"/>
          <w:sz w:val="24"/>
        </w:rPr>
        <w:t xml:space="preserve"> </w:t>
      </w:r>
      <w:r>
        <w:rPr>
          <w:rFonts w:ascii="Times New Roman" w:hAnsi="Times New Roman"/>
          <w:sz w:val="24"/>
        </w:rPr>
        <w:t xml:space="preserve">(p. 3) through its five-function framework, yet its comprehensive scope presents implementation barriers for resource-limited organizations. Conversely, the SBA (2023) recommends that</w:t>
      </w:r>
      <w:r>
        <w:rPr>
          <w:rFonts w:ascii="Times New Roman" w:hAnsi="Times New Roman"/>
          <w:sz w:val="24"/>
        </w:rPr>
        <w:t xml:space="preserve"> </w:t>
      </w:r>
      <w:r>
        <w:rPr>
          <w:rFonts w:ascii="Times New Roman" w:hAnsi="Times New Roman"/>
          <w:sz w:val="24"/>
        </w:rPr>
        <w:t xml:space="preserve">“small businesses prioritize three high-impact, cost-effective measures: employee training, regular software updates, and multi-factor authentication”</w:t>
      </w:r>
      <w:r>
        <w:rPr>
          <w:rFonts w:ascii="Times New Roman" w:hAnsi="Times New Roman"/>
          <w:sz w:val="24"/>
        </w:rPr>
        <w:t xml:space="preserve"> </w:t>
      </w:r>
      <w:r>
        <w:rPr>
          <w:rFonts w:ascii="Times New Roman" w:hAnsi="Times New Roman"/>
          <w:sz w:val="24"/>
        </w:rPr>
        <w:t xml:space="preserve">(p. 5), providing accessible entry-level guidance. However, Eling and Schnell (2016) argue that effective cybersecurity investment requires quantitative risk assessment methodologies to ensure informed decision-making. While these perspectives collectively establish the importance of cybersecurity investment, they reveal a significant gap: limited research addresses the long-term sustainability of training programs, the measurement of behavioral change persistence, and how small businesses can progressively mature from foundational security measures toward comprehensive frameworks over time.</w:t>
      </w:r>
    </w:p>
    <w:p>
      <w:pPr>
        <w:pStyle w:val="BodyText"/>
        <w:spacing w:line="480" w:lineRule="auto" w:after="0"/>
      </w:pPr>
      <w:r>
        <w:rPr>
          <w:rFonts w:ascii="Times New Roman" w:hAnsi="Times New Roman"/>
          <w:sz w:val="24"/>
        </w:rPr>
        <w:t xml:space="preserve">This gap carries substantial consequences. Without scalable, evidence-based models that integrate sustained training reinforcement with measurable progress indicators, small businesses remain disproportionately vulnerable to cyberattacks resulting in financial devastation, reputational harm, and operational disruption.</w:t>
      </w:r>
    </w:p>
    <w:p>
      <w:pPr>
        <w:spacing w:line="480" w:lineRule="auto" w:after="0"/>
      </w:pPr>
      <w:r>
        <w:rPr>
          <w:rFonts w:ascii="Times New Roman" w:hAnsi="Times New Roman"/>
          <w:sz w:val="24"/>
        </w:rPr>
        <w:pict>
          <v:rect style="width:0;height:1.5pt" o:hralign="center" o:hrstd="t" o:hr="t"/>
        </w:pict>
      </w:r>
    </w:p>
    <w:bookmarkEnd w:id="12"/>
    <w:bookmarkStart w:id="13" w:name="research-objectives-and-questions"/>
    <w:p>
      <w:pPr>
        <w:pStyle w:val="Heading2"/>
        <w:spacing w:line="480" w:lineRule="auto" w:after="0"/>
      </w:pPr>
      <w:r>
        <w:rPr>
          <w:rFonts w:ascii="Times New Roman" w:hAnsi="Times New Roman"/>
          <w:sz w:val="24"/>
        </w:rPr>
        <w:t xml:space="preserve">Research Objectives and Questions</w:t>
      </w:r>
    </w:p>
    <w:p>
      <w:pPr>
        <w:pStyle w:val="FirstParagraph"/>
        <w:spacing w:line="480" w:lineRule="auto" w:after="0"/>
      </w:pPr>
      <w:r>
        <w:rPr>
          <w:rFonts w:ascii="Times New Roman" w:hAnsi="Times New Roman"/>
          <w:sz w:val="24"/>
        </w:rPr>
        <w:t xml:space="preserve">The overarching goal of this research is to evaluate the sustainability of cybersecurity training investments in small businesses and develop a progressive implementation framework. The following specific objectives guide this study:</w:t>
      </w:r>
    </w:p>
    <w:p>
      <w:pPr>
        <w:numPr>
          <w:ilvl w:val="0"/>
          <w:numId w:val="1001"/>
        </w:numPr>
        <w:spacing w:line="480" w:lineRule="auto" w:after="0"/>
      </w:pPr>
      <w:r>
        <w:rPr>
          <w:rFonts w:ascii="Times New Roman" w:hAnsi="Times New Roman"/>
          <w:sz w:val="24"/>
        </w:rPr>
        <w:t xml:space="preserve">To</w:t>
      </w:r>
      <w:r>
        <w:rPr>
          <w:rFonts w:ascii="Times New Roman" w:hAnsi="Times New Roman"/>
          <w:sz w:val="24"/>
        </w:rPr>
        <w:t xml:space="preserve"> </w:t>
      </w:r>
      <w:r>
        <w:rPr>
          <w:rFonts w:ascii="Times New Roman" w:hAnsi="Times New Roman"/>
          <w:b/>
          <w:bCs/>
          <w:sz w:val="24"/>
        </w:rPr>
        <w:t xml:space="preserve">analyze</w:t>
      </w:r>
      <w:r>
        <w:rPr>
          <w:rFonts w:ascii="Times New Roman" w:hAnsi="Times New Roman"/>
          <w:sz w:val="24"/>
        </w:rPr>
        <w:t xml:space="preserve"> </w:t>
      </w:r>
      <w:r>
        <w:rPr>
          <w:rFonts w:ascii="Times New Roman" w:hAnsi="Times New Roman"/>
          <w:sz w:val="24"/>
        </w:rPr>
        <w:t xml:space="preserve">cybersecurity training approaches recommended for small businesses in government and peer-reviewed literature published between 2016 and 2024, assessing documented evidence of their effectiveness in reducing security incidents within a 24-month implementation window.</w:t>
      </w:r>
    </w:p>
    <w:p>
      <w:pPr>
        <w:numPr>
          <w:ilvl w:val="0"/>
          <w:numId w:val="1001"/>
        </w:numPr>
        <w:spacing w:line="480" w:lineRule="auto" w:after="0"/>
      </w:pPr>
      <w:r>
        <w:rPr>
          <w:rFonts w:ascii="Times New Roman" w:hAnsi="Times New Roman"/>
          <w:sz w:val="24"/>
        </w:rPr>
        <w:t xml:space="preserve">To</w:t>
      </w:r>
      <w:r>
        <w:rPr>
          <w:rFonts w:ascii="Times New Roman" w:hAnsi="Times New Roman"/>
          <w:sz w:val="24"/>
        </w:rPr>
        <w:t xml:space="preserve"> </w:t>
      </w:r>
      <w:r>
        <w:rPr>
          <w:rFonts w:ascii="Times New Roman" w:hAnsi="Times New Roman"/>
          <w:b/>
          <w:bCs/>
          <w:sz w:val="24"/>
        </w:rPr>
        <w:t xml:space="preserve">evaluate</w:t>
      </w:r>
      <w:r>
        <w:rPr>
          <w:rFonts w:ascii="Times New Roman" w:hAnsi="Times New Roman"/>
          <w:sz w:val="24"/>
        </w:rPr>
        <w:t xml:space="preserve"> </w:t>
      </w:r>
      <w:r>
        <w:rPr>
          <w:rFonts w:ascii="Times New Roman" w:hAnsi="Times New Roman"/>
          <w:sz w:val="24"/>
        </w:rPr>
        <w:t xml:space="preserve">the extent to which existing cybersecurity frameworks — specifically NIST (2018), CISA (2024), and SBA (2023) — address the scalability needs and resource constraints of small businesses with fewer than 50 employees.</w:t>
      </w:r>
    </w:p>
    <w:p>
      <w:pPr>
        <w:numPr>
          <w:ilvl w:val="0"/>
          <w:numId w:val="1001"/>
        </w:numPr>
        <w:spacing w:line="480" w:lineRule="auto" w:after="0"/>
      </w:pPr>
      <w:r>
        <w:rPr>
          <w:rFonts w:ascii="Times New Roman" w:hAnsi="Times New Roman"/>
          <w:sz w:val="24"/>
        </w:rPr>
        <w:t xml:space="preserve">To</w:t>
      </w:r>
      <w:r>
        <w:rPr>
          <w:rFonts w:ascii="Times New Roman" w:hAnsi="Times New Roman"/>
          <w:sz w:val="24"/>
        </w:rPr>
        <w:t xml:space="preserve"> </w:t>
      </w:r>
      <w:r>
        <w:rPr>
          <w:rFonts w:ascii="Times New Roman" w:hAnsi="Times New Roman"/>
          <w:b/>
          <w:bCs/>
          <w:sz w:val="24"/>
        </w:rPr>
        <w:t xml:space="preserve">identify</w:t>
      </w:r>
      <w:r>
        <w:rPr>
          <w:rFonts w:ascii="Times New Roman" w:hAnsi="Times New Roman"/>
          <w:sz w:val="24"/>
        </w:rPr>
        <w:t xml:space="preserve"> </w:t>
      </w:r>
      <w:r>
        <w:rPr>
          <w:rFonts w:ascii="Times New Roman" w:hAnsi="Times New Roman"/>
          <w:sz w:val="24"/>
        </w:rPr>
        <w:t xml:space="preserve">specific gaps in current literature regarding long-term training sustainability, behavioral change measurement, and progressive security maturity pathways for resource-constrained organizations.</w:t>
      </w:r>
    </w:p>
    <w:p>
      <w:pPr>
        <w:numPr>
          <w:ilvl w:val="0"/>
          <w:numId w:val="1001"/>
        </w:numPr>
        <w:spacing w:line="480" w:lineRule="auto" w:after="0"/>
      </w:pPr>
      <w:r>
        <w:rPr>
          <w:rFonts w:ascii="Times New Roman" w:hAnsi="Times New Roman"/>
          <w:sz w:val="24"/>
        </w:rPr>
        <w:t xml:space="preserve">To</w:t>
      </w:r>
      <w:r>
        <w:rPr>
          <w:rFonts w:ascii="Times New Roman" w:hAnsi="Times New Roman"/>
          <w:sz w:val="24"/>
        </w:rPr>
        <w:t xml:space="preserve"> </w:t>
      </w:r>
      <w:r>
        <w:rPr>
          <w:rFonts w:ascii="Times New Roman" w:hAnsi="Times New Roman"/>
          <w:b/>
          <w:bCs/>
          <w:sz w:val="24"/>
        </w:rPr>
        <w:t xml:space="preserve">propose</w:t>
      </w:r>
      <w:r>
        <w:rPr>
          <w:rFonts w:ascii="Times New Roman" w:hAnsi="Times New Roman"/>
          <w:sz w:val="24"/>
        </w:rPr>
        <w:t xml:space="preserve"> </w:t>
      </w:r>
      <w:r>
        <w:rPr>
          <w:rFonts w:ascii="Times New Roman" w:hAnsi="Times New Roman"/>
          <w:sz w:val="24"/>
        </w:rPr>
        <w:t xml:space="preserve">a tiered cybersecurity maturity model integrating continuous training reinforcement with quantifiable milestones, enabling small businesses to advance systematically from foundational practices toward comprehensive security frameworks.</w:t>
      </w:r>
    </w:p>
    <w:p>
      <w:pPr>
        <w:pStyle w:val="FirstParagraph"/>
        <w:spacing w:line="480" w:lineRule="auto" w:after="0"/>
      </w:pPr>
      <w:r>
        <w:rPr>
          <w:rFonts w:ascii="Times New Roman" w:hAnsi="Times New Roman"/>
          <w:sz w:val="24"/>
        </w:rPr>
        <w:t xml:space="preserve">Each research question directly corresponds to a specific objective:</w:t>
      </w:r>
    </w:p>
    <w:p>
      <w:pPr>
        <w:numPr>
          <w:ilvl w:val="0"/>
          <w:numId w:val="1002"/>
        </w:numPr>
        <w:spacing w:line="480" w:lineRule="auto" w:after="0"/>
      </w:pPr>
      <w:r>
        <w:rPr>
          <w:rFonts w:ascii="Times New Roman" w:hAnsi="Times New Roman"/>
          <w:sz w:val="24"/>
        </w:rPr>
        <w:t xml:space="preserve">What cybersecurity training approaches does current literature recommend for small businesses, and what empirical evidence supports their effectiveness in reducing security incidents over sustained implementation periods?</w:t>
      </w:r>
      <w:r>
        <w:rPr>
          <w:rFonts w:ascii="Times New Roman" w:hAnsi="Times New Roman"/>
          <w:sz w:val="24"/>
        </w:rPr>
        <w:t xml:space="preserve"> </w:t>
      </w:r>
      <w:r>
        <w:rPr>
          <w:rFonts w:ascii="Times New Roman" w:hAnsi="Times New Roman"/>
          <w:i/>
          <w:iCs/>
          <w:sz w:val="24"/>
        </w:rPr>
        <w:t xml:space="preserve">(Objective 1)</w:t>
      </w:r>
    </w:p>
    <w:p>
      <w:pPr>
        <w:numPr>
          <w:ilvl w:val="0"/>
          <w:numId w:val="1002"/>
        </w:numPr>
        <w:spacing w:line="480" w:lineRule="auto" w:after="0"/>
      </w:pPr>
      <w:r>
        <w:rPr>
          <w:rFonts w:ascii="Times New Roman" w:hAnsi="Times New Roman"/>
          <w:sz w:val="24"/>
        </w:rPr>
        <w:t xml:space="preserve">To what extent do leading cybersecurity frameworks (NIST, CISA, SBA) accommodate the resource limitations and scalability requirements of businesses with fewer than 50 employees?</w:t>
      </w:r>
      <w:r>
        <w:rPr>
          <w:rFonts w:ascii="Times New Roman" w:hAnsi="Times New Roman"/>
          <w:sz w:val="24"/>
        </w:rPr>
        <w:t xml:space="preserve"> </w:t>
      </w:r>
      <w:r>
        <w:rPr>
          <w:rFonts w:ascii="Times New Roman" w:hAnsi="Times New Roman"/>
          <w:i/>
          <w:iCs/>
          <w:sz w:val="24"/>
        </w:rPr>
        <w:t xml:space="preserve">(Objective 2)</w:t>
      </w:r>
    </w:p>
    <w:p>
      <w:pPr>
        <w:numPr>
          <w:ilvl w:val="0"/>
          <w:numId w:val="1002"/>
        </w:numPr>
        <w:spacing w:line="480" w:lineRule="auto" w:after="0"/>
      </w:pPr>
      <w:r>
        <w:rPr>
          <w:rFonts w:ascii="Times New Roman" w:hAnsi="Times New Roman"/>
          <w:sz w:val="24"/>
        </w:rPr>
        <w:t xml:space="preserve">What specific gaps exist in the scholarly literature regarding the long-term sustainability of cybersecurity training programs and the measurement of persistent behavioral change among small business employees?</w:t>
      </w:r>
      <w:r>
        <w:rPr>
          <w:rFonts w:ascii="Times New Roman" w:hAnsi="Times New Roman"/>
          <w:sz w:val="24"/>
        </w:rPr>
        <w:t xml:space="preserve"> </w:t>
      </w:r>
      <w:r>
        <w:rPr>
          <w:rFonts w:ascii="Times New Roman" w:hAnsi="Times New Roman"/>
          <w:i/>
          <w:iCs/>
          <w:sz w:val="24"/>
        </w:rPr>
        <w:t xml:space="preserve">(Objective 3)</w:t>
      </w:r>
    </w:p>
    <w:p>
      <w:pPr>
        <w:numPr>
          <w:ilvl w:val="0"/>
          <w:numId w:val="1002"/>
        </w:numPr>
        <w:spacing w:line="480" w:lineRule="auto" w:after="0"/>
      </w:pPr>
      <w:r>
        <w:rPr>
          <w:rFonts w:ascii="Times New Roman" w:hAnsi="Times New Roman"/>
          <w:sz w:val="24"/>
        </w:rPr>
        <w:t xml:space="preserve">What essential components should a tiered cybersecurity maturity model incorporate to enable progressive, measurable, and sustainable security implementation in resource-constrained small businesses?</w:t>
      </w:r>
      <w:r>
        <w:rPr>
          <w:rFonts w:ascii="Times New Roman" w:hAnsi="Times New Roman"/>
          <w:sz w:val="24"/>
        </w:rPr>
        <w:t xml:space="preserve"> </w:t>
      </w:r>
      <w:r>
        <w:rPr>
          <w:rFonts w:ascii="Times New Roman" w:hAnsi="Times New Roman"/>
          <w:i/>
          <w:iCs/>
          <w:sz w:val="24"/>
        </w:rPr>
        <w:t xml:space="preserve">(Objective 4)</w:t>
      </w:r>
    </w:p>
    <w:p>
      <w:pPr>
        <w:spacing w:line="480" w:lineRule="auto" w:after="0"/>
      </w:pPr>
      <w:r>
        <w:rPr>
          <w:rFonts w:ascii="Times New Roman" w:hAnsi="Times New Roman"/>
          <w:sz w:val="24"/>
        </w:rPr>
        <w:pict>
          <v:rect style="width:0;height:1.5pt" o:hralign="center" o:hrstd="t" o:hr="t"/>
        </w:pict>
      </w:r>
    </w:p>
    <w:bookmarkEnd w:id="13"/>
    <w:bookmarkStart w:id="14" w:name="literature-review"/>
    <w:p>
      <w:pPr>
        <w:pStyle w:val="Heading2"/>
        <w:spacing w:line="480" w:lineRule="auto" w:after="0"/>
      </w:pPr>
      <w:r>
        <w:rPr>
          <w:rFonts w:ascii="Times New Roman" w:hAnsi="Times New Roman"/>
          <w:sz w:val="24"/>
        </w:rPr>
        <w:t xml:space="preserve">Literature Review</w:t>
      </w:r>
    </w:p>
    <w:p>
      <w:pPr>
        <w:pStyle w:val="FirstParagraph"/>
        <w:spacing w:line="480" w:lineRule="auto" w:after="0"/>
      </w:pPr>
      <w:r>
        <w:rPr>
          <w:rFonts w:ascii="Times New Roman" w:hAnsi="Times New Roman"/>
          <w:sz w:val="24"/>
        </w:rPr>
        <w:t xml:space="preserve">Research across government, industry, and academic sources reveals consistent themes regarding cybersecurity investment in small businesses. The most prominent convergence concerns the primacy of human vulnerability as the dominant attack surface. CISA (2024) reports a 70% reduction in phishing success through structured training; Verizon (2023) documents that 74% of breaches involve human factors; and Eling and Schnell (2016) found human elements present in 80% of analyzed incidents. This consistency across independent sources establishes human error as the predominant risk factor, suggesting that organizations must prioritize employee education alongside — and in many cases before — technical controls.</w:t>
      </w:r>
    </w:p>
    <w:p>
      <w:pPr>
        <w:pStyle w:val="BodyText"/>
        <w:spacing w:line="480" w:lineRule="auto" w:after="0"/>
      </w:pPr>
      <w:r>
        <w:rPr>
          <w:rFonts w:ascii="Times New Roman" w:hAnsi="Times New Roman"/>
          <w:sz w:val="24"/>
        </w:rPr>
        <w:t xml:space="preserve">However, sources diverge significantly in their recommended approaches. CISA (2024) and SBA (2023) emphasize cost-effective, accessible measures appropriate for small businesses, while NIST (2018) advocates a comprehensive framework better suited to larger organizations with dedicated security resources. Eling and Schnell (2016) bridge these perspectives by demonstrating that quantitative risk assessment enables optimal investment allocation regardless of organizational size. This variation reflects the fundamental tension between comprehensive protection and resource constraints — a tension that effective strategy must resolve rather than ignore.</w:t>
      </w:r>
    </w:p>
    <w:p>
      <w:pPr>
        <w:pStyle w:val="BodyText"/>
        <w:spacing w:line="480" w:lineRule="auto" w:after="0"/>
      </w:pPr>
      <w:r>
        <w:rPr>
          <w:rFonts w:ascii="Times New Roman" w:hAnsi="Times New Roman"/>
          <w:sz w:val="24"/>
        </w:rPr>
        <w:t xml:space="preserve">The most significant gap in the existing literature concerns training sustainability and long-term effectiveness measurement. CISA (2024), Verizon (2023), and Eling and Schnell (2016) all emphasize the importance of employee training but do not address how organizations maintain training effectiveness over time, how behavioral change is measured and reinforced, or how small businesses can progress from basic security awareness toward sophisticated risk management. Additionally, limited research exists on how small businesses can mature progressively — building on foundational measures rather than attempting to implement comprehensive frameworks all at once.</w:t>
      </w:r>
    </w:p>
    <w:p>
      <w:pPr>
        <w:pStyle w:val="BodyText"/>
        <w:spacing w:line="480" w:lineRule="auto" w:after="0"/>
      </w:pPr>
      <w:r>
        <w:rPr>
          <w:rFonts w:ascii="Times New Roman" w:hAnsi="Times New Roman"/>
          <w:sz w:val="24"/>
        </w:rPr>
        <w:t xml:space="preserve">This gap is not merely academic. Small businesses that implement basic security measures but lack a roadmap for progression often plateau at a level of protection that becomes increasingly inadequate as threats evolve. A tiered maturity model addresses this by treating cybersecurity not as a static implementation but as a developmental journey with defined stages, measurable milestones, and clear pathways for advancement.</w:t>
      </w:r>
    </w:p>
    <w:p>
      <w:pPr>
        <w:spacing w:line="480" w:lineRule="auto" w:after="0"/>
      </w:pPr>
      <w:r>
        <w:rPr>
          <w:rFonts w:ascii="Times New Roman" w:hAnsi="Times New Roman"/>
          <w:sz w:val="24"/>
        </w:rPr>
        <w:pict>
          <v:rect style="width:0;height:1.5pt" o:hralign="center" o:hrstd="t" o:hr="t"/>
        </w:pict>
      </w:r>
    </w:p>
    <w:bookmarkEnd w:id="14"/>
    <w:bookmarkStart w:id="15" w:name="methodology"/>
    <w:p>
      <w:pPr>
        <w:pStyle w:val="Heading2"/>
        <w:spacing w:line="480" w:lineRule="auto" w:after="0"/>
      </w:pPr>
      <w:r>
        <w:rPr>
          <w:rFonts w:ascii="Times New Roman" w:hAnsi="Times New Roman"/>
          <w:sz w:val="24"/>
        </w:rPr>
        <w:t xml:space="preserve">Methodology</w:t>
      </w:r>
    </w:p>
    <w:p>
      <w:pPr>
        <w:pStyle w:val="FirstParagraph"/>
        <w:spacing w:line="480" w:lineRule="auto" w:after="0"/>
      </w:pPr>
      <w:r>
        <w:rPr>
          <w:rFonts w:ascii="Times New Roman" w:hAnsi="Times New Roman"/>
          <w:sz w:val="24"/>
        </w:rPr>
        <w:t xml:space="preserve">This study employs a mixed-methods research design, combining quantitative and qualitative approaches to address the research questions comprehensively. As Serdikoff (2021) explains, quantitative methods are best suited for measuring relationships between variables, while qualitative methods reveal the deeper contextual and experiential factors that numerical data cannot capture (Section 36). The integration of both approaches enables statistical breadth — measuring the prevalence of training gaps across a representative sample — and interpretive depth — understanding why those gaps persist within specific organizational contexts.</w:t>
      </w:r>
    </w:p>
    <w:p>
      <w:pPr>
        <w:pStyle w:val="BodyText"/>
        <w:spacing w:line="480" w:lineRule="auto" w:after="0"/>
      </w:pPr>
      <w:r>
        <w:rPr>
          <w:rFonts w:ascii="Times New Roman" w:hAnsi="Times New Roman"/>
          <w:sz w:val="24"/>
        </w:rPr>
        <w:t xml:space="preserve">The quantitative component consists of a structured survey administered to 150 small and medium-sized enterprises (SMEs) with fewer than 50 employees across diverse industry sectors. The survey measures current cybersecurity training practices, frequency and format of training delivery, incident history over a 24-month period, and the extent to which organizations have implemented recommendations from NIST (2018), CISA (2024), and SBA (2023) frameworks. Responses are analyzed using descriptive statistics and correlation analysis to identify relationships between training investment and incident frequency.</w:t>
      </w:r>
    </w:p>
    <w:p>
      <w:pPr>
        <w:pStyle w:val="BodyText"/>
        <w:spacing w:line="480" w:lineRule="auto" w:after="0"/>
      </w:pPr>
      <w:r>
        <w:rPr>
          <w:rFonts w:ascii="Times New Roman" w:hAnsi="Times New Roman"/>
          <w:sz w:val="24"/>
        </w:rPr>
        <w:t xml:space="preserve">The qualitative component consists of semi-structured follow-up interviews with IT managers or equivalent security-responsible personnel at a purposive subsample of 20 organizations drawn from the survey pool. Interview questions explore the organizational factors that enable or impede sustained training implementation, the challenges of measuring behavioral change, and the perceived barriers to advancing from foundational to more comprehensive security practices. Thematic analysis is applied to interview transcripts to identify recurring patterns and contextual explanations that complement the quantitative findings.</w:t>
      </w:r>
    </w:p>
    <w:p>
      <w:pPr>
        <w:pStyle w:val="BodyText"/>
        <w:spacing w:line="480" w:lineRule="auto" w:after="0"/>
      </w:pPr>
      <w:r>
        <w:rPr>
          <w:rFonts w:ascii="Times New Roman" w:hAnsi="Times New Roman"/>
          <w:sz w:val="24"/>
        </w:rPr>
        <w:t xml:space="preserve">This mixed-methods design is particularly appropriate for this study because the central research problem has two distinct dimensions: the measurable prevalence of training gaps (quantitative) and the organizational dynamics that explain why those gaps persist (qualitative). Neither approach alone would provide sufficient evidence to support the development of a practical, context-sensitive maturity model.</w:t>
      </w:r>
    </w:p>
    <w:p>
      <w:pPr>
        <w:spacing w:line="480" w:lineRule="auto" w:after="0"/>
      </w:pPr>
      <w:r>
        <w:rPr>
          <w:rFonts w:ascii="Times New Roman" w:hAnsi="Times New Roman"/>
          <w:sz w:val="24"/>
        </w:rPr>
        <w:pict>
          <v:rect style="width:0;height:1.5pt" o:hralign="center" o:hrstd="t" o:hr="t"/>
        </w:pict>
      </w:r>
    </w:p>
    <w:bookmarkEnd w:id="15"/>
    <w:bookmarkStart w:id="16" w:name="results-and-discussion"/>
    <w:p>
      <w:pPr>
        <w:pStyle w:val="Heading2"/>
        <w:spacing w:line="480" w:lineRule="auto" w:after="0"/>
      </w:pPr>
      <w:r>
        <w:rPr>
          <w:rFonts w:ascii="Times New Roman" w:hAnsi="Times New Roman"/>
          <w:sz w:val="24"/>
        </w:rPr>
        <w:t xml:space="preserve">Results and Discussion</w:t>
      </w:r>
    </w:p>
    <w:p>
      <w:pPr>
        <w:pStyle w:val="FirstParagraph"/>
        <w:spacing w:line="480" w:lineRule="auto" w:after="0"/>
      </w:pPr>
      <w:r>
        <w:rPr>
          <w:rFonts w:ascii="Times New Roman" w:hAnsi="Times New Roman"/>
          <w:sz w:val="24"/>
        </w:rPr>
        <w:t xml:space="preserve">The synthesis of existing literature, combined with the proposed empirical investigation, yields several key findings that inform the development of the tiered cybersecurity maturity model.</w:t>
      </w:r>
    </w:p>
    <w:p>
      <w:pPr>
        <w:pStyle w:val="BodyText"/>
        <w:spacing w:line="480" w:lineRule="auto" w:after="0"/>
      </w:pPr>
      <w:r>
        <w:rPr>
          <w:rFonts w:ascii="Times New Roman" w:hAnsi="Times New Roman"/>
          <w:b/>
          <w:bCs/>
          <w:sz w:val="24"/>
        </w:rPr>
        <w:t xml:space="preserve">Finding 1: Training effectiveness is well-documented but sustainability is not.</w:t>
      </w:r>
    </w:p>
    <w:p>
      <w:pPr>
        <w:pStyle w:val="BodyText"/>
        <w:spacing w:line="480" w:lineRule="auto" w:after="0"/>
      </w:pPr>
      <w:r>
        <w:rPr>
          <w:rFonts w:ascii="Times New Roman" w:hAnsi="Times New Roman"/>
          <w:sz w:val="24"/>
        </w:rPr>
        <w:t xml:space="preserve">The evidence base for cybersecurity training as an effective countermeasure is robust. CISA’s (2024) 70% reduction in phishing success and Verizon’s (2023) documentation of human factors in 74% of breaches together establish a compelling case for training investment. However, the literature is largely silent on what happens after initial training is delivered. Organizations that conduct annual security awareness sessions but lack reinforcement mechanisms — such as simulated phishing exercises, regular micro-training, and behavioral metrics — are likely to see training effectiveness decay over time as employees revert to habitual behaviors.</w:t>
      </w:r>
    </w:p>
    <w:p>
      <w:pPr>
        <w:pStyle w:val="BodyText"/>
        <w:spacing w:line="480" w:lineRule="auto" w:after="0"/>
      </w:pPr>
      <w:r>
        <w:rPr>
          <w:rFonts w:ascii="Times New Roman" w:hAnsi="Times New Roman"/>
          <w:b/>
          <w:bCs/>
          <w:sz w:val="24"/>
        </w:rPr>
        <w:t xml:space="preserve">Finding 2: Existing frameworks are not equally accessible to small businesses.</w:t>
      </w:r>
    </w:p>
    <w:p>
      <w:pPr>
        <w:pStyle w:val="BodyText"/>
        <w:spacing w:line="480" w:lineRule="auto" w:after="0"/>
      </w:pPr>
      <w:r>
        <w:rPr>
          <w:rFonts w:ascii="Times New Roman" w:hAnsi="Times New Roman"/>
          <w:sz w:val="24"/>
        </w:rPr>
        <w:t xml:space="preserve">NIST’s (2018) comprehensive framework, while technically sound, presents significant implementation barriers for organizations without dedicated security staff. The SBA’s (2023) guidance is more accessible but lacks the depth needed for organizations seeking to advance beyond foundational measures. This creates a gap in the middle — organizations that have outgrown basic guidance but lack the resources to implement enterprise-grade frameworks. A tiered model fills this gap by providing intermediate stages with specific, achievable milestones.</w:t>
      </w:r>
    </w:p>
    <w:p>
      <w:pPr>
        <w:pStyle w:val="BodyText"/>
        <w:spacing w:line="480" w:lineRule="auto" w:after="0"/>
      </w:pPr>
      <w:r>
        <w:rPr>
          <w:rFonts w:ascii="Times New Roman" w:hAnsi="Times New Roman"/>
          <w:b/>
          <w:bCs/>
          <w:sz w:val="24"/>
        </w:rPr>
        <w:t xml:space="preserve">Finding 3: Quantitative risk assessment improves investment decisions.</w:t>
      </w:r>
    </w:p>
    <w:p>
      <w:pPr>
        <w:pStyle w:val="BodyText"/>
        <w:spacing w:line="480" w:lineRule="auto" w:after="0"/>
      </w:pPr>
      <w:r>
        <w:rPr>
          <w:rFonts w:ascii="Times New Roman" w:hAnsi="Times New Roman"/>
          <w:sz w:val="24"/>
        </w:rPr>
        <w:t xml:space="preserve">Eling and Schnell’s (2016) finding that organizations employing data-driven risk evaluation demonstrate better incident response and resource allocation has direct practical implications. Small businesses that frame cybersecurity investment in terms of quantifiable risk reduction — rather than abstract compliance — are better positioned to justify expenditure to stakeholders and prioritize measures with the highest return on investment.</w:t>
      </w:r>
    </w:p>
    <w:p>
      <w:pPr>
        <w:pStyle w:val="BodyText"/>
        <w:spacing w:line="480" w:lineRule="auto" w:after="0"/>
      </w:pPr>
      <w:r>
        <w:rPr>
          <w:rFonts w:ascii="Times New Roman" w:hAnsi="Times New Roman"/>
          <w:b/>
          <w:bCs/>
          <w:sz w:val="24"/>
        </w:rPr>
        <w:t xml:space="preserve">Proposed Tiered Maturity Model:</w:t>
      </w:r>
    </w:p>
    <w:p>
      <w:pPr>
        <w:pStyle w:val="BodyText"/>
        <w:spacing w:line="480" w:lineRule="auto" w:after="0"/>
      </w:pPr>
      <w:r>
        <w:rPr>
          <w:rFonts w:ascii="Times New Roman" w:hAnsi="Times New Roman"/>
          <w:sz w:val="24"/>
        </w:rPr>
        <w:t xml:space="preserve">Based on these findings, this study proposes a three-tier cybersecurity maturity model for small businesses:</w:t>
      </w:r>
    </w:p>
    <w:p>
      <w:pPr>
        <w:numPr>
          <w:ilvl w:val="0"/>
          <w:numId w:val="1003"/>
        </w:numPr>
        <w:spacing w:line="480" w:lineRule="auto" w:after="0"/>
      </w:pPr>
      <w:r>
        <w:rPr>
          <w:rFonts w:ascii="Times New Roman" w:hAnsi="Times New Roman"/>
          <w:b/>
          <w:bCs/>
          <w:sz w:val="24"/>
        </w:rPr>
        <w:t xml:space="preserve">Tier 1 — Foundational</w:t>
      </w:r>
      <w:r>
        <w:rPr>
          <w:rFonts w:ascii="Times New Roman" w:hAnsi="Times New Roman"/>
          <w:sz w:val="24"/>
        </w:rPr>
        <w:t xml:space="preserve">: Implements SBA’s (2023) three core measures — employee training, software updates, and multi-factor authentication. Establishes baseline security awareness and basic incident response procedures. Measurable milestone: zero unpatched critical vulnerabilities; 100% of employees complete initial security awareness training.</w:t>
      </w:r>
    </w:p>
    <w:p>
      <w:pPr>
        <w:numPr>
          <w:ilvl w:val="0"/>
          <w:numId w:val="1003"/>
        </w:numPr>
        <w:spacing w:line="480" w:lineRule="auto" w:after="0"/>
      </w:pPr>
      <w:r>
        <w:rPr>
          <w:rFonts w:ascii="Times New Roman" w:hAnsi="Times New Roman"/>
          <w:b/>
          <w:bCs/>
          <w:sz w:val="24"/>
        </w:rPr>
        <w:t xml:space="preserve">Tier 2 — Developing</w:t>
      </w:r>
      <w:r>
        <w:rPr>
          <w:rFonts w:ascii="Times New Roman" w:hAnsi="Times New Roman"/>
          <w:sz w:val="24"/>
        </w:rPr>
        <w:t xml:space="preserve">: Introduces CISA’s (2024) structured training program with simulated phishing exercises and quarterly reinforcement sessions. Implements basic incident logging and response protocols aligned with NIST’s (2018) Detect and Respond functions. Measurable milestone: phishing simulation click rate below 10%; documented incident response plan in place.</w:t>
      </w:r>
    </w:p>
    <w:p>
      <w:pPr>
        <w:numPr>
          <w:ilvl w:val="0"/>
          <w:numId w:val="1003"/>
        </w:numPr>
        <w:spacing w:line="480" w:lineRule="auto" w:after="0"/>
      </w:pPr>
      <w:r>
        <w:rPr>
          <w:rFonts w:ascii="Times New Roman" w:hAnsi="Times New Roman"/>
          <w:b/>
          <w:bCs/>
          <w:sz w:val="24"/>
        </w:rPr>
        <w:t xml:space="preserve">Tier 3 — Maturing</w:t>
      </w:r>
      <w:r>
        <w:rPr>
          <w:rFonts w:ascii="Times New Roman" w:hAnsi="Times New Roman"/>
          <w:sz w:val="24"/>
        </w:rPr>
        <w:t xml:space="preserve">: Adopts Eling and Schnell’s (2016) quantitative risk assessment methodology to measure and communicate security posture. Implements continuous monitoring, regular third-party assessments, and a formal security improvement cycle aligned with NIST’s (2018) full five-function framework. Measurable milestone: annual risk assessment completed; security investment justified through documented risk reduction metrics.</w:t>
      </w:r>
    </w:p>
    <w:p>
      <w:pPr>
        <w:pStyle w:val="FirstParagraph"/>
        <w:spacing w:line="480" w:lineRule="auto" w:after="0"/>
      </w:pPr>
      <w:r>
        <w:rPr>
          <w:rFonts w:ascii="Times New Roman" w:hAnsi="Times New Roman"/>
          <w:sz w:val="24"/>
        </w:rPr>
        <w:t xml:space="preserve">This model enables small businesses to begin where they are — with limited resources and basic practices — and advance incrementally, with each tier building directly on the previous one. The built-in reinforcement mechanisms at each stage address the training sustainability gap identified in the literature.</w:t>
      </w:r>
    </w:p>
    <w:p>
      <w:pPr>
        <w:spacing w:line="480" w:lineRule="auto" w:after="0"/>
      </w:pPr>
      <w:r>
        <w:rPr>
          <w:rFonts w:ascii="Times New Roman" w:hAnsi="Times New Roman"/>
          <w:sz w:val="24"/>
        </w:rPr>
        <w:pict>
          <v:rect style="width:0;height:1.5pt" o:hralign="center" o:hrstd="t" o:hr="t"/>
        </w:pict>
      </w:r>
    </w:p>
    <w:bookmarkEnd w:id="16"/>
    <w:bookmarkStart w:id="17" w:name="conclusion"/>
    <w:p>
      <w:pPr>
        <w:pStyle w:val="Heading2"/>
        <w:spacing w:line="480" w:lineRule="auto" w:after="0"/>
      </w:pPr>
      <w:r>
        <w:rPr>
          <w:rFonts w:ascii="Times New Roman" w:hAnsi="Times New Roman"/>
          <w:sz w:val="24"/>
        </w:rPr>
        <w:t xml:space="preserve">Conclusion</w:t>
      </w:r>
    </w:p>
    <w:p>
      <w:pPr>
        <w:pStyle w:val="FirstParagraph"/>
        <w:spacing w:line="480" w:lineRule="auto" w:after="0"/>
      </w:pPr>
      <w:r>
        <w:rPr>
          <w:rFonts w:ascii="Times New Roman" w:hAnsi="Times New Roman"/>
          <w:sz w:val="24"/>
        </w:rPr>
        <w:t xml:space="preserve">Small businesses face a cybersecurity challenge that is simultaneously urgent and tractable. The evidence is clear: human factors dominate the threat landscape, training is the most cost-effective countermeasure, and existing frameworks provide valuable but incomplete guidance for resource-constrained organizations. The gap this research addresses — the absence of a progressive, scalable implementation model — is not a minor academic concern but a practical barrier that leaves millions of small businesses exposed to preventable harm.</w:t>
      </w:r>
    </w:p>
    <w:p>
      <w:pPr>
        <w:pStyle w:val="BodyText"/>
        <w:spacing w:line="480" w:lineRule="auto" w:after="0"/>
      </w:pPr>
      <w:r>
        <w:rPr>
          <w:rFonts w:ascii="Times New Roman" w:hAnsi="Times New Roman"/>
          <w:sz w:val="24"/>
        </w:rPr>
        <w:t xml:space="preserve">The tiered cybersecurity maturity model proposed in this paper offers a structured response to this challenge. By enabling small businesses to advance systematically from SBA’s (2023) foundational practices through CISA’s (2024) training-intensive intermediate stage toward NIST’s (2018) comprehensive framework, the model transforms cybersecurity from an overwhelming compliance burden into a manageable developmental journey. The incorporation of Eling and Schnell’s (2016) quantitative risk assessment principles at the maturing tier ensures that investment decisions are evidence-based and defensible.</w:t>
      </w:r>
    </w:p>
    <w:p>
      <w:pPr>
        <w:pStyle w:val="BodyText"/>
        <w:spacing w:line="480" w:lineRule="auto" w:after="0"/>
      </w:pPr>
      <w:r>
        <w:rPr>
          <w:rFonts w:ascii="Times New Roman" w:hAnsi="Times New Roman"/>
          <w:sz w:val="24"/>
        </w:rPr>
        <w:t xml:space="preserve">Future research should empirically validate the model through longitudinal studies tracking small business security outcomes across the three tiers. Particular attention should be given to measuring behavioral change persistence — the dimension most conspicuously absent from the current literature. Additionally, researchers should examine how the model performs across different industry sectors and geographic contexts, as the operational constraints and threat profiles of small businesses vary considerably.</w:t>
      </w:r>
    </w:p>
    <w:p>
      <w:pPr>
        <w:pStyle w:val="BodyText"/>
        <w:spacing w:line="480" w:lineRule="auto" w:after="0"/>
      </w:pPr>
      <w:r>
        <w:rPr>
          <w:rFonts w:ascii="Times New Roman" w:hAnsi="Times New Roman"/>
          <w:sz w:val="24"/>
        </w:rPr>
        <w:t xml:space="preserve">Ultimately, strengthening the cybersecurity resilience of small businesses is not only a matter of protecting individual organizations — it is a matter of protecting the economic infrastructure that millions of workers, communities, and supply chains depend upon. This research contributes a practical, evidence-based tool toward that goal.</w:t>
      </w:r>
    </w:p>
    <w:p>
      <w:pPr>
        <w:spacing w:line="480" w:lineRule="auto" w:after="0"/>
      </w:pPr>
      <w:r>
        <w:rPr>
          <w:rFonts w:ascii="Times New Roman" w:hAnsi="Times New Roman"/>
          <w:sz w:val="24"/>
        </w:rPr>
        <w:pict>
          <v:rect style="width:0;height:1.5pt" o:hralign="center" o:hrstd="t" o:hr="t"/>
        </w:pict>
      </w:r>
    </w:p>
    <w:bookmarkEnd w:id="17"/>
    <w:bookmarkStart w:id="18" w:name="references"/>
    <w:p>
      <w:pPr>
        <w:pStyle w:val="Heading2"/>
        <w:spacing w:line="480" w:lineRule="auto" w:after="0"/>
      </w:pPr>
      <w:r>
        <w:rPr>
          <w:rFonts w:ascii="Times New Roman" w:hAnsi="Times New Roman"/>
          <w:sz w:val="24"/>
        </w:rPr>
        <w:t xml:space="preserve">References</w:t>
      </w:r>
    </w:p>
    <w:p>
      <w:pPr>
        <w:pStyle w:val="FirstParagraph"/>
        <w:spacing w:line="480" w:lineRule="auto" w:after="0"/>
      </w:pPr>
      <w:r>
        <w:rPr>
          <w:rFonts w:ascii="Times New Roman" w:hAnsi="Times New Roman"/>
          <w:sz w:val="24"/>
        </w:rPr>
        <w:t xml:space="preserve">Cybersecurity and Infrastructure Security Agency. (2024).</w:t>
      </w:r>
      <w:r>
        <w:rPr>
          <w:rFonts w:ascii="Times New Roman" w:hAnsi="Times New Roman"/>
          <w:sz w:val="24"/>
        </w:rPr>
        <w:t xml:space="preserve"> </w:t>
      </w:r>
      <w:r>
        <w:rPr>
          <w:rFonts w:ascii="Times New Roman" w:hAnsi="Times New Roman"/>
          <w:i/>
          <w:iCs/>
          <w:sz w:val="24"/>
        </w:rPr>
        <w:t xml:space="preserve">Cybersecurity best practices</w:t>
      </w:r>
      <w:r>
        <w:rPr>
          <w:rFonts w:ascii="Times New Roman" w:hAnsi="Times New Roman"/>
          <w:sz w:val="24"/>
        </w:rPr>
        <w:t xml:space="preserve">. U.S. Department of Homeland Security. https://www.cisa.gov/cybersecurity-best-practices</w:t>
      </w:r>
    </w:p>
    <w:p>
      <w:pPr>
        <w:pStyle w:val="BodyText"/>
        <w:spacing w:line="480" w:lineRule="auto" w:after="0"/>
      </w:pPr>
      <w:r>
        <w:rPr>
          <w:rFonts w:ascii="Times New Roman" w:hAnsi="Times New Roman"/>
          <w:sz w:val="24"/>
        </w:rPr>
        <w:t xml:space="preserve">Eling, M., &amp; Schnell, W. (2016). What do we know about cyber risk and cyber risk insurance?</w:t>
      </w:r>
      <w:r>
        <w:rPr>
          <w:rFonts w:ascii="Times New Roman" w:hAnsi="Times New Roman"/>
          <w:sz w:val="24"/>
        </w:rPr>
        <w:t xml:space="preserve"> </w:t>
      </w:r>
      <w:r>
        <w:rPr>
          <w:rFonts w:ascii="Times New Roman" w:hAnsi="Times New Roman"/>
          <w:i/>
          <w:iCs/>
          <w:sz w:val="24"/>
        </w:rPr>
        <w:t xml:space="preserve">The Journal of Risk Finance</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17</w:t>
      </w:r>
      <w:r>
        <w:rPr>
          <w:rFonts w:ascii="Times New Roman" w:hAnsi="Times New Roman"/>
          <w:sz w:val="24"/>
        </w:rPr>
        <w:t xml:space="preserve">(5), 474–491. https://doi.org/10.1108/JRF-09-2016-0122</w:t>
      </w:r>
    </w:p>
    <w:p>
      <w:pPr>
        <w:pStyle w:val="BodyText"/>
        <w:spacing w:line="480" w:lineRule="auto" w:after="0"/>
      </w:pPr>
      <w:r>
        <w:rPr>
          <w:rFonts w:ascii="Times New Roman" w:hAnsi="Times New Roman"/>
          <w:sz w:val="24"/>
        </w:rPr>
        <w:t xml:space="preserve">National Institute of Standards and Technology. (2018).</w:t>
      </w:r>
      <w:r>
        <w:rPr>
          <w:rFonts w:ascii="Times New Roman" w:hAnsi="Times New Roman"/>
          <w:sz w:val="24"/>
        </w:rPr>
        <w:t xml:space="preserve"> </w:t>
      </w:r>
      <w:r>
        <w:rPr>
          <w:rFonts w:ascii="Times New Roman" w:hAnsi="Times New Roman"/>
          <w:i/>
          <w:iCs/>
          <w:sz w:val="24"/>
        </w:rPr>
        <w:t xml:space="preserve">Framework for improving critical infrastructure cybersecurity</w:t>
      </w:r>
      <w:r>
        <w:rPr>
          <w:rFonts w:ascii="Times New Roman" w:hAnsi="Times New Roman"/>
          <w:sz w:val="24"/>
        </w:rPr>
        <w:t xml:space="preserve"> </w:t>
      </w:r>
      <w:r>
        <w:rPr>
          <w:rFonts w:ascii="Times New Roman" w:hAnsi="Times New Roman"/>
          <w:sz w:val="24"/>
        </w:rPr>
        <w:t xml:space="preserve">(Version 1.1). U.S. Department of Commerce. https://doi.org/10.6028/NIST.CSWP.04162018</w:t>
      </w:r>
    </w:p>
    <w:p>
      <w:pPr>
        <w:pStyle w:val="BodyText"/>
        <w:spacing w:line="480" w:lineRule="auto" w:after="0"/>
      </w:pPr>
      <w:r>
        <w:rPr>
          <w:rFonts w:ascii="Times New Roman" w:hAnsi="Times New Roman"/>
          <w:sz w:val="24"/>
        </w:rPr>
        <w:t xml:space="preserve">Serdikoff, S. (2021).</w:t>
      </w:r>
      <w:r>
        <w:rPr>
          <w:rFonts w:ascii="Times New Roman" w:hAnsi="Times New Roman"/>
          <w:sz w:val="24"/>
        </w:rPr>
        <w:t xml:space="preserve"> </w:t>
      </w:r>
      <w:r>
        <w:rPr>
          <w:rFonts w:ascii="Times New Roman" w:hAnsi="Times New Roman"/>
          <w:i/>
          <w:iCs/>
          <w:sz w:val="24"/>
        </w:rPr>
        <w:t xml:space="preserve">Research methods for the behavioral sciences</w:t>
      </w:r>
      <w:r>
        <w:rPr>
          <w:rFonts w:ascii="Times New Roman" w:hAnsi="Times New Roman"/>
          <w:sz w:val="24"/>
        </w:rPr>
        <w:t xml:space="preserve"> </w:t>
      </w:r>
      <w:r>
        <w:rPr>
          <w:rFonts w:ascii="Times New Roman" w:hAnsi="Times New Roman"/>
          <w:sz w:val="24"/>
        </w:rPr>
        <w:t xml:space="preserve">(5th ed.). GALILEO Open Learning Materials. https://oer.galileo.usg.edu/psychology-textbooks/12/</w:t>
      </w:r>
    </w:p>
    <w:p>
      <w:pPr>
        <w:pStyle w:val="BodyText"/>
        <w:spacing w:line="480" w:lineRule="auto" w:after="0"/>
      </w:pPr>
      <w:r>
        <w:rPr>
          <w:rFonts w:ascii="Times New Roman" w:hAnsi="Times New Roman"/>
          <w:sz w:val="24"/>
        </w:rPr>
        <w:t xml:space="preserve">Small Business Administration. (2023).</w:t>
      </w:r>
      <w:r>
        <w:rPr>
          <w:rFonts w:ascii="Times New Roman" w:hAnsi="Times New Roman"/>
          <w:sz w:val="24"/>
        </w:rPr>
        <w:t xml:space="preserve"> </w:t>
      </w:r>
      <w:r>
        <w:rPr>
          <w:rFonts w:ascii="Times New Roman" w:hAnsi="Times New Roman"/>
          <w:i/>
          <w:iCs/>
          <w:sz w:val="24"/>
        </w:rPr>
        <w:t xml:space="preserve">Cybersecurity for small businesses</w:t>
      </w:r>
      <w:r>
        <w:rPr>
          <w:rFonts w:ascii="Times New Roman" w:hAnsi="Times New Roman"/>
          <w:sz w:val="24"/>
        </w:rPr>
        <w:t xml:space="preserve">. U.S. Small Business Administration. https://www.sba.gov/business-guide/manage-your-business/cybersecurity</w:t>
      </w:r>
    </w:p>
    <w:p>
      <w:pPr>
        <w:pStyle w:val="BodyText"/>
        <w:spacing w:line="480" w:lineRule="auto" w:after="0"/>
      </w:pPr>
      <w:r>
        <w:rPr>
          <w:rFonts w:ascii="Times New Roman" w:hAnsi="Times New Roman"/>
          <w:sz w:val="24"/>
        </w:rPr>
        <w:t xml:space="preserve">Verizon. (2023).</w:t>
      </w:r>
      <w:r>
        <w:rPr>
          <w:rFonts w:ascii="Times New Roman" w:hAnsi="Times New Roman"/>
          <w:sz w:val="24"/>
        </w:rPr>
        <w:t xml:space="preserve"> </w:t>
      </w:r>
      <w:r>
        <w:rPr>
          <w:rFonts w:ascii="Times New Roman" w:hAnsi="Times New Roman"/>
          <w:i/>
          <w:iCs/>
          <w:sz w:val="24"/>
        </w:rPr>
        <w:t xml:space="preserve">2023 data breach investigations report</w:t>
      </w:r>
      <w:r>
        <w:rPr>
          <w:rFonts w:ascii="Times New Roman" w:hAnsi="Times New Roman"/>
          <w:sz w:val="24"/>
        </w:rPr>
        <w:t xml:space="preserve">. Verizon Business. https://www.verizon.com/business/resources/reports/dbir/</w:t>
      </w:r>
    </w:p>
    <w:p>
      <w:pPr>
        <w:spacing w:line="480" w:lineRule="auto" w:after="0"/>
      </w:pPr>
      <w:r>
        <w:rPr>
          <w:rFonts w:ascii="Times New Roman" w:hAnsi="Times New Roman"/>
          <w:sz w:val="24"/>
        </w:rPr>
        <w:pict>
          <v:rect style="width:0;height:1.5pt" o:hralign="center" o:hrstd="t" o:hr="t"/>
        </w:pict>
      </w:r>
    </w:p>
    <w:p>
      <w:pPr>
        <w:pStyle w:val="FirstParagraph"/>
        <w:spacing w:line="480" w:lineRule="auto" w:after="0"/>
      </w:pPr>
      <w:r>
        <w:rPr>
          <w:rFonts w:ascii="Times New Roman" w:hAnsi="Times New Roman"/>
          <w:b/>
          <w:bCs/>
          <w:sz w:val="24"/>
        </w:rPr>
        <w:t xml:space="preserve">Word Count</w:t>
      </w:r>
      <w:r>
        <w:rPr>
          <w:rFonts w:ascii="Times New Roman" w:hAnsi="Times New Roman"/>
          <w:sz w:val="24"/>
        </w:rPr>
        <w:t xml:space="preserve">: ~1,850 words (body, excluding title and references)</w:t>
      </w:r>
    </w:p>
    <w:bookmarkEnd w:id="18"/>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2026-03-24T13:21:43Z</dcterms:created>
  <dcterms:modified xsi:type="dcterms:W3CDTF">2026-03-24T13:21:43Z</dcterms:modified>
</cp:coreProperties>
</file>

<file path=docProps/custom.xml><?xml version="1.0" encoding="utf-8"?>
<Properties xmlns="http://schemas.openxmlformats.org/officeDocument/2006/custom-properties" xmlns:vt="http://schemas.openxmlformats.org/officeDocument/2006/docPropsVTypes"/>
</file>