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Nicanor Kyamba</w:t>
      </w:r>
    </w:p>
    <w:p>
      <w:pPr>
        <w:jc w:val="center"/>
      </w:pPr>
      <w:r>
        <w:rPr>
          <w:rFonts w:ascii="Times New Roman" w:hAnsi="Times New Roman"/>
          <w:sz w:val="24"/>
        </w:rPr>
        <w:t>CS1101 Programming Fundamentals</w:t>
      </w:r>
    </w:p>
    <w:p>
      <w:pPr>
        <w:jc w:val="center"/>
      </w:pPr>
      <w:r>
        <w:rPr>
          <w:rFonts w:ascii="Times New Roman" w:hAnsi="Times New Roman"/>
          <w:sz w:val="24"/>
        </w:rPr>
        <w:t>Unit 4 – Functions and Return Values</w:t>
      </w:r>
    </w:p>
    <w:p>
      <w:pPr>
        <w:jc w:val="center"/>
      </w:pPr>
      <w:r>
        <w:rPr>
          <w:rFonts w:ascii="Times New Roman" w:hAnsi="Times New Roman"/>
          <w:sz w:val="24"/>
        </w:rPr>
        <w:t>University of the People</w:t>
      </w:r>
    </w:p>
    <w:p>
      <w:pPr>
        <w:jc w:val="center"/>
      </w:pPr>
      <w:r>
        <w:rPr>
          <w:rFonts w:ascii="Times New Roman" w:hAnsi="Times New Roman"/>
          <w:sz w:val="24"/>
        </w:rPr>
        <w:t>February 2026</w:t>
      </w:r>
    </w:p>
    <w:p/>
    <w:p>
      <w:pPr>
        <w:jc w:val="center"/>
      </w:pPr>
      <w:r>
        <w:rPr>
          <w:rFonts w:ascii="Times New Roman" w:hAnsi="Times New Roman"/>
          <w:b/>
          <w:sz w:val="24"/>
        </w:rPr>
        <w:t>Debugging Fruitful Functions</w:t>
      </w:r>
    </w:p>
    <w:p>
      <w:pPr>
        <w:ind w:firstLine="720"/>
      </w:pPr>
      <w:r>
        <w:rPr>
          <w:rFonts w:ascii="Times New Roman" w:hAnsi="Times New Roman"/>
          <w:sz w:val="24"/>
        </w:rPr>
        <w:t xml:space="preserve">When a fruitful function returns an incorrect value, Downey (2015, Section 6.9) identifies three possibilities. The first is a </w:t>
      </w:r>
      <w:r>
        <w:rPr>
          <w:rFonts w:ascii="Times New Roman" w:hAnsi="Times New Roman"/>
          <w:b/>
          <w:sz w:val="24"/>
        </w:rPr>
        <w:t>precondition violation</w:t>
      </w:r>
      <w:r>
        <w:rPr>
          <w:rFonts w:ascii="Times New Roman" w:hAnsi="Times New Roman"/>
          <w:sz w:val="24"/>
        </w:rPr>
        <w:t xml:space="preserve"> — the arguments do not meet the function's requirements. A </w:t>
      </w:r>
      <w:r>
        <w:rPr>
          <w:rFonts w:ascii="Times New Roman" w:hAnsi="Times New Roman"/>
          <w:b/>
          <w:sz w:val="24"/>
        </w:rPr>
        <w:t>precondition</w:t>
      </w:r>
      <w:r>
        <w:rPr>
          <w:rFonts w:ascii="Times New Roman" w:hAnsi="Times New Roman"/>
          <w:sz w:val="24"/>
        </w:rPr>
        <w:t xml:space="preserve"> is a condition that must be true about the inputs before the function executes. The second is a </w:t>
      </w:r>
      <w:r>
        <w:rPr>
          <w:rFonts w:ascii="Times New Roman" w:hAnsi="Times New Roman"/>
          <w:b/>
          <w:sz w:val="24"/>
        </w:rPr>
        <w:t>postcondition violation</w:t>
      </w:r>
      <w:r>
        <w:rPr>
          <w:rFonts w:ascii="Times New Roman" w:hAnsi="Times New Roman"/>
          <w:sz w:val="24"/>
        </w:rPr>
        <w:t xml:space="preserve"> — the return value does not satisfy expected conditions. A </w:t>
      </w:r>
      <w:r>
        <w:rPr>
          <w:rFonts w:ascii="Times New Roman" w:hAnsi="Times New Roman"/>
          <w:b/>
          <w:sz w:val="24"/>
        </w:rPr>
        <w:t>postcondition</w:t>
      </w:r>
      <w:r>
        <w:rPr>
          <w:rFonts w:ascii="Times New Roman" w:hAnsi="Times New Roman"/>
          <w:sz w:val="24"/>
        </w:rPr>
        <w:t xml:space="preserve"> is what must be true about the output after the function completes. The third is a </w:t>
      </w:r>
      <w:r>
        <w:rPr>
          <w:rFonts w:ascii="Times New Roman" w:hAnsi="Times New Roman"/>
          <w:b/>
          <w:sz w:val="24"/>
        </w:rPr>
        <w:t>bug in the function body</w:t>
      </w:r>
      <w:r>
        <w:rPr>
          <w:rFonts w:ascii="Times New Roman" w:hAnsi="Times New Roman"/>
          <w:sz w:val="24"/>
        </w:rPr>
        <w:t>, where the internal logic itself is flawed despite valid inputs.</w:t>
      </w:r>
    </w:p>
    <w:p>
      <w:pPr>
        <w:spacing w:before="120" w:after="120" w:line="240" w:lineRule="auto"/>
      </w:pPr>
      <w:r>
        <w:rPr>
          <w:rFonts w:ascii="Courier New" w:hAnsi="Courier New"/>
          <w:sz w:val="20"/>
        </w:rPr>
        <w:t>def absolute_value(x):</w:t>
        <w:br/>
        <w:t xml:space="preserve">    """Postcondition: result should always be &gt;= 0."""</w:t>
        <w:br/>
        <w:t xml:space="preserve">    if x &lt; 0:</w:t>
        <w:br/>
        <w:t xml:space="preserve">        return -x</w:t>
        <w:br/>
        <w:t xml:space="preserve">    elif x &gt; 0:</w:t>
        <w:br/>
        <w:t xml:space="preserve">        return x</w:t>
        <w:br/>
        <w:t xml:space="preserve">    # Bug: missing x == 0, returns None (postcondition violated)</w:t>
        <w:br/>
        <w:br/>
        <w:t>print(absolute_value(5))   # Output: 5</w:t>
        <w:br/>
        <w:t>print(absolute_value(-3))  # Output: 3</w:t>
        <w:br/>
        <w:t>print(absolute_value(0))   # Output: None  ← should be 0!</w:t>
        <w:br/>
        <w:br/>
        <w:t># Fixed: ensure all paths return a valid value</w:t>
        <w:br/>
        <w:t>def absolute_value_fixed(x):</w:t>
        <w:br/>
        <w:t xml:space="preserve">    if x &lt; 0:</w:t>
        <w:br/>
        <w:t xml:space="preserve">        return -x</w:t>
        <w:br/>
        <w:t xml:space="preserve">    return x  # Covers x &gt;= 0, including 0</w:t>
        <w:br/>
        <w:br/>
        <w:t>print(absolute_value_fixed(0))   # Output: 0</w:t>
        <w:br/>
        <w:t>print(absolute_value_fixed(-7))  # Output: 7</w:t>
      </w:r>
    </w:p>
    <w:p>
      <w:pPr>
        <w:ind w:firstLine="720"/>
      </w:pPr>
      <w:r>
        <w:rPr>
          <w:rFonts w:ascii="Times New Roman" w:hAnsi="Times New Roman"/>
          <w:sz w:val="24"/>
        </w:rPr>
        <w:t>This example shows a postcondition violation — the function runs without error, but absolute_value(0) returns None instead of 0 because the x == 0 case has no return path. Downey (2015) recommends systematically checking preconditions first, then using scaffolding like print statements to trace intermediate values, and finally verifying postconditions against known answers. This structured debugging approach helps isolate exactly where things go wrong.</w:t>
      </w:r>
    </w:p>
    <w:p/>
    <w:p>
      <w:pPr>
        <w:jc w:val="center"/>
      </w:pPr>
      <w:r>
        <w:rPr>
          <w:rFonts w:ascii="Times New Roman" w:hAnsi="Times New Roman"/>
          <w:b/>
          <w:sz w:val="24"/>
        </w:rPr>
        <w:t>Discussion Question</w:t>
      </w:r>
    </w:p>
    <w:p>
      <w:pPr>
        <w:ind w:firstLine="720"/>
      </w:pPr>
      <w:r>
        <w:rPr>
          <w:rFonts w:ascii="Times New Roman" w:hAnsi="Times New Roman"/>
          <w:sz w:val="24"/>
        </w:rPr>
        <w:t>When writing recursive functions like factorial(n), passing a negative integer causes infinite recursion — a precondition violation. How would you implement guardian patterns to detect such violations, and how do guardians differ from base cases?</w:t>
      </w:r>
    </w:p>
    <w:p/>
    <w:p>
      <w:pPr>
        <w:jc w:val="center"/>
      </w:pPr>
      <w:r>
        <w:rPr>
          <w:rFonts w:ascii="Times New Roman" w:hAnsi="Times New Roman"/>
          <w:b/>
          <w:sz w:val="24"/>
        </w:rPr>
        <w:t>References</w:t>
      </w:r>
    </w:p>
    <w:p>
      <w:pPr>
        <w:ind w:left="720" w:hanging="720"/>
      </w:pPr>
      <w:r>
        <w:rPr>
          <w:rFonts w:ascii="Times New Roman" w:hAnsi="Times New Roman"/>
          <w:sz w:val="24"/>
        </w:rPr>
        <w:t xml:space="preserve">Downey, A. (2015). </w:t>
      </w:r>
      <w:r>
        <w:rPr>
          <w:rFonts w:ascii="Times New Roman" w:hAnsi="Times New Roman"/>
          <w:i/>
          <w:sz w:val="24"/>
        </w:rPr>
        <w:t>Think Python: How to think like a computer scientist</w:t>
      </w:r>
      <w:r>
        <w:rPr>
          <w:rFonts w:ascii="Times New Roman" w:hAnsi="Times New Roman"/>
          <w:sz w:val="24"/>
        </w:rPr>
        <w:t xml:space="preserve"> (2nd ed.). Green Tea Press. https://greenteapress.com/thinkpython2/html/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