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33F03" w14:textId="069BF73D" w:rsidR="006B7A9C" w:rsidRDefault="006B7A9C" w:rsidP="006B7A9C">
      <w:pPr>
        <w:rPr>
          <w:b/>
          <w:bCs/>
        </w:rPr>
      </w:pPr>
      <w:r w:rsidRPr="00FA059B">
        <w:rPr>
          <w:b/>
          <w:bCs/>
        </w:rPr>
        <w:t>Mapping of key environmental drivers affecting inhibitor efficacies</w:t>
      </w:r>
    </w:p>
    <w:p w14:paraId="5B487ADD" w14:textId="5F04AB39" w:rsidR="00FA059B" w:rsidRPr="00FA059B" w:rsidRDefault="00FA059B" w:rsidP="006B7A9C">
      <w:pPr>
        <w:rPr>
          <w:b/>
          <w:bCs/>
        </w:rPr>
      </w:pPr>
      <w:r>
        <w:rPr>
          <w:b/>
          <w:bCs/>
        </w:rPr>
        <w:t>Objective</w:t>
      </w:r>
      <w:r w:rsidR="00C202F2">
        <w:rPr>
          <w:b/>
          <w:bCs/>
        </w:rPr>
        <w:t>s</w:t>
      </w:r>
    </w:p>
    <w:p w14:paraId="48E713AD" w14:textId="77777777" w:rsidR="00AC42A7" w:rsidRDefault="006B7A9C" w:rsidP="006B7A9C">
      <w:r>
        <w:t xml:space="preserve">Use of nitrate and urea efficacies are one of nitrogen management practices which could contribute to the mitigation of potential GHG emissions associated with the deployment of green ammonia technology in the agricultural settings. Active </w:t>
      </w:r>
      <w:r w:rsidR="00AC42A7">
        <w:t>research</w:t>
      </w:r>
      <w:r>
        <w:t xml:space="preserve"> </w:t>
      </w:r>
      <w:r w:rsidR="00AC42A7">
        <w:t>is</w:t>
      </w:r>
      <w:r>
        <w:t xml:space="preserve"> being undertaken to improv</w:t>
      </w:r>
      <w:r w:rsidR="00AC42A7">
        <w:t>e our knowledge about the efficacy of their application in a controlled experimental setting. To examine the potential efficacy at regional scale for strategies planning, there is a need for the better understanding about the spatial patterns of various factors which affect their potential impacts at management scale.</w:t>
      </w:r>
    </w:p>
    <w:p w14:paraId="4818E9F3" w14:textId="286F178C" w:rsidR="006B7A9C" w:rsidRPr="00AC42A7" w:rsidRDefault="006B7A9C" w:rsidP="006B7A9C">
      <w:pPr>
        <w:rPr>
          <w:b/>
          <w:bCs/>
        </w:rPr>
      </w:pPr>
      <w:r w:rsidRPr="006B7A9C">
        <w:rPr>
          <w:b/>
          <w:bCs/>
        </w:rPr>
        <w:t>Selection of controlling factors</w:t>
      </w:r>
      <w:r w:rsidRPr="00AC42A7">
        <w:rPr>
          <w:b/>
          <w:bCs/>
        </w:rPr>
        <w:t>:</w:t>
      </w:r>
    </w:p>
    <w:p w14:paraId="23A35874" w14:textId="291D470B" w:rsidR="006B7A9C" w:rsidRDefault="006B7A9C" w:rsidP="006B7A9C">
      <w:r>
        <w:t xml:space="preserve">Based on existing literature reviews (e.g. Fan et al., 2022), </w:t>
      </w:r>
      <w:r w:rsidR="00AC42A7">
        <w:t>significant environment and management factors were selected, including:</w:t>
      </w:r>
    </w:p>
    <w:p w14:paraId="3EC33115" w14:textId="77777777" w:rsidR="00AC42A7" w:rsidRPr="00AC42A7" w:rsidRDefault="00AC42A7" w:rsidP="00AC42A7">
      <w:pPr>
        <w:pStyle w:val="ListParagraph"/>
        <w:numPr>
          <w:ilvl w:val="0"/>
          <w:numId w:val="1"/>
        </w:numPr>
      </w:pPr>
      <w:r w:rsidRPr="00AC42A7">
        <w:t>Soil pH</w:t>
      </w:r>
    </w:p>
    <w:p w14:paraId="613ED36F" w14:textId="77777777" w:rsidR="00AC42A7" w:rsidRPr="00AC42A7" w:rsidRDefault="00AC42A7" w:rsidP="00AC42A7">
      <w:pPr>
        <w:pStyle w:val="ListParagraph"/>
        <w:numPr>
          <w:ilvl w:val="0"/>
          <w:numId w:val="1"/>
        </w:numPr>
      </w:pPr>
      <w:r w:rsidRPr="00AC42A7">
        <w:t>Soil texture / soil drainage</w:t>
      </w:r>
    </w:p>
    <w:p w14:paraId="42423D3D" w14:textId="77777777" w:rsidR="00AC42A7" w:rsidRPr="00AC42A7" w:rsidRDefault="00AC42A7" w:rsidP="00AC42A7">
      <w:pPr>
        <w:pStyle w:val="ListParagraph"/>
        <w:numPr>
          <w:ilvl w:val="0"/>
          <w:numId w:val="1"/>
        </w:numPr>
      </w:pPr>
      <w:r w:rsidRPr="00AC42A7">
        <w:t>SOC content</w:t>
      </w:r>
    </w:p>
    <w:p w14:paraId="023426EE" w14:textId="77777777" w:rsidR="00AC42A7" w:rsidRPr="00AC42A7" w:rsidRDefault="00AC42A7" w:rsidP="00AC42A7">
      <w:pPr>
        <w:pStyle w:val="ListParagraph"/>
        <w:numPr>
          <w:ilvl w:val="0"/>
          <w:numId w:val="1"/>
        </w:numPr>
      </w:pPr>
      <w:r w:rsidRPr="00AC42A7">
        <w:t>Average soil temperature after application: Mar to May for arable and Apr to Sep for grass</w:t>
      </w:r>
    </w:p>
    <w:p w14:paraId="749046F7" w14:textId="25C61CCE" w:rsidR="00AC42A7" w:rsidRDefault="00AC42A7" w:rsidP="00AC42A7">
      <w:pPr>
        <w:pStyle w:val="ListParagraph"/>
        <w:numPr>
          <w:ilvl w:val="0"/>
          <w:numId w:val="1"/>
        </w:numPr>
      </w:pPr>
      <w:r w:rsidRPr="00AC42A7">
        <w:t>Cumulative rainfall after applications: Mar to May for arable and Apr to Sep for grass</w:t>
      </w:r>
    </w:p>
    <w:p w14:paraId="149B190B" w14:textId="6F3FDA65" w:rsidR="00AC42A7" w:rsidRDefault="00AC42A7" w:rsidP="00AC42A7">
      <w:pPr>
        <w:pStyle w:val="ListParagraph"/>
        <w:numPr>
          <w:ilvl w:val="0"/>
          <w:numId w:val="1"/>
        </w:numPr>
      </w:pPr>
      <w:r>
        <w:t xml:space="preserve">Soil moisture </w:t>
      </w:r>
    </w:p>
    <w:p w14:paraId="42B8DBD6" w14:textId="703664FF" w:rsidR="00AC42A7" w:rsidRDefault="00AC42A7" w:rsidP="00AC42A7">
      <w:pPr>
        <w:pStyle w:val="ListParagraph"/>
        <w:numPr>
          <w:ilvl w:val="0"/>
          <w:numId w:val="1"/>
        </w:numPr>
      </w:pPr>
      <w:r>
        <w:t>Fertiliser application rate and total load</w:t>
      </w:r>
    </w:p>
    <w:p w14:paraId="7ED3E79D" w14:textId="3C3E744F" w:rsidR="006B7A9C" w:rsidRPr="00606F6A" w:rsidRDefault="006B7A9C" w:rsidP="006B7A9C">
      <w:pPr>
        <w:rPr>
          <w:b/>
          <w:bCs/>
        </w:rPr>
      </w:pPr>
      <w:r w:rsidRPr="006B7A9C">
        <w:rPr>
          <w:b/>
          <w:bCs/>
        </w:rPr>
        <w:t>Identify mappable data sources</w:t>
      </w:r>
      <w:r w:rsidR="00AC42A7" w:rsidRPr="00606F6A">
        <w:rPr>
          <w:b/>
          <w:bCs/>
        </w:rPr>
        <w:t>:</w:t>
      </w:r>
    </w:p>
    <w:p w14:paraId="1228A0D5" w14:textId="0081329D" w:rsidR="00AC42A7" w:rsidRPr="006B7A9C" w:rsidRDefault="00AC42A7" w:rsidP="006B7A9C">
      <w:r>
        <w:t xml:space="preserve">Recent </w:t>
      </w:r>
      <w:r w:rsidR="00606F6A">
        <w:t xml:space="preserve">accessible </w:t>
      </w:r>
      <w:r>
        <w:t xml:space="preserve">data with </w:t>
      </w:r>
      <w:r w:rsidR="00606F6A">
        <w:t>national coverage and reasonable spatial resolutions were sourced and processed.</w:t>
      </w:r>
    </w:p>
    <w:p w14:paraId="6AEFA1E7" w14:textId="77777777" w:rsidR="00606F6A" w:rsidRPr="00606F6A" w:rsidRDefault="006B7A9C" w:rsidP="006B7A9C">
      <w:pPr>
        <w:rPr>
          <w:b/>
          <w:bCs/>
        </w:rPr>
      </w:pPr>
      <w:r w:rsidRPr="006B7A9C">
        <w:rPr>
          <w:b/>
          <w:bCs/>
        </w:rPr>
        <w:t xml:space="preserve">Spatial data processing using ArcGIS: </w:t>
      </w:r>
    </w:p>
    <w:p w14:paraId="22697829" w14:textId="5129A111" w:rsidR="006B7A9C" w:rsidRPr="006B7A9C" w:rsidRDefault="00606F6A" w:rsidP="006B7A9C">
      <w:r>
        <w:t>Spatial distribution</w:t>
      </w:r>
      <w:r w:rsidR="00C202F2">
        <w:t>s</w:t>
      </w:r>
      <w:r>
        <w:t xml:space="preserve"> of selected farm types were based on the recent June Agricultural Census data (2021). They were linked with mapped</w:t>
      </w:r>
      <w:r w:rsidR="006B7A9C" w:rsidRPr="006B7A9C">
        <w:t xml:space="preserve"> of environmental factors</w:t>
      </w:r>
      <w:r>
        <w:t xml:space="preserve"> through geoprocessing in ArcGIS.</w:t>
      </w:r>
      <w:r w:rsidR="006B7A9C" w:rsidRPr="006B7A9C">
        <w:t xml:space="preserve">  </w:t>
      </w:r>
    </w:p>
    <w:p w14:paraId="62324CA7" w14:textId="38A2679C" w:rsidR="008306E1" w:rsidRDefault="006B7A9C" w:rsidP="006B7A9C">
      <w:pPr>
        <w:rPr>
          <w:b/>
          <w:bCs/>
        </w:rPr>
      </w:pPr>
      <w:r w:rsidRPr="00606F6A">
        <w:rPr>
          <w:b/>
          <w:bCs/>
        </w:rPr>
        <w:t>Summarise outputs for individual WMCs</w:t>
      </w:r>
      <w:r w:rsidR="00606F6A">
        <w:rPr>
          <w:b/>
          <w:bCs/>
        </w:rPr>
        <w:t>:</w:t>
      </w:r>
    </w:p>
    <w:p w14:paraId="0A9F305E" w14:textId="7B55B482" w:rsidR="00606F6A" w:rsidRDefault="00606F6A" w:rsidP="006B7A9C">
      <w:r>
        <w:t>WFD Water</w:t>
      </w:r>
      <w:r w:rsidRPr="00606F6A">
        <w:t xml:space="preserve"> Management Catchment</w:t>
      </w:r>
      <w:r>
        <w:t xml:space="preserve">s (WMCs) for surface water were used as the base spatial units for data processing and presentation. </w:t>
      </w:r>
    </w:p>
    <w:p w14:paraId="206F968B" w14:textId="121D6BA4" w:rsidR="00CF57C9" w:rsidRDefault="00CF57C9" w:rsidP="006B7A9C">
      <w:pPr>
        <w:rPr>
          <w:b/>
          <w:bCs/>
        </w:rPr>
      </w:pPr>
      <w:r w:rsidRPr="00CF57C9">
        <w:rPr>
          <w:b/>
          <w:bCs/>
        </w:rPr>
        <w:t>Product and its use</w:t>
      </w:r>
      <w:r>
        <w:rPr>
          <w:b/>
          <w:bCs/>
        </w:rPr>
        <w:t>:</w:t>
      </w:r>
    </w:p>
    <w:p w14:paraId="1D4676D4" w14:textId="77777777" w:rsidR="00DD7F8D" w:rsidRDefault="00CF57C9" w:rsidP="006B7A9C">
      <w:r w:rsidRPr="00CF57C9">
        <w:t xml:space="preserve">The outputs were provided as a compressed file which include various </w:t>
      </w:r>
      <w:r>
        <w:t>data</w:t>
      </w:r>
      <w:r w:rsidRPr="00CF57C9">
        <w:t xml:space="preserve"> required for interactive web mapping.</w:t>
      </w:r>
      <w:r>
        <w:t xml:space="preserve"> A web explorer, e.g. Google Chrome, Microsoft Edge, etc is </w:t>
      </w:r>
      <w:r>
        <w:lastRenderedPageBreak/>
        <w:t xml:space="preserve">required to access information in organised spatial data layer. </w:t>
      </w:r>
      <w:r w:rsidR="00DD7F8D">
        <w:t>OpenStreetMap (OSM standard) was included as base map to provide spatial context for user.</w:t>
      </w:r>
    </w:p>
    <w:p w14:paraId="64CE30A4" w14:textId="77777777" w:rsidR="00DD7F8D" w:rsidRDefault="00DD7F8D" w:rsidP="006B7A9C">
      <w:r>
        <w:t>Following steps should be followed:</w:t>
      </w:r>
    </w:p>
    <w:p w14:paraId="46895544" w14:textId="5D51DAB6" w:rsidR="00CF57C9" w:rsidRDefault="00DD7F8D" w:rsidP="00DD7F8D">
      <w:pPr>
        <w:pStyle w:val="ListParagraph"/>
        <w:numPr>
          <w:ilvl w:val="0"/>
          <w:numId w:val="2"/>
        </w:numPr>
      </w:pPr>
      <w:r>
        <w:t>Unzip the compressed file (*.zip) to a preferred folder.</w:t>
      </w:r>
      <w:r w:rsidR="00CF57C9">
        <w:t xml:space="preserve"> </w:t>
      </w:r>
    </w:p>
    <w:p w14:paraId="4769AC1B" w14:textId="23D2783C" w:rsidR="00DD7F8D" w:rsidRDefault="00DD7F8D" w:rsidP="00DD7F8D">
      <w:pPr>
        <w:pStyle w:val="ListParagraph"/>
        <w:numPr>
          <w:ilvl w:val="0"/>
          <w:numId w:val="2"/>
        </w:numPr>
      </w:pPr>
      <w:r>
        <w:t xml:space="preserve">Locate the </w:t>
      </w:r>
      <w:r w:rsidR="00746411">
        <w:t xml:space="preserve">‘index.html’ in the folder and double click to open the file in your web browser. </w:t>
      </w:r>
    </w:p>
    <w:p w14:paraId="0C6B8564" w14:textId="569EB22D" w:rsidR="00746411" w:rsidRDefault="00746411" w:rsidP="00746411">
      <w:pPr>
        <w:pStyle w:val="ListParagraph"/>
        <w:numPr>
          <w:ilvl w:val="0"/>
          <w:numId w:val="2"/>
        </w:numPr>
      </w:pPr>
      <w:r>
        <w:t xml:space="preserve">Users can select the interested catchment by filtering ‘Government region’, ‘River Basin District’ to zoom in targeted area.  Only one filter can be active. Please click the relevant ‘clear filter’ </w:t>
      </w:r>
      <w:r w:rsidR="00522878">
        <w:t>label to return to full view.</w:t>
      </w:r>
      <w:r>
        <w:t xml:space="preserve"> User could also search for catchment if its name is known.  </w:t>
      </w:r>
    </w:p>
    <w:p w14:paraId="0E53EBD1" w14:textId="7BECE3B9" w:rsidR="00746411" w:rsidRDefault="00746411" w:rsidP="00746411">
      <w:pPr>
        <w:pStyle w:val="ListParagraph"/>
        <w:numPr>
          <w:ilvl w:val="0"/>
          <w:numId w:val="2"/>
        </w:numPr>
      </w:pPr>
      <w:r>
        <w:t>Switch on individual layers to select what information to shown. If multiple layers are switched on, only the information from the top active layer will be shown.</w:t>
      </w:r>
    </w:p>
    <w:p w14:paraId="4820CB48" w14:textId="4D825EE3" w:rsidR="00CF57C9" w:rsidRDefault="00746411" w:rsidP="006B7A9C">
      <w:pPr>
        <w:pStyle w:val="ListParagraph"/>
        <w:numPr>
          <w:ilvl w:val="0"/>
          <w:numId w:val="2"/>
        </w:numPr>
      </w:pPr>
      <w:r>
        <w:t>Click inside a catchment to show the relevant summary information.</w:t>
      </w:r>
    </w:p>
    <w:p w14:paraId="2DCA3A40" w14:textId="02EC8E6E" w:rsidR="006B7A9C" w:rsidRDefault="006B7A9C" w:rsidP="006B7A9C">
      <w:r>
        <w:t>Key references</w:t>
      </w:r>
    </w:p>
    <w:p w14:paraId="03F8F82C" w14:textId="09BACDCD" w:rsidR="006B7A9C" w:rsidRDefault="006B7A9C" w:rsidP="006B7A9C">
      <w:r w:rsidRPr="006B7A9C">
        <w:t>Fan, D., et. al. (2022). Global evaluation of inhibitor impacts on ammonia and nitrous oxide emissions</w:t>
      </w:r>
      <w:r>
        <w:t xml:space="preserve"> </w:t>
      </w:r>
      <w:r w:rsidRPr="006B7A9C">
        <w:t xml:space="preserve">from agricultural soils: A meta-analysis. </w:t>
      </w:r>
      <w:hyperlink r:id="rId5" w:history="1">
        <w:r w:rsidR="00CF57C9" w:rsidRPr="00563FBD">
          <w:rPr>
            <w:rStyle w:val="Hyperlink"/>
          </w:rPr>
          <w:t>https://doi.org/10.1111/gcb.16294</w:t>
        </w:r>
      </w:hyperlink>
    </w:p>
    <w:p w14:paraId="18E46B39" w14:textId="77777777" w:rsidR="00CF57C9" w:rsidRDefault="00CF57C9" w:rsidP="006B7A9C"/>
    <w:sectPr w:rsidR="00CF57C9" w:rsidSect="00660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994B74"/>
    <w:multiLevelType w:val="hybridMultilevel"/>
    <w:tmpl w:val="BE44C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B463B8F"/>
    <w:multiLevelType w:val="hybridMultilevel"/>
    <w:tmpl w:val="8AC649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8886199">
    <w:abstractNumId w:val="0"/>
  </w:num>
  <w:num w:numId="2" w16cid:durableId="813570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9C"/>
    <w:rsid w:val="00083D66"/>
    <w:rsid w:val="0017318E"/>
    <w:rsid w:val="002C1A5D"/>
    <w:rsid w:val="004C54C2"/>
    <w:rsid w:val="00522878"/>
    <w:rsid w:val="00554346"/>
    <w:rsid w:val="00606F6A"/>
    <w:rsid w:val="006313CD"/>
    <w:rsid w:val="00660052"/>
    <w:rsid w:val="006B7A9C"/>
    <w:rsid w:val="00746411"/>
    <w:rsid w:val="008039FA"/>
    <w:rsid w:val="008306E1"/>
    <w:rsid w:val="00882058"/>
    <w:rsid w:val="00A60DE8"/>
    <w:rsid w:val="00AC42A7"/>
    <w:rsid w:val="00C202F2"/>
    <w:rsid w:val="00CC2697"/>
    <w:rsid w:val="00CF57C9"/>
    <w:rsid w:val="00DD7F8D"/>
    <w:rsid w:val="00FA059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0FD9"/>
  <w15:chartTrackingRefBased/>
  <w15:docId w15:val="{E1D0F659-8583-4425-8445-C9E87D0A9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A9C"/>
    <w:rPr>
      <w:rFonts w:eastAsiaTheme="majorEastAsia" w:cstheme="majorBidi"/>
      <w:color w:val="272727" w:themeColor="text1" w:themeTint="D8"/>
    </w:rPr>
  </w:style>
  <w:style w:type="paragraph" w:styleId="Title">
    <w:name w:val="Title"/>
    <w:basedOn w:val="Normal"/>
    <w:next w:val="Normal"/>
    <w:link w:val="TitleChar"/>
    <w:uiPriority w:val="10"/>
    <w:qFormat/>
    <w:rsid w:val="006B7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A9C"/>
    <w:pPr>
      <w:spacing w:before="160"/>
      <w:jc w:val="center"/>
    </w:pPr>
    <w:rPr>
      <w:i/>
      <w:iCs/>
      <w:color w:val="404040" w:themeColor="text1" w:themeTint="BF"/>
    </w:rPr>
  </w:style>
  <w:style w:type="character" w:customStyle="1" w:styleId="QuoteChar">
    <w:name w:val="Quote Char"/>
    <w:basedOn w:val="DefaultParagraphFont"/>
    <w:link w:val="Quote"/>
    <w:uiPriority w:val="29"/>
    <w:rsid w:val="006B7A9C"/>
    <w:rPr>
      <w:i/>
      <w:iCs/>
      <w:color w:val="404040" w:themeColor="text1" w:themeTint="BF"/>
    </w:rPr>
  </w:style>
  <w:style w:type="paragraph" w:styleId="ListParagraph">
    <w:name w:val="List Paragraph"/>
    <w:basedOn w:val="Normal"/>
    <w:uiPriority w:val="34"/>
    <w:qFormat/>
    <w:rsid w:val="006B7A9C"/>
    <w:pPr>
      <w:ind w:left="720"/>
      <w:contextualSpacing/>
    </w:pPr>
  </w:style>
  <w:style w:type="character" w:styleId="IntenseEmphasis">
    <w:name w:val="Intense Emphasis"/>
    <w:basedOn w:val="DefaultParagraphFont"/>
    <w:uiPriority w:val="21"/>
    <w:qFormat/>
    <w:rsid w:val="006B7A9C"/>
    <w:rPr>
      <w:i/>
      <w:iCs/>
      <w:color w:val="0F4761" w:themeColor="accent1" w:themeShade="BF"/>
    </w:rPr>
  </w:style>
  <w:style w:type="paragraph" w:styleId="IntenseQuote">
    <w:name w:val="Intense Quote"/>
    <w:basedOn w:val="Normal"/>
    <w:next w:val="Normal"/>
    <w:link w:val="IntenseQuoteChar"/>
    <w:uiPriority w:val="30"/>
    <w:qFormat/>
    <w:rsid w:val="006B7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A9C"/>
    <w:rPr>
      <w:i/>
      <w:iCs/>
      <w:color w:val="0F4761" w:themeColor="accent1" w:themeShade="BF"/>
    </w:rPr>
  </w:style>
  <w:style w:type="character" w:styleId="IntenseReference">
    <w:name w:val="Intense Reference"/>
    <w:basedOn w:val="DefaultParagraphFont"/>
    <w:uiPriority w:val="32"/>
    <w:qFormat/>
    <w:rsid w:val="006B7A9C"/>
    <w:rPr>
      <w:b/>
      <w:bCs/>
      <w:smallCaps/>
      <w:color w:val="0F4761" w:themeColor="accent1" w:themeShade="BF"/>
      <w:spacing w:val="5"/>
    </w:rPr>
  </w:style>
  <w:style w:type="character" w:styleId="Hyperlink">
    <w:name w:val="Hyperlink"/>
    <w:basedOn w:val="DefaultParagraphFont"/>
    <w:uiPriority w:val="99"/>
    <w:unhideWhenUsed/>
    <w:rsid w:val="00CF57C9"/>
    <w:rPr>
      <w:color w:val="467886" w:themeColor="hyperlink"/>
      <w:u w:val="single"/>
    </w:rPr>
  </w:style>
  <w:style w:type="character" w:styleId="UnresolvedMention">
    <w:name w:val="Unresolved Mention"/>
    <w:basedOn w:val="DefaultParagraphFont"/>
    <w:uiPriority w:val="99"/>
    <w:semiHidden/>
    <w:unhideWhenUsed/>
    <w:rsid w:val="00CF5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11/gcb.1629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444</Words>
  <Characters>2533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Yusheng</dc:creator>
  <cp:keywords/>
  <dc:description/>
  <cp:lastModifiedBy>Yusheng</cp:lastModifiedBy>
  <cp:revision>4</cp:revision>
  <dcterms:created xsi:type="dcterms:W3CDTF">2026-01-22T09:27:00Z</dcterms:created>
  <dcterms:modified xsi:type="dcterms:W3CDTF">2026-01-26T11:44:00Z</dcterms:modified>
</cp:coreProperties>
</file>