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Talquetamab for treating relapsed and refractory multiple myeloma after 3 or more treatments</w:t>
              </w:r>
            </w:hyperlink>
            <w:r>
              <w:t xml:space="preserve"> </w:t>
            </w:r>
            <w:r>
              <w:t xml:space="preserve">(2025) NICE technology appraisal guidance 1114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Isatuximab in combination for untreated multiple myeloma when a stem cell transplant is unsuitable</w:t>
              </w:r>
            </w:hyperlink>
            <w:r>
              <w:t xml:space="preserve"> </w:t>
            </w:r>
            <w:r>
              <w:t xml:space="preserve">(2025) NICE technology appraisal guidance 1098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Idecabtagene vicleucel for treating relapsed or refractory multiple myeloma after 2 to 4 treatments (terminated appraisal)</w:t>
              </w:r>
            </w:hyperlink>
            <w:r>
              <w:t xml:space="preserve"> </w:t>
            </w:r>
            <w:r>
              <w:t xml:space="preserve">(2025) NICE technology appraisal guidance 1084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Elranatamab for treating relapsed and refractory multiple myeloma after 3 or more treatments</w:t>
              </w:r>
            </w:hyperlink>
            <w:r>
              <w:t xml:space="preserve"> </w:t>
            </w:r>
            <w:r>
              <w:t xml:space="preserve">(2024) NICE technology appraisal guidance 1023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Teclistamab for treating relapsed and refractory multiple myeloma after 3 or more treatments</w:t>
              </w:r>
            </w:hyperlink>
            <w:r>
              <w:t xml:space="preserve"> </w:t>
            </w:r>
            <w:r>
              <w:t xml:space="preserve">(2024) NICE technology appraisal guidance 1015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Selinexor with bortezomib and dexamethasone for previously treated multiple myeloma</w:t>
              </w:r>
            </w:hyperlink>
            <w:r>
              <w:t xml:space="preserve"> </w:t>
            </w:r>
            <w:r>
              <w:t xml:space="preserve">(2024) NICE technology appraisal guidance 974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Selinexor with dexamethasone for treating relapsed and refractory multiple myeloma after 4 or more treatments</w:t>
              </w:r>
            </w:hyperlink>
            <w:r>
              <w:t xml:space="preserve"> </w:t>
            </w:r>
            <w:r>
              <w:t xml:space="preserve">(2024) NICE technology appraisal guidance 970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Melphalan flufenamide with dexamethasone for treating relapsed or refractory multiple myeloma (terminated appraisal)</w:t>
              </w:r>
            </w:hyperlink>
            <w:r>
              <w:t xml:space="preserve"> </w:t>
            </w:r>
            <w:r>
              <w:t xml:space="preserve">(2024) NICE technology appraisal guidance 968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Idecabtagene vicleucel for treating relapsed and refractory multiple myeloma after 3 or more treatments (terminated appraisal)</w:t>
              </w:r>
            </w:hyperlink>
            <w:r>
              <w:t xml:space="preserve"> </w:t>
            </w:r>
            <w:r>
              <w:t xml:space="preserve">(2023) NICE technology appraisal guidance 936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Daratumumab with lenalidomide and dexamethasone for untreated multiple myeloma when a stem cell transplant is unsuitable</w:t>
              </w:r>
            </w:hyperlink>
            <w:r>
              <w:t xml:space="preserve"> </w:t>
            </w:r>
            <w:r>
              <w:t xml:space="preserve">(2023) NICE technology appraisal guidance 917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Daratumumab with bortezomib and dexamethasone for previously treated multiple myeloma</w:t>
              </w:r>
            </w:hyperlink>
            <w:r>
              <w:t xml:space="preserve"> </w:t>
            </w:r>
            <w:r>
              <w:t xml:space="preserve">(2023) NICE technology appraisal guidance 897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Ciltacabtagene autoleucel for treating relapsed or refractory multiple myeloma (terminated appraisal)</w:t>
              </w:r>
            </w:hyperlink>
            <w:r>
              <w:t xml:space="preserve"> </w:t>
            </w:r>
            <w:r>
              <w:t xml:space="preserve">(2023) NICE technology appraisal guidance 889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Ixazomib with lenalidomide and dexamethasone for treating relapsed or refractory multiple myeloma</w:t>
              </w:r>
            </w:hyperlink>
            <w:r>
              <w:t xml:space="preserve"> </w:t>
            </w:r>
            <w:r>
              <w:t xml:space="preserve">(2023) NICE technology appraisal guidance 870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Carfilzomib with daratumumab and dexamethasone for treating relapsed or refractory multiple myeloma (terminated appraisal)</w:t>
              </w:r>
            </w:hyperlink>
            <w:r>
              <w:t xml:space="preserve"> </w:t>
            </w:r>
            <w:r>
              <w:t xml:space="preserve">(2022) NICE technology appraisal guidance 841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Daratumumab monotherapy for treating relapsed and refractory multiple myeloma</w:t>
              </w:r>
            </w:hyperlink>
            <w:r>
              <w:t xml:space="preserve"> </w:t>
            </w:r>
            <w:r>
              <w:t xml:space="preserve">(2022) NICE technology appraisal guidance 783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Daratumumab with bortezomib, melphalan and prednisone for untreated multiple myeloma (terminated appraisal)</w:t>
              </w:r>
            </w:hyperlink>
            <w:r>
              <w:t xml:space="preserve"> </w:t>
            </w:r>
            <w:r>
              <w:t xml:space="preserve">(2022) NICE technology appraisal guidance 771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Daratumumab in combination for untreated multiple myeloma when a stem cell transplant is suitable</w:t>
              </w:r>
            </w:hyperlink>
            <w:r>
              <w:t xml:space="preserve"> </w:t>
            </w:r>
            <w:r>
              <w:t xml:space="preserve">(2022) NICE technology appraisal guidance 763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Daratumumab with pomalidomide and dexamethasone for treating relapsed or refractory multiple myeloma (terminated appraisal)</w:t>
              </w:r>
            </w:hyperlink>
            <w:r>
              <w:t xml:space="preserve"> </w:t>
            </w:r>
            <w:r>
              <w:t xml:space="preserve">(2021) NICE technology appraisal guidance 726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Isatuximab with carfilzomib and dexamethasone for treating relapsed or refractory multiple myeloma (terminated appraisal)</w:t>
              </w:r>
            </w:hyperlink>
            <w:r>
              <w:t xml:space="preserve"> </w:t>
            </w:r>
            <w:r>
              <w:t xml:space="preserve">(2021) NICE technology appraisal guidance 727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Carfilzomib with dexamethasone and lenalidomide for previously treated multiple myeloma</w:t>
              </w:r>
            </w:hyperlink>
            <w:r>
              <w:t xml:space="preserve"> </w:t>
            </w:r>
            <w:r>
              <w:t xml:space="preserve">(2021) NICE technology appraisal guidance 695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Lenalidomide maintenance treatment after an autologous stem cell transplant for newly diagnosed multiple myeloma</w:t>
              </w:r>
            </w:hyperlink>
            <w:r>
              <w:t xml:space="preserve"> </w:t>
            </w:r>
            <w:r>
              <w:t xml:space="preserve">(2021) NICE technology appraisal guidance 680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Carfilzomib for previously treated multiple myeloma</w:t>
              </w:r>
            </w:hyperlink>
            <w:r>
              <w:t xml:space="preserve"> </w:t>
            </w:r>
            <w:r>
              <w:t xml:space="preserve">(2020) NICE technology appraisal guidance 657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Isatuximab with pomalidomide and dexamethasone for treating relapsed and refractory multiple myeloma</w:t>
              </w:r>
            </w:hyperlink>
            <w:r>
              <w:t xml:space="preserve"> </w:t>
            </w:r>
            <w:r>
              <w:t xml:space="preserve">(2020) NICE technology appraisal guidance 658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Daratumumab with lenalidomide and dexamethasone for untreated multiple myeloma (terminated appraisal)</w:t>
              </w:r>
            </w:hyperlink>
            <w:r>
              <w:t xml:space="preserve"> </w:t>
            </w:r>
            <w:r>
              <w:t xml:space="preserve">(2020) NICE technology appraisal guidance 634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Pomalidomide with bortezomib and dexamethasone for treating relapsed or refractory multiple myeloma (terminated appraisal)</w:t>
              </w:r>
            </w:hyperlink>
            <w:r>
              <w:t xml:space="preserve"> </w:t>
            </w:r>
            <w:r>
              <w:t xml:space="preserve">(2019) NICE technology appraisal guidance 602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Lenalidomide with bortezomib and dexamethasone for untreated multiple myeloma (terminated appraisal)</w:t>
              </w:r>
            </w:hyperlink>
            <w:r>
              <w:t xml:space="preserve"> </w:t>
            </w:r>
            <w:r>
              <w:t xml:space="preserve">(2019) NICE technology appraisal guidance 603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Lenalidomide for the treatment of multiple myeloma in people who have received at least 2 prior therapies</w:t>
              </w:r>
            </w:hyperlink>
            <w:r>
              <w:t xml:space="preserve"> </w:t>
            </w:r>
            <w:r>
              <w:t xml:space="preserve">(2009 updated 2019) NICE technology appraisal guidance 171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Lenalidomide plus dexamethasone for multiple myeloma after 1 treatment with bortezomib</w:t>
              </w:r>
            </w:hyperlink>
            <w:r>
              <w:t xml:space="preserve"> </w:t>
            </w:r>
            <w:r>
              <w:t xml:space="preserve">(2019) NICE technology appraisal guidance 586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Lenalidomide plus dexamethasone for previously untreated multiple myeloma</w:t>
              </w:r>
            </w:hyperlink>
            <w:r>
              <w:t xml:space="preserve"> </w:t>
            </w:r>
            <w:r>
              <w:t xml:space="preserve">(2019) NICE technology appraisal guidance 587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Denosumab for preventing skeletal-related events in multiple myeloma (terminated appraisal)</w:t>
              </w:r>
            </w:hyperlink>
            <w:r>
              <w:t xml:space="preserve"> </w:t>
            </w:r>
            <w:r>
              <w:t xml:space="preserve">(2018) NICE technology appraisal guidance 549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Bortezomib for treating multiple myeloma after second or subsequent relapse (terminated appraisal)</w:t>
              </w:r>
            </w:hyperlink>
            <w:r>
              <w:t xml:space="preserve"> </w:t>
            </w:r>
            <w:r>
              <w:t xml:space="preserve">(2017) NICE technology appraisal guidance 453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Daratumumab with lenalidomide and dexamethasone for treating relapsed or refractory multiple myeloma (terminated appraisal)</w:t>
              </w:r>
            </w:hyperlink>
            <w:r>
              <w:t xml:space="preserve"> </w:t>
            </w:r>
            <w:r>
              <w:t xml:space="preserve">(2017) NICE technology appraisal guidance 454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Elotuzumab for previously treated multiple myeloma (terminated appraisal)</w:t>
              </w:r>
            </w:hyperlink>
            <w:r>
              <w:t xml:space="preserve"> </w:t>
            </w:r>
            <w:r>
              <w:t xml:space="preserve">(2017) NICE technology appraisal guidance 434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Pomalidomide for multiple myeloma previously treated with lenalidomide and bortezomib</w:t>
              </w:r>
            </w:hyperlink>
            <w:r>
              <w:t xml:space="preserve"> </w:t>
            </w:r>
            <w:r>
              <w:t xml:space="preserve">(2017) NICE technology appraisal guidance 427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Panobinostat for treating multiple myeloma after at least 2 previous treatments</w:t>
              </w:r>
            </w:hyperlink>
            <w:r>
              <w:t xml:space="preserve"> </w:t>
            </w:r>
            <w:r>
              <w:t xml:space="preserve">(2016) NICE technology appraisal guidance 380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Bortezomib for induction therapy in multiple myeloma before high-dose chemotherapy and autologous stem cell transplantation</w:t>
              </w:r>
            </w:hyperlink>
            <w:r>
              <w:t xml:space="preserve"> </w:t>
            </w:r>
            <w:r>
              <w:t xml:space="preserve">(2014) NICE technology appraisal guidance 311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Bortezomib and thalidomide for the first‑line treatment of multiple myeloma</w:t>
              </w:r>
            </w:hyperlink>
            <w:r>
              <w:t xml:space="preserve"> </w:t>
            </w:r>
            <w:r>
              <w:t xml:space="preserve">(2011) NICE technology appraisal guidance 228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Bortezomib monotherapy for relapsed multiple myeloma</w:t>
              </w:r>
            </w:hyperlink>
            <w:r>
              <w:t xml:space="preserve"> </w:t>
            </w:r>
            <w:r>
              <w:t xml:space="preserve">(2007) NICE technology appraisal guidance 129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Myeloma: diagnosis and management</w:t>
              </w:r>
            </w:hyperlink>
            <w:r>
              <w:t xml:space="preserve"> </w:t>
            </w:r>
            <w:r>
              <w:t xml:space="preserve">(2016 updated 2018) NICE guideline NG35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Freelite assays for diagnosing multiple myeloma and related conditions (terminated assessment)</w:t>
              </w:r>
            </w:hyperlink>
            <w:r>
              <w:t xml:space="preserve"> </w:t>
            </w:r>
            <w:r>
              <w:t xml:space="preserve">(2022) NICE healthtech guidance 619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clonoSEQ for minimal residual disease assessment in multiple myeloma, acute lymphoblastic leukaemia and chronic lymphocytic leukaemia</w:t>
              </w:r>
            </w:hyperlink>
            <w:r>
              <w:t xml:space="preserve"> </w:t>
            </w:r>
            <w:r>
              <w:t xml:space="preserve">(2021) NICE medtech innovation briefing 278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MMprofiler for prognostic risk classification in multiple myeloma</w:t>
              </w:r>
            </w:hyperlink>
            <w:r>
              <w:t xml:space="preserve"> </w:t>
            </w:r>
            <w:r>
              <w:t xml:space="preserve">(2021) NICE medtech innovation briefing 270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[1] TRUE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nice.org.uk/guidance/htg619" TargetMode="External" /><Relationship Type="http://schemas.openxmlformats.org/officeDocument/2006/relationships/hyperlink" Id="rId61" Target="https://www.nice.org.uk/guidance/mib270" TargetMode="External" /><Relationship Type="http://schemas.openxmlformats.org/officeDocument/2006/relationships/hyperlink" Id="rId60" Target="https://www.nice.org.uk/guidance/mib278" TargetMode="External" /><Relationship Type="http://schemas.openxmlformats.org/officeDocument/2006/relationships/hyperlink" Id="rId58" Target="https://www.nice.org.uk/guidance/ng35" TargetMode="External" /><Relationship Type="http://schemas.openxmlformats.org/officeDocument/2006/relationships/hyperlink" Id="rId24" Target="https://www.nice.org.uk/guidance/ta1015" TargetMode="External" /><Relationship Type="http://schemas.openxmlformats.org/officeDocument/2006/relationships/hyperlink" Id="rId23" Target="https://www.nice.org.uk/guidance/ta1023" TargetMode="External" /><Relationship Type="http://schemas.openxmlformats.org/officeDocument/2006/relationships/hyperlink" Id="rId22" Target="https://www.nice.org.uk/guidance/ta1084" TargetMode="External" /><Relationship Type="http://schemas.openxmlformats.org/officeDocument/2006/relationships/hyperlink" Id="rId21" Target="https://www.nice.org.uk/guidance/ta1098" TargetMode="External" /><Relationship Type="http://schemas.openxmlformats.org/officeDocument/2006/relationships/hyperlink" Id="rId20" Target="https://www.nice.org.uk/guidance/ta1114" TargetMode="External" /><Relationship Type="http://schemas.openxmlformats.org/officeDocument/2006/relationships/hyperlink" Id="rId57" Target="https://www.nice.org.uk/guidance/ta129" TargetMode="External" /><Relationship Type="http://schemas.openxmlformats.org/officeDocument/2006/relationships/hyperlink" Id="rId46" Target="https://www.nice.org.uk/guidance/ta171" TargetMode="External" /><Relationship Type="http://schemas.openxmlformats.org/officeDocument/2006/relationships/hyperlink" Id="rId56" Target="https://www.nice.org.uk/guidance/ta228" TargetMode="External" /><Relationship Type="http://schemas.openxmlformats.org/officeDocument/2006/relationships/hyperlink" Id="rId55" Target="https://www.nice.org.uk/guidance/ta311" TargetMode="External" /><Relationship Type="http://schemas.openxmlformats.org/officeDocument/2006/relationships/hyperlink" Id="rId54" Target="https://www.nice.org.uk/guidance/ta380" TargetMode="External" /><Relationship Type="http://schemas.openxmlformats.org/officeDocument/2006/relationships/hyperlink" Id="rId53" Target="https://www.nice.org.uk/guidance/ta427" TargetMode="External" /><Relationship Type="http://schemas.openxmlformats.org/officeDocument/2006/relationships/hyperlink" Id="rId52" Target="https://www.nice.org.uk/guidance/ta434" TargetMode="External" /><Relationship Type="http://schemas.openxmlformats.org/officeDocument/2006/relationships/hyperlink" Id="rId50" Target="https://www.nice.org.uk/guidance/ta453" TargetMode="External" /><Relationship Type="http://schemas.openxmlformats.org/officeDocument/2006/relationships/hyperlink" Id="rId51" Target="https://www.nice.org.uk/guidance/ta454" TargetMode="External" /><Relationship Type="http://schemas.openxmlformats.org/officeDocument/2006/relationships/hyperlink" Id="rId49" Target="https://www.nice.org.uk/guidance/ta549" TargetMode="External" /><Relationship Type="http://schemas.openxmlformats.org/officeDocument/2006/relationships/hyperlink" Id="rId47" Target="https://www.nice.org.uk/guidance/ta586" TargetMode="External" /><Relationship Type="http://schemas.openxmlformats.org/officeDocument/2006/relationships/hyperlink" Id="rId48" Target="https://www.nice.org.uk/guidance/ta587" TargetMode="External" /><Relationship Type="http://schemas.openxmlformats.org/officeDocument/2006/relationships/hyperlink" Id="rId44" Target="https://www.nice.org.uk/guidance/ta602" TargetMode="External" /><Relationship Type="http://schemas.openxmlformats.org/officeDocument/2006/relationships/hyperlink" Id="rId45" Target="https://www.nice.org.uk/guidance/ta603" TargetMode="External" /><Relationship Type="http://schemas.openxmlformats.org/officeDocument/2006/relationships/hyperlink" Id="rId43" Target="https://www.nice.org.uk/guidance/ta634" TargetMode="External" /><Relationship Type="http://schemas.openxmlformats.org/officeDocument/2006/relationships/hyperlink" Id="rId41" Target="https://www.nice.org.uk/guidance/ta657" TargetMode="External" /><Relationship Type="http://schemas.openxmlformats.org/officeDocument/2006/relationships/hyperlink" Id="rId42" Target="https://www.nice.org.uk/guidance/ta658" TargetMode="External" /><Relationship Type="http://schemas.openxmlformats.org/officeDocument/2006/relationships/hyperlink" Id="rId40" Target="https://www.nice.org.uk/guidance/ta680" TargetMode="External" /><Relationship Type="http://schemas.openxmlformats.org/officeDocument/2006/relationships/hyperlink" Id="rId39" Target="https://www.nice.org.uk/guidance/ta695" TargetMode="External" /><Relationship Type="http://schemas.openxmlformats.org/officeDocument/2006/relationships/hyperlink" Id="rId37" Target="https://www.nice.org.uk/guidance/ta726" TargetMode="External" /><Relationship Type="http://schemas.openxmlformats.org/officeDocument/2006/relationships/hyperlink" Id="rId38" Target="https://www.nice.org.uk/guidance/ta727" TargetMode="External" /><Relationship Type="http://schemas.openxmlformats.org/officeDocument/2006/relationships/hyperlink" Id="rId36" Target="https://www.nice.org.uk/guidance/ta763" TargetMode="External" /><Relationship Type="http://schemas.openxmlformats.org/officeDocument/2006/relationships/hyperlink" Id="rId35" Target="https://www.nice.org.uk/guidance/ta771" TargetMode="External" /><Relationship Type="http://schemas.openxmlformats.org/officeDocument/2006/relationships/hyperlink" Id="rId34" Target="https://www.nice.org.uk/guidance/ta783" TargetMode="External" /><Relationship Type="http://schemas.openxmlformats.org/officeDocument/2006/relationships/hyperlink" Id="rId33" Target="https://www.nice.org.uk/guidance/ta841" TargetMode="External" /><Relationship Type="http://schemas.openxmlformats.org/officeDocument/2006/relationships/hyperlink" Id="rId32" Target="https://www.nice.org.uk/guidance/ta870" TargetMode="External" /><Relationship Type="http://schemas.openxmlformats.org/officeDocument/2006/relationships/hyperlink" Id="rId31" Target="https://www.nice.org.uk/guidance/ta889" TargetMode="External" /><Relationship Type="http://schemas.openxmlformats.org/officeDocument/2006/relationships/hyperlink" Id="rId30" Target="https://www.nice.org.uk/guidance/ta897" TargetMode="External" /><Relationship Type="http://schemas.openxmlformats.org/officeDocument/2006/relationships/hyperlink" Id="rId29" Target="https://www.nice.org.uk/guidance/ta917" TargetMode="External" /><Relationship Type="http://schemas.openxmlformats.org/officeDocument/2006/relationships/hyperlink" Id="rId28" Target="https://www.nice.org.uk/guidance/ta936" TargetMode="External" /><Relationship Type="http://schemas.openxmlformats.org/officeDocument/2006/relationships/hyperlink" Id="rId27" Target="https://www.nice.org.uk/guidance/ta968" TargetMode="External" /><Relationship Type="http://schemas.openxmlformats.org/officeDocument/2006/relationships/hyperlink" Id="rId26" Target="https://www.nice.org.uk/guidance/ta970" TargetMode="External" /><Relationship Type="http://schemas.openxmlformats.org/officeDocument/2006/relationships/hyperlink" Id="rId25" Target="https://www.nice.org.uk/guidance/ta9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nice.org.uk/guidance/htg619" TargetMode="External" /><Relationship Type="http://schemas.openxmlformats.org/officeDocument/2006/relationships/hyperlink" Id="rId61" Target="https://www.nice.org.uk/guidance/mib270" TargetMode="External" /><Relationship Type="http://schemas.openxmlformats.org/officeDocument/2006/relationships/hyperlink" Id="rId60" Target="https://www.nice.org.uk/guidance/mib278" TargetMode="External" /><Relationship Type="http://schemas.openxmlformats.org/officeDocument/2006/relationships/hyperlink" Id="rId58" Target="https://www.nice.org.uk/guidance/ng35" TargetMode="External" /><Relationship Type="http://schemas.openxmlformats.org/officeDocument/2006/relationships/hyperlink" Id="rId24" Target="https://www.nice.org.uk/guidance/ta1015" TargetMode="External" /><Relationship Type="http://schemas.openxmlformats.org/officeDocument/2006/relationships/hyperlink" Id="rId23" Target="https://www.nice.org.uk/guidance/ta1023" TargetMode="External" /><Relationship Type="http://schemas.openxmlformats.org/officeDocument/2006/relationships/hyperlink" Id="rId22" Target="https://www.nice.org.uk/guidance/ta1084" TargetMode="External" /><Relationship Type="http://schemas.openxmlformats.org/officeDocument/2006/relationships/hyperlink" Id="rId21" Target="https://www.nice.org.uk/guidance/ta1098" TargetMode="External" /><Relationship Type="http://schemas.openxmlformats.org/officeDocument/2006/relationships/hyperlink" Id="rId20" Target="https://www.nice.org.uk/guidance/ta1114" TargetMode="External" /><Relationship Type="http://schemas.openxmlformats.org/officeDocument/2006/relationships/hyperlink" Id="rId57" Target="https://www.nice.org.uk/guidance/ta129" TargetMode="External" /><Relationship Type="http://schemas.openxmlformats.org/officeDocument/2006/relationships/hyperlink" Id="rId46" Target="https://www.nice.org.uk/guidance/ta171" TargetMode="External" /><Relationship Type="http://schemas.openxmlformats.org/officeDocument/2006/relationships/hyperlink" Id="rId56" Target="https://www.nice.org.uk/guidance/ta228" TargetMode="External" /><Relationship Type="http://schemas.openxmlformats.org/officeDocument/2006/relationships/hyperlink" Id="rId55" Target="https://www.nice.org.uk/guidance/ta311" TargetMode="External" /><Relationship Type="http://schemas.openxmlformats.org/officeDocument/2006/relationships/hyperlink" Id="rId54" Target="https://www.nice.org.uk/guidance/ta380" TargetMode="External" /><Relationship Type="http://schemas.openxmlformats.org/officeDocument/2006/relationships/hyperlink" Id="rId53" Target="https://www.nice.org.uk/guidance/ta427" TargetMode="External" /><Relationship Type="http://schemas.openxmlformats.org/officeDocument/2006/relationships/hyperlink" Id="rId52" Target="https://www.nice.org.uk/guidance/ta434" TargetMode="External" /><Relationship Type="http://schemas.openxmlformats.org/officeDocument/2006/relationships/hyperlink" Id="rId50" Target="https://www.nice.org.uk/guidance/ta453" TargetMode="External" /><Relationship Type="http://schemas.openxmlformats.org/officeDocument/2006/relationships/hyperlink" Id="rId51" Target="https://www.nice.org.uk/guidance/ta454" TargetMode="External" /><Relationship Type="http://schemas.openxmlformats.org/officeDocument/2006/relationships/hyperlink" Id="rId49" Target="https://www.nice.org.uk/guidance/ta549" TargetMode="External" /><Relationship Type="http://schemas.openxmlformats.org/officeDocument/2006/relationships/hyperlink" Id="rId47" Target="https://www.nice.org.uk/guidance/ta586" TargetMode="External" /><Relationship Type="http://schemas.openxmlformats.org/officeDocument/2006/relationships/hyperlink" Id="rId48" Target="https://www.nice.org.uk/guidance/ta587" TargetMode="External" /><Relationship Type="http://schemas.openxmlformats.org/officeDocument/2006/relationships/hyperlink" Id="rId44" Target="https://www.nice.org.uk/guidance/ta602" TargetMode="External" /><Relationship Type="http://schemas.openxmlformats.org/officeDocument/2006/relationships/hyperlink" Id="rId45" Target="https://www.nice.org.uk/guidance/ta603" TargetMode="External" /><Relationship Type="http://schemas.openxmlformats.org/officeDocument/2006/relationships/hyperlink" Id="rId43" Target="https://www.nice.org.uk/guidance/ta634" TargetMode="External" /><Relationship Type="http://schemas.openxmlformats.org/officeDocument/2006/relationships/hyperlink" Id="rId41" Target="https://www.nice.org.uk/guidance/ta657" TargetMode="External" /><Relationship Type="http://schemas.openxmlformats.org/officeDocument/2006/relationships/hyperlink" Id="rId42" Target="https://www.nice.org.uk/guidance/ta658" TargetMode="External" /><Relationship Type="http://schemas.openxmlformats.org/officeDocument/2006/relationships/hyperlink" Id="rId40" Target="https://www.nice.org.uk/guidance/ta680" TargetMode="External" /><Relationship Type="http://schemas.openxmlformats.org/officeDocument/2006/relationships/hyperlink" Id="rId39" Target="https://www.nice.org.uk/guidance/ta695" TargetMode="External" /><Relationship Type="http://schemas.openxmlformats.org/officeDocument/2006/relationships/hyperlink" Id="rId37" Target="https://www.nice.org.uk/guidance/ta726" TargetMode="External" /><Relationship Type="http://schemas.openxmlformats.org/officeDocument/2006/relationships/hyperlink" Id="rId38" Target="https://www.nice.org.uk/guidance/ta727" TargetMode="External" /><Relationship Type="http://schemas.openxmlformats.org/officeDocument/2006/relationships/hyperlink" Id="rId36" Target="https://www.nice.org.uk/guidance/ta763" TargetMode="External" /><Relationship Type="http://schemas.openxmlformats.org/officeDocument/2006/relationships/hyperlink" Id="rId35" Target="https://www.nice.org.uk/guidance/ta771" TargetMode="External" /><Relationship Type="http://schemas.openxmlformats.org/officeDocument/2006/relationships/hyperlink" Id="rId34" Target="https://www.nice.org.uk/guidance/ta783" TargetMode="External" /><Relationship Type="http://schemas.openxmlformats.org/officeDocument/2006/relationships/hyperlink" Id="rId33" Target="https://www.nice.org.uk/guidance/ta841" TargetMode="External" /><Relationship Type="http://schemas.openxmlformats.org/officeDocument/2006/relationships/hyperlink" Id="rId32" Target="https://www.nice.org.uk/guidance/ta870" TargetMode="External" /><Relationship Type="http://schemas.openxmlformats.org/officeDocument/2006/relationships/hyperlink" Id="rId31" Target="https://www.nice.org.uk/guidance/ta889" TargetMode="External" /><Relationship Type="http://schemas.openxmlformats.org/officeDocument/2006/relationships/hyperlink" Id="rId30" Target="https://www.nice.org.uk/guidance/ta897" TargetMode="External" /><Relationship Type="http://schemas.openxmlformats.org/officeDocument/2006/relationships/hyperlink" Id="rId29" Target="https://www.nice.org.uk/guidance/ta917" TargetMode="External" /><Relationship Type="http://schemas.openxmlformats.org/officeDocument/2006/relationships/hyperlink" Id="rId28" Target="https://www.nice.org.uk/guidance/ta936" TargetMode="External" /><Relationship Type="http://schemas.openxmlformats.org/officeDocument/2006/relationships/hyperlink" Id="rId27" Target="https://www.nice.org.uk/guidance/ta968" TargetMode="External" /><Relationship Type="http://schemas.openxmlformats.org/officeDocument/2006/relationships/hyperlink" Id="rId26" Target="https://www.nice.org.uk/guidance/ta970" TargetMode="External" /><Relationship Type="http://schemas.openxmlformats.org/officeDocument/2006/relationships/hyperlink" Id="rId25" Target="https://www.nice.org.uk/guidance/ta9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2026-02-17T11:52:50Z</dcterms:created>
  <dcterms:modified xsi:type="dcterms:W3CDTF">2026-02-17T11:52:50Z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  <property fmtid="{D5CDD505-2E9C-101B-9397-08002B2CF9AE}" pid="3" name="params">
    <vt:lpwstr/>
  </property>
</Properties>
</file>