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382710" w14:paraId="128BBBEB" w14:textId="77777777">
        <w:tc>
          <w:tcPr>
            <w:tcW w:w="7920" w:type="dxa"/>
          </w:tcPr>
          <w:p w14:paraId="128BBBEA" w14:textId="77777777" w:rsidR="00382710" w:rsidRPr="001243B4" w:rsidRDefault="00000000" w:rsidP="001243B4">
            <w:r w:rsidRPr="001243B4">
              <w:fldChar w:fldCharType="begin"/>
            </w:r>
            <w:r w:rsidRPr="001243B4">
              <w:instrText>HYPERLINK "https://www.nice.org.uk/guidance/indevelopment/gid-ta11730" \h</w:instrText>
            </w:r>
            <w:r w:rsidRPr="001243B4">
              <w:fldChar w:fldCharType="separate"/>
            </w:r>
            <w:r w:rsidRPr="001243B4">
              <w:rPr>
                <w:rStyle w:val="Hyperlink"/>
              </w:rPr>
              <w:t>Abiraterone (originator and generics) for treating newly diagnosed high-risk hormone-sensitive metastatic prostate cancer (review of TA721)</w:t>
            </w:r>
            <w:r w:rsidRPr="001243B4">
              <w:fldChar w:fldCharType="end"/>
            </w:r>
            <w:r w:rsidRPr="001243B4">
              <w:t>. NICE technology appraisal guidance [ID6378]. Publication date to be confirmed</w:t>
            </w:r>
          </w:p>
        </w:tc>
      </w:tr>
      <w:tr w:rsidR="00382710" w14:paraId="128BBBED" w14:textId="77777777">
        <w:tc>
          <w:tcPr>
            <w:tcW w:w="7920" w:type="dxa"/>
          </w:tcPr>
          <w:p w14:paraId="128BBBEC" w14:textId="77777777" w:rsidR="00382710" w:rsidRPr="001243B4" w:rsidRDefault="00000000" w:rsidP="001243B4">
            <w:hyperlink r:id="rId5">
              <w:r w:rsidRPr="001243B4">
                <w:rPr>
                  <w:rStyle w:val="Hyperlink"/>
                </w:rPr>
                <w:t xml:space="preserve">Apalutamide with gonadotrophin-releasing hormone agonist and radiotherapy for treating high-risk, </w:t>
              </w:r>
              <w:proofErr w:type="spellStart"/>
              <w:r w:rsidRPr="001243B4">
                <w:rPr>
                  <w:rStyle w:val="Hyperlink"/>
                </w:rPr>
                <w:t>localised</w:t>
              </w:r>
              <w:proofErr w:type="spellEnd"/>
              <w:r w:rsidRPr="001243B4">
                <w:rPr>
                  <w:rStyle w:val="Hyperlink"/>
                </w:rPr>
                <w:t xml:space="preserve"> or locally advanced prostate cancer</w:t>
              </w:r>
            </w:hyperlink>
            <w:r w:rsidRPr="001243B4">
              <w:t>. NICE technology appraisal guidance [ID6215]. Publication date to be confirmed</w:t>
            </w:r>
          </w:p>
        </w:tc>
      </w:tr>
      <w:tr w:rsidR="001243B4" w14:paraId="4480AB43" w14:textId="77777777">
        <w:tc>
          <w:tcPr>
            <w:tcW w:w="7920" w:type="dxa"/>
          </w:tcPr>
          <w:p w14:paraId="49906BB4" w14:textId="77777777" w:rsidR="001243B4" w:rsidRPr="001243B4" w:rsidRDefault="001243B4" w:rsidP="001243B4"/>
        </w:tc>
      </w:tr>
      <w:tr w:rsidR="001243B4" w14:paraId="3ADC04D7" w14:textId="77777777">
        <w:tc>
          <w:tcPr>
            <w:tcW w:w="7920" w:type="dxa"/>
          </w:tcPr>
          <w:p w14:paraId="2139A0D6" w14:textId="77777777" w:rsidR="001243B4" w:rsidRPr="001243B4" w:rsidRDefault="001243B4" w:rsidP="001243B4"/>
        </w:tc>
      </w:tr>
      <w:tr w:rsidR="00382710" w14:paraId="128BBBEF" w14:textId="77777777">
        <w:tc>
          <w:tcPr>
            <w:tcW w:w="7920" w:type="dxa"/>
          </w:tcPr>
          <w:p w14:paraId="128BBBEE" w14:textId="77777777" w:rsidR="00382710" w:rsidRPr="001243B4" w:rsidRDefault="00000000" w:rsidP="001243B4">
            <w:hyperlink r:id="rId6">
              <w:r w:rsidRPr="001243B4">
                <w:rPr>
                  <w:rStyle w:val="Hyperlink"/>
                </w:rPr>
                <w:t xml:space="preserve">Atezolizumab with </w:t>
              </w:r>
              <w:proofErr w:type="spellStart"/>
              <w:r w:rsidRPr="001243B4">
                <w:rPr>
                  <w:rStyle w:val="Hyperlink"/>
                </w:rPr>
                <w:t>cabozantinib</w:t>
              </w:r>
              <w:proofErr w:type="spellEnd"/>
              <w:r w:rsidRPr="001243B4">
                <w:rPr>
                  <w:rStyle w:val="Hyperlink"/>
                </w:rPr>
                <w:t xml:space="preserve"> for treating hormone-relapsed metastatic prostate cancer after 1 therapy</w:t>
              </w:r>
            </w:hyperlink>
            <w:r w:rsidRPr="001243B4">
              <w:t>. NICE technology appraisal guidance [ID6203]. Publication date to be confirmed</w:t>
            </w:r>
          </w:p>
        </w:tc>
      </w:tr>
      <w:tr w:rsidR="00382710" w14:paraId="128BBBF1" w14:textId="77777777">
        <w:tc>
          <w:tcPr>
            <w:tcW w:w="7920" w:type="dxa"/>
          </w:tcPr>
          <w:p w14:paraId="128BBBF0" w14:textId="77777777" w:rsidR="00382710" w:rsidRPr="001243B4" w:rsidRDefault="00000000" w:rsidP="001243B4">
            <w:hyperlink r:id="rId7">
              <w:proofErr w:type="spellStart"/>
              <w:r w:rsidRPr="001243B4">
                <w:rPr>
                  <w:rStyle w:val="Hyperlink"/>
                </w:rPr>
                <w:t>Darolutamide</w:t>
              </w:r>
              <w:proofErr w:type="spellEnd"/>
              <w:r w:rsidRPr="001243B4">
                <w:rPr>
                  <w:rStyle w:val="Hyperlink"/>
                </w:rPr>
                <w:t xml:space="preserve"> with androgen deprivation therapy for treating hormone-sensitive metastatic prostate cancer</w:t>
              </w:r>
            </w:hyperlink>
            <w:r w:rsidRPr="001243B4">
              <w:t>. NICE technology appraisal guidance [ID6452]. Publication expected September 2025</w:t>
            </w:r>
          </w:p>
        </w:tc>
      </w:tr>
      <w:tr w:rsidR="00382710" w14:paraId="128BBBF3" w14:textId="77777777">
        <w:tc>
          <w:tcPr>
            <w:tcW w:w="7920" w:type="dxa"/>
          </w:tcPr>
          <w:p w14:paraId="128BBBF2" w14:textId="77777777" w:rsidR="00382710" w:rsidRPr="001243B4" w:rsidRDefault="00000000" w:rsidP="001243B4">
            <w:hyperlink r:id="rId8">
              <w:proofErr w:type="spellStart"/>
              <w:r w:rsidRPr="001243B4">
                <w:rPr>
                  <w:rStyle w:val="Hyperlink"/>
                </w:rPr>
                <w:t>Degarelix</w:t>
              </w:r>
              <w:proofErr w:type="spellEnd"/>
              <w:r w:rsidRPr="001243B4">
                <w:rPr>
                  <w:rStyle w:val="Hyperlink"/>
                </w:rPr>
                <w:t xml:space="preserve"> before or with radiotherapy for treating high-risk </w:t>
              </w:r>
              <w:proofErr w:type="spellStart"/>
              <w:r w:rsidRPr="001243B4">
                <w:rPr>
                  <w:rStyle w:val="Hyperlink"/>
                </w:rPr>
                <w:t>localised</w:t>
              </w:r>
              <w:proofErr w:type="spellEnd"/>
              <w:r w:rsidRPr="001243B4">
                <w:rPr>
                  <w:rStyle w:val="Hyperlink"/>
                </w:rPr>
                <w:t xml:space="preserve"> and locally advanced hormone-dependent prostate cancer</w:t>
              </w:r>
            </w:hyperlink>
            <w:r w:rsidRPr="001243B4">
              <w:t>. NICE technology appraisal guidance [ID6419]. Publication date to be confirmed</w:t>
            </w:r>
          </w:p>
        </w:tc>
      </w:tr>
      <w:tr w:rsidR="00382710" w14:paraId="128BBBF5" w14:textId="77777777">
        <w:tc>
          <w:tcPr>
            <w:tcW w:w="7920" w:type="dxa"/>
          </w:tcPr>
          <w:p w14:paraId="128BBBF4" w14:textId="77777777" w:rsidR="00382710" w:rsidRPr="001243B4" w:rsidRDefault="00000000" w:rsidP="001243B4">
            <w:hyperlink r:id="rId9">
              <w:proofErr w:type="spellStart"/>
              <w:r w:rsidRPr="001243B4">
                <w:rPr>
                  <w:rStyle w:val="Hyperlink"/>
                </w:rPr>
                <w:t>Ipatasertib</w:t>
              </w:r>
              <w:proofErr w:type="spellEnd"/>
              <w:r w:rsidRPr="001243B4">
                <w:rPr>
                  <w:rStyle w:val="Hyperlink"/>
                </w:rPr>
                <w:t xml:space="preserve"> with abiraterone and prednisone for hormone-relapsed metastatic prostate cancer</w:t>
              </w:r>
            </w:hyperlink>
            <w:r w:rsidRPr="001243B4">
              <w:t>. NICE technology appraisal guidance [ID3889]. Publication date to be confirmed</w:t>
            </w:r>
          </w:p>
        </w:tc>
      </w:tr>
      <w:tr w:rsidR="00382710" w14:paraId="128BBBF7" w14:textId="77777777">
        <w:tc>
          <w:tcPr>
            <w:tcW w:w="7920" w:type="dxa"/>
          </w:tcPr>
          <w:p w14:paraId="128BBBF6" w14:textId="77777777" w:rsidR="00382710" w:rsidRPr="001243B4" w:rsidRDefault="00000000" w:rsidP="001243B4">
            <w:hyperlink r:id="rId10">
              <w:r w:rsidRPr="001243B4">
                <w:rPr>
                  <w:rStyle w:val="Hyperlink"/>
                </w:rPr>
                <w:t xml:space="preserve">Pembrolizumab with </w:t>
              </w:r>
              <w:proofErr w:type="spellStart"/>
              <w:r w:rsidRPr="001243B4">
                <w:rPr>
                  <w:rStyle w:val="Hyperlink"/>
                </w:rPr>
                <w:t>olaparib</w:t>
              </w:r>
              <w:proofErr w:type="spellEnd"/>
              <w:r w:rsidRPr="001243B4">
                <w:rPr>
                  <w:rStyle w:val="Hyperlink"/>
                </w:rPr>
                <w:t xml:space="preserve"> for treating hormone-relapsed metastatic prostate cancer after abiraterone or enzalutamide and chemotherapy</w:t>
              </w:r>
            </w:hyperlink>
            <w:r w:rsidRPr="001243B4">
              <w:t>. NICE technology appraisal guidance [ID3814]. Publication date to be confirmed</w:t>
            </w:r>
          </w:p>
        </w:tc>
      </w:tr>
      <w:tr w:rsidR="00382710" w14:paraId="128BBBF9" w14:textId="77777777">
        <w:tc>
          <w:tcPr>
            <w:tcW w:w="7920" w:type="dxa"/>
          </w:tcPr>
          <w:p w14:paraId="128BBBF8" w14:textId="77777777" w:rsidR="00382710" w:rsidRPr="001243B4" w:rsidRDefault="00000000" w:rsidP="001243B4">
            <w:hyperlink r:id="rId11">
              <w:proofErr w:type="spellStart"/>
              <w:r w:rsidRPr="001243B4">
                <w:rPr>
                  <w:rStyle w:val="Hyperlink"/>
                </w:rPr>
                <w:t>SpaceOAR</w:t>
              </w:r>
              <w:proofErr w:type="spellEnd"/>
              <w:r w:rsidRPr="001243B4">
                <w:rPr>
                  <w:rStyle w:val="Hyperlink"/>
                </w:rPr>
                <w:t xml:space="preserve"> hydrogel spacer for reducing rectal toxicity during radiotherapy for prostate cancer (Suspended – referred to technology appraisals)</w:t>
              </w:r>
            </w:hyperlink>
            <w:r w:rsidRPr="001243B4">
              <w:t>. NICE medical technologies guidance. Publication date to be confirmed</w:t>
            </w:r>
          </w:p>
        </w:tc>
      </w:tr>
      <w:tr w:rsidR="00382710" w14:paraId="128BBBFB" w14:textId="77777777">
        <w:tc>
          <w:tcPr>
            <w:tcW w:w="7920" w:type="dxa"/>
          </w:tcPr>
          <w:p w14:paraId="128BBBFA" w14:textId="77777777" w:rsidR="00382710" w:rsidRPr="001243B4" w:rsidRDefault="00000000" w:rsidP="001243B4">
            <w:hyperlink r:id="rId12">
              <w:proofErr w:type="spellStart"/>
              <w:r w:rsidRPr="001243B4">
                <w:rPr>
                  <w:rStyle w:val="Hyperlink"/>
                </w:rPr>
                <w:t>Talazoparib</w:t>
              </w:r>
              <w:proofErr w:type="spellEnd"/>
              <w:r w:rsidRPr="001243B4">
                <w:rPr>
                  <w:rStyle w:val="Hyperlink"/>
                </w:rPr>
                <w:t xml:space="preserve"> with enzalutamide for untreated hormone-relapsed metastatic prostate cancer</w:t>
              </w:r>
            </w:hyperlink>
            <w:r w:rsidRPr="001243B4">
              <w:t>. NICE technology appraisal guidance [ID4004]. Publication expected October 2025</w:t>
            </w:r>
          </w:p>
        </w:tc>
      </w:tr>
    </w:tbl>
    <w:p w14:paraId="128BBBFC" w14:textId="77777777" w:rsidR="00382710" w:rsidRDefault="00000000">
      <w:pPr>
        <w:pStyle w:val="SourceCode"/>
      </w:pPr>
      <w:r>
        <w:rPr>
          <w:rStyle w:val="VerbatimChar"/>
        </w:rPr>
        <w:t>## [1] TRUE</w:t>
      </w:r>
    </w:p>
    <w:sectPr w:rsidR="003827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68A4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6319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710"/>
    <w:rsid w:val="001243B4"/>
    <w:rsid w:val="00382710"/>
    <w:rsid w:val="00921190"/>
    <w:rsid w:val="00A94E68"/>
    <w:rsid w:val="00D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BBEA"/>
  <w15:docId w15:val="{5FF00D3C-1378-47C2-BC3A-E6EAF08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e.org.uk/guidance/indevelopment/gid-ta114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ce.org.uk/guidance/indevelopment/gid-ta11557" TargetMode="External"/><Relationship Id="rId12" Type="http://schemas.openxmlformats.org/officeDocument/2006/relationships/hyperlink" Target="https://www.nice.org.uk/guidance/indevelopment/gid-ta10904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nice.org.uk/guidance/indevelopment/gid-ta11163" TargetMode="External"/><Relationship Id="rId11" Type="http://schemas.openxmlformats.org/officeDocument/2006/relationships/hyperlink" Target="https://www.nice.org.uk/guidance/indevelopment/gid-mt526" TargetMode="External"/><Relationship Id="rId5" Type="http://schemas.openxmlformats.org/officeDocument/2006/relationships/hyperlink" Target="https://www.nice.org.uk/guidance/indevelopment/gid-ta11199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nice.org.uk/guidance/indevelopment/gid-ta106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ce.org.uk/guidance/indevelopment/gid-ta107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23D594D5-5730-43D5-9EBA-468A1850A0B2}"/>
</file>

<file path=customXml/itemProps2.xml><?xml version="1.0" encoding="utf-8"?>
<ds:datastoreItem xmlns:ds="http://schemas.openxmlformats.org/officeDocument/2006/customXml" ds:itemID="{9A396F7C-3B57-43B6-8CE0-1F1FFAE050B5}"/>
</file>

<file path=customXml/itemProps3.xml><?xml version="1.0" encoding="utf-8"?>
<ds:datastoreItem xmlns:ds="http://schemas.openxmlformats.org/officeDocument/2006/customXml" ds:itemID="{42FEECF5-9683-493D-9F4F-F99B0F75DC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Nicholls</cp:lastModifiedBy>
  <cp:revision>4</cp:revision>
  <dcterms:created xsi:type="dcterms:W3CDTF">2025-06-02T12:57:00Z</dcterms:created>
  <dcterms:modified xsi:type="dcterms:W3CDTF">2025-06-02T13:06:00Z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  <property fmtid="{D5CDD505-2E9C-101B-9397-08002B2CF9AE}" pid="4" name="MSIP_Label_c69d85d5-6d9e-4305-a294-1f636ec0f2d6_Enabled">
    <vt:lpwstr>true</vt:lpwstr>
  </property>
  <property fmtid="{D5CDD505-2E9C-101B-9397-08002B2CF9AE}" pid="5" name="MSIP_Label_c69d85d5-6d9e-4305-a294-1f636ec0f2d6_SetDate">
    <vt:lpwstr>2025-06-02T13:05:04Z</vt:lpwstr>
  </property>
  <property fmtid="{D5CDD505-2E9C-101B-9397-08002B2CF9AE}" pid="6" name="MSIP_Label_c69d85d5-6d9e-4305-a294-1f636ec0f2d6_Method">
    <vt:lpwstr>Standard</vt:lpwstr>
  </property>
  <property fmtid="{D5CDD505-2E9C-101B-9397-08002B2CF9AE}" pid="7" name="MSIP_Label_c69d85d5-6d9e-4305-a294-1f636ec0f2d6_Name">
    <vt:lpwstr>OFFICIAL</vt:lpwstr>
  </property>
  <property fmtid="{D5CDD505-2E9C-101B-9397-08002B2CF9AE}" pid="8" name="MSIP_Label_c69d85d5-6d9e-4305-a294-1f636ec0f2d6_SiteId">
    <vt:lpwstr>6030f479-b342-472d-a5dd-740ff7538de9</vt:lpwstr>
  </property>
  <property fmtid="{D5CDD505-2E9C-101B-9397-08002B2CF9AE}" pid="9" name="MSIP_Label_c69d85d5-6d9e-4305-a294-1f636ec0f2d6_ActionId">
    <vt:lpwstr>a8a8a4f1-419d-4413-888f-3ba6e023b709</vt:lpwstr>
  </property>
  <property fmtid="{D5CDD505-2E9C-101B-9397-08002B2CF9AE}" pid="10" name="MSIP_Label_c69d85d5-6d9e-4305-a294-1f636ec0f2d6_ContentBits">
    <vt:lpwstr>0</vt:lpwstr>
  </property>
  <property fmtid="{D5CDD505-2E9C-101B-9397-08002B2CF9AE}" pid="11" name="MSIP_Label_c69d85d5-6d9e-4305-a294-1f636ec0f2d6_Tag">
    <vt:lpwstr>10, 3, 0, 1</vt:lpwstr>
  </property>
  <property fmtid="{D5CDD505-2E9C-101B-9397-08002B2CF9AE}" pid="12" name="ContentTypeId">
    <vt:lpwstr>0x01010026E2F098893DC34484FEBB01E743F540</vt:lpwstr>
  </property>
</Properties>
</file>