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09E" w:rsidRDefault="003543EC">
      <w:pPr>
        <w:jc w:val="center"/>
        <w:rPr>
          <w:u w:val="single"/>
        </w:rPr>
      </w:pPr>
      <w:bookmarkStart w:id="0" w:name="_GoBack"/>
      <w:bookmarkEnd w:id="0"/>
      <w:r>
        <w:rPr>
          <w:noProof/>
          <w:u w:val="single"/>
        </w:rPr>
        <w:drawing>
          <wp:inline distT="114300" distB="114300" distL="114300" distR="114300">
            <wp:extent cx="2672379" cy="14906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2379" cy="1490663"/>
                    </a:xfrm>
                    <a:prstGeom prst="rect">
                      <a:avLst/>
                    </a:prstGeom>
                    <a:ln/>
                  </pic:spPr>
                </pic:pic>
              </a:graphicData>
            </a:graphic>
          </wp:inline>
        </w:drawing>
      </w:r>
    </w:p>
    <w:p w:rsidR="0086709E" w:rsidRDefault="0086709E">
      <w:pPr>
        <w:rPr>
          <w:u w:val="single"/>
        </w:rPr>
      </w:pPr>
    </w:p>
    <w:p w:rsidR="0086709E" w:rsidRDefault="003543EC">
      <w:pPr>
        <w:pStyle w:val="Heading2"/>
        <w:jc w:val="center"/>
      </w:pPr>
      <w:bookmarkStart w:id="1" w:name="_s9px4rpqq3zt" w:colFirst="0" w:colLast="0"/>
      <w:bookmarkEnd w:id="1"/>
      <w:r>
        <w:t>If statements</w:t>
      </w:r>
    </w:p>
    <w:p w:rsidR="0086709E" w:rsidRDefault="003543EC">
      <w:pPr>
        <w:jc w:val="center"/>
      </w:pPr>
      <w:r>
        <w:rPr>
          <w:sz w:val="18"/>
          <w:szCs w:val="18"/>
        </w:rPr>
        <w:t xml:space="preserve">Stuck? Join our Discord for help! </w:t>
      </w:r>
      <w:hyperlink r:id="rId6">
        <w:r>
          <w:rPr>
            <w:color w:val="1155CC"/>
            <w:sz w:val="18"/>
            <w:szCs w:val="18"/>
            <w:u w:val="single"/>
          </w:rPr>
          <w:t>https://discord.gg/wvfe3XJ</w:t>
        </w:r>
      </w:hyperlink>
      <w:r>
        <w:t xml:space="preserve"> </w:t>
      </w:r>
    </w:p>
    <w:p w:rsidR="0086709E" w:rsidRDefault="0086709E">
      <w:pPr>
        <w:rPr>
          <w:u w:val="single"/>
        </w:rPr>
      </w:pPr>
    </w:p>
    <w:p w:rsidR="0086709E" w:rsidRDefault="003543EC">
      <w:pPr>
        <w:jc w:val="both"/>
      </w:pPr>
      <w:r>
        <w:t>The general format of an if statement is</w:t>
      </w:r>
    </w:p>
    <w:p w:rsidR="0086709E" w:rsidRDefault="003543EC">
      <w:pPr>
        <w:jc w:val="both"/>
      </w:pPr>
      <w:r>
        <w:t>if(condition)</w:t>
      </w:r>
    </w:p>
    <w:p w:rsidR="0086709E" w:rsidRDefault="003543EC">
      <w:pPr>
        <w:jc w:val="both"/>
      </w:pPr>
      <w:r>
        <w:t>{</w:t>
      </w:r>
    </w:p>
    <w:p w:rsidR="0086709E" w:rsidRDefault="003543EC">
      <w:pPr>
        <w:jc w:val="both"/>
      </w:pPr>
      <w:r>
        <w:t xml:space="preserve">  do-stuff-here</w:t>
      </w:r>
    </w:p>
    <w:p w:rsidR="0086709E" w:rsidRDefault="003543EC">
      <w:pPr>
        <w:jc w:val="both"/>
      </w:pPr>
      <w:r>
        <w:t>}</w:t>
      </w:r>
    </w:p>
    <w:p w:rsidR="0086709E" w:rsidRDefault="003543EC">
      <w:pPr>
        <w:jc w:val="both"/>
      </w:pPr>
      <w:r>
        <w:t>else if(condition) //this is an optional condition</w:t>
      </w:r>
    </w:p>
    <w:p w:rsidR="0086709E" w:rsidRDefault="003543EC">
      <w:pPr>
        <w:jc w:val="both"/>
      </w:pPr>
      <w:r>
        <w:t>{</w:t>
      </w:r>
    </w:p>
    <w:p w:rsidR="0086709E" w:rsidRDefault="003543EC">
      <w:pPr>
        <w:jc w:val="both"/>
      </w:pPr>
      <w:r>
        <w:t xml:space="preserve">  do-stuff-here</w:t>
      </w:r>
    </w:p>
    <w:p w:rsidR="0086709E" w:rsidRDefault="003543EC">
      <w:pPr>
        <w:jc w:val="both"/>
      </w:pPr>
      <w:r>
        <w:t>}</w:t>
      </w:r>
    </w:p>
    <w:p w:rsidR="0086709E" w:rsidRDefault="003543EC">
      <w:pPr>
        <w:jc w:val="both"/>
      </w:pPr>
      <w:r>
        <w:t>Else</w:t>
      </w:r>
    </w:p>
    <w:p w:rsidR="0086709E" w:rsidRDefault="003543EC">
      <w:pPr>
        <w:jc w:val="both"/>
      </w:pPr>
      <w:r>
        <w:t>{</w:t>
      </w:r>
    </w:p>
    <w:p w:rsidR="0086709E" w:rsidRDefault="003543EC">
      <w:pPr>
        <w:jc w:val="both"/>
      </w:pPr>
      <w:r>
        <w:t xml:space="preserve">  do-stuff-here</w:t>
      </w:r>
    </w:p>
    <w:p w:rsidR="0086709E" w:rsidRDefault="003543EC">
      <w:pPr>
        <w:jc w:val="both"/>
      </w:pPr>
      <w:r>
        <w:t>}</w:t>
      </w:r>
    </w:p>
    <w:p w:rsidR="0086709E" w:rsidRDefault="003543EC">
      <w:pPr>
        <w:jc w:val="both"/>
      </w:pPr>
      <w:r>
        <w:t>If statements use 3 important instructions in assembly:</w:t>
      </w:r>
    </w:p>
    <w:p w:rsidR="0086709E" w:rsidRDefault="003543EC">
      <w:pPr>
        <w:numPr>
          <w:ilvl w:val="0"/>
          <w:numId w:val="2"/>
        </w:numPr>
        <w:jc w:val="both"/>
        <w:rPr>
          <w:i/>
        </w:rPr>
      </w:pPr>
      <w:r>
        <w:rPr>
          <w:i/>
        </w:rPr>
        <w:t xml:space="preserve">cmpq source2, source1: </w:t>
      </w:r>
      <w:r>
        <w:t>it is like computing a-b without setting destination</w:t>
      </w:r>
    </w:p>
    <w:p w:rsidR="0086709E" w:rsidRDefault="003543EC">
      <w:pPr>
        <w:numPr>
          <w:ilvl w:val="0"/>
          <w:numId w:val="2"/>
        </w:numPr>
        <w:jc w:val="both"/>
        <w:rPr>
          <w:i/>
        </w:rPr>
      </w:pPr>
      <w:r>
        <w:rPr>
          <w:i/>
        </w:rPr>
        <w:t>testq source2, source1</w:t>
      </w:r>
      <w:r>
        <w:t>: it is like computing a&amp;b without setting destination</w:t>
      </w:r>
    </w:p>
    <w:p w:rsidR="0086709E" w:rsidRDefault="003543EC">
      <w:pPr>
        <w:jc w:val="both"/>
      </w:pPr>
      <w:r>
        <w:t>Jump</w:t>
      </w:r>
      <w:r>
        <w:t xml:space="preserve"> instructions are used to transfer control to different instructions, and there are different types of jumps:</w:t>
      </w:r>
    </w:p>
    <w:p w:rsidR="0086709E" w:rsidRDefault="0086709E">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Jump Type</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Description</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jmp</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Unconditional</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je</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Equal/Zero</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jne</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Not Equal/Not Zero</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js</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Negative</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jns</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Nonnegative</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lastRenderedPageBreak/>
              <w:t>jg</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Greater</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jge</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Greater or Equal</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jl</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Less</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jle</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Less or Equal</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ja</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Above(unsigned)</w:t>
            </w:r>
          </w:p>
        </w:tc>
      </w:tr>
      <w:tr w:rsidR="0086709E">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jb</w:t>
            </w:r>
          </w:p>
        </w:tc>
        <w:tc>
          <w:tcPr>
            <w:tcW w:w="4680" w:type="dxa"/>
            <w:shd w:val="clear" w:color="auto" w:fill="auto"/>
            <w:tcMar>
              <w:top w:w="100" w:type="dxa"/>
              <w:left w:w="100" w:type="dxa"/>
              <w:bottom w:w="100" w:type="dxa"/>
              <w:right w:w="100" w:type="dxa"/>
            </w:tcMar>
          </w:tcPr>
          <w:p w:rsidR="0086709E" w:rsidRDefault="003543EC">
            <w:pPr>
              <w:widowControl w:val="0"/>
              <w:spacing w:line="240" w:lineRule="auto"/>
            </w:pPr>
            <w:r>
              <w:t>Below(unsigned)</w:t>
            </w:r>
          </w:p>
        </w:tc>
      </w:tr>
      <w:tr w:rsidR="0086709E">
        <w:tc>
          <w:tcPr>
            <w:tcW w:w="4680" w:type="dxa"/>
            <w:shd w:val="clear" w:color="auto" w:fill="auto"/>
            <w:tcMar>
              <w:top w:w="100" w:type="dxa"/>
              <w:left w:w="100" w:type="dxa"/>
              <w:bottom w:w="100" w:type="dxa"/>
              <w:right w:w="100" w:type="dxa"/>
            </w:tcMar>
          </w:tcPr>
          <w:p w:rsidR="0086709E" w:rsidRDefault="0086709E">
            <w:pPr>
              <w:widowControl w:val="0"/>
              <w:spacing w:line="240" w:lineRule="auto"/>
            </w:pPr>
          </w:p>
        </w:tc>
        <w:tc>
          <w:tcPr>
            <w:tcW w:w="4680" w:type="dxa"/>
            <w:shd w:val="clear" w:color="auto" w:fill="auto"/>
            <w:tcMar>
              <w:top w:w="100" w:type="dxa"/>
              <w:left w:w="100" w:type="dxa"/>
              <w:bottom w:w="100" w:type="dxa"/>
              <w:right w:w="100" w:type="dxa"/>
            </w:tcMar>
          </w:tcPr>
          <w:p w:rsidR="0086709E" w:rsidRDefault="0086709E">
            <w:pPr>
              <w:widowControl w:val="0"/>
              <w:spacing w:line="240" w:lineRule="auto"/>
            </w:pPr>
          </w:p>
        </w:tc>
      </w:tr>
    </w:tbl>
    <w:p w:rsidR="0086709E" w:rsidRDefault="0086709E">
      <w:pPr>
        <w:jc w:val="both"/>
      </w:pPr>
    </w:p>
    <w:p w:rsidR="0086709E" w:rsidRDefault="003543EC">
      <w:pPr>
        <w:jc w:val="both"/>
      </w:pPr>
      <w:r>
        <w:t>The last 2 values of the table refer to unsigned integers. Unsigned integers cannot be negative while signed integers represent both positive and negative values. SInce the computer needs to differentiate between them, it uses different methods to interpre</w:t>
      </w:r>
      <w:r>
        <w:t xml:space="preserve">t these values. For signed integers, it uses something called the two’s complement representation and for unsigned integers it uses normal binary calculations. </w:t>
      </w:r>
    </w:p>
    <w:p w:rsidR="0086709E" w:rsidRDefault="0086709E">
      <w:pPr>
        <w:jc w:val="both"/>
      </w:pPr>
    </w:p>
    <w:p w:rsidR="0086709E" w:rsidRDefault="003543EC">
      <w:pPr>
        <w:jc w:val="both"/>
      </w:pPr>
      <w:r>
        <w:t>Start r2 with</w:t>
      </w:r>
    </w:p>
    <w:p w:rsidR="0086709E" w:rsidRDefault="003543EC">
      <w:pPr>
        <w:jc w:val="both"/>
        <w:rPr>
          <w:i/>
        </w:rPr>
      </w:pPr>
      <w:r>
        <w:rPr>
          <w:i/>
        </w:rPr>
        <w:t>r2 -d if1</w:t>
      </w:r>
    </w:p>
    <w:p w:rsidR="0086709E" w:rsidRDefault="0086709E">
      <w:pPr>
        <w:jc w:val="both"/>
        <w:rPr>
          <w:i/>
        </w:rPr>
      </w:pPr>
    </w:p>
    <w:p w:rsidR="0086709E" w:rsidRDefault="003543EC">
      <w:pPr>
        <w:jc w:val="both"/>
        <w:rPr>
          <w:b/>
        </w:rPr>
      </w:pPr>
      <w:r>
        <w:rPr>
          <w:b/>
        </w:rPr>
        <w:t>Remember to run</w:t>
      </w:r>
    </w:p>
    <w:p w:rsidR="0086709E" w:rsidRDefault="003543EC">
      <w:pPr>
        <w:jc w:val="both"/>
        <w:rPr>
          <w:b/>
          <w:i/>
        </w:rPr>
      </w:pPr>
      <w:r>
        <w:rPr>
          <w:b/>
          <w:i/>
        </w:rPr>
        <w:t>e asm.syntax=att</w:t>
      </w:r>
    </w:p>
    <w:p w:rsidR="0086709E" w:rsidRDefault="0086709E">
      <w:pPr>
        <w:jc w:val="both"/>
        <w:rPr>
          <w:b/>
          <w:i/>
        </w:rPr>
      </w:pPr>
    </w:p>
    <w:p w:rsidR="0086709E" w:rsidRDefault="003543EC">
      <w:pPr>
        <w:jc w:val="both"/>
      </w:pPr>
      <w:r>
        <w:t>And run the following commands</w:t>
      </w:r>
    </w:p>
    <w:p w:rsidR="0086709E" w:rsidRDefault="003543EC">
      <w:pPr>
        <w:jc w:val="both"/>
        <w:rPr>
          <w:i/>
        </w:rPr>
      </w:pPr>
      <w:r>
        <w:rPr>
          <w:i/>
        </w:rPr>
        <w:t>aaa</w:t>
      </w:r>
    </w:p>
    <w:p w:rsidR="0086709E" w:rsidRDefault="003543EC">
      <w:pPr>
        <w:jc w:val="both"/>
        <w:rPr>
          <w:i/>
        </w:rPr>
      </w:pPr>
      <w:r>
        <w:rPr>
          <w:i/>
        </w:rPr>
        <w:t>afl</w:t>
      </w:r>
    </w:p>
    <w:p w:rsidR="0086709E" w:rsidRDefault="003543EC">
      <w:pPr>
        <w:jc w:val="both"/>
        <w:rPr>
          <w:i/>
        </w:rPr>
      </w:pPr>
      <w:r>
        <w:rPr>
          <w:i/>
        </w:rPr>
        <w:t>pdf @main</w:t>
      </w:r>
    </w:p>
    <w:p w:rsidR="0086709E" w:rsidRDefault="003543EC">
      <w:pPr>
        <w:jc w:val="both"/>
      </w:pPr>
      <w:r>
        <w:t>This analyses the program, lists the functions and disassembles the main function.</w:t>
      </w:r>
    </w:p>
    <w:p w:rsidR="0086709E" w:rsidRDefault="003543EC">
      <w:pPr>
        <w:jc w:val="both"/>
      </w:pPr>
      <w:r>
        <w:rPr>
          <w:noProof/>
        </w:rPr>
        <w:drawing>
          <wp:inline distT="114300" distB="114300" distL="114300" distR="114300">
            <wp:extent cx="5943600" cy="1993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rsidR="0086709E" w:rsidRDefault="0086709E">
      <w:pPr>
        <w:jc w:val="both"/>
      </w:pPr>
    </w:p>
    <w:p w:rsidR="0086709E" w:rsidRDefault="003543EC">
      <w:pPr>
        <w:jc w:val="both"/>
      </w:pPr>
      <w:r>
        <w:t xml:space="preserve"> We’ll then start by setting a break point on the jge and the jmp instruction by using the command:</w:t>
      </w:r>
    </w:p>
    <w:p w:rsidR="0086709E" w:rsidRDefault="003543EC">
      <w:pPr>
        <w:jc w:val="both"/>
        <w:rPr>
          <w:i/>
        </w:rPr>
      </w:pPr>
      <w:r>
        <w:rPr>
          <w:i/>
        </w:rPr>
        <w:t>db 0x55ae52836612</w:t>
      </w:r>
      <w:r>
        <w:t>(which is the hex address of the jge in</w:t>
      </w:r>
      <w:r>
        <w:t>struction)</w:t>
      </w:r>
      <w:r>
        <w:rPr>
          <w:i/>
        </w:rPr>
        <w:t xml:space="preserve"> </w:t>
      </w:r>
    </w:p>
    <w:p w:rsidR="0086709E" w:rsidRDefault="003543EC">
      <w:pPr>
        <w:jc w:val="both"/>
      </w:pPr>
      <w:r>
        <w:rPr>
          <w:i/>
        </w:rPr>
        <w:t>db 0x55ae52836618</w:t>
      </w:r>
      <w:r>
        <w:t>(which is the hex address of the jmp instruction)</w:t>
      </w:r>
    </w:p>
    <w:p w:rsidR="0086709E" w:rsidRDefault="003543EC">
      <w:pPr>
        <w:jc w:val="both"/>
      </w:pPr>
      <w:r>
        <w:lastRenderedPageBreak/>
        <w:t>We’ve added breakpoints to stop the execution of the program at those points so we can see the state of the program</w:t>
      </w:r>
    </w:p>
    <w:p w:rsidR="0086709E" w:rsidRDefault="003543EC">
      <w:pPr>
        <w:jc w:val="both"/>
      </w:pPr>
      <w:r>
        <w:t>Doing so will show the following:</w:t>
      </w:r>
    </w:p>
    <w:p w:rsidR="0086709E" w:rsidRDefault="003543EC">
      <w:pPr>
        <w:jc w:val="both"/>
      </w:pPr>
      <w:r>
        <w:rPr>
          <w:noProof/>
        </w:rPr>
        <w:drawing>
          <wp:inline distT="114300" distB="114300" distL="114300" distR="114300">
            <wp:extent cx="5943600" cy="2006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rsidR="0086709E" w:rsidRDefault="0086709E">
      <w:pPr>
        <w:jc w:val="both"/>
      </w:pPr>
    </w:p>
    <w:p w:rsidR="0086709E" w:rsidRDefault="003543EC">
      <w:pPr>
        <w:jc w:val="both"/>
      </w:pPr>
      <w:r>
        <w:t xml:space="preserve">We now run </w:t>
      </w:r>
      <w:r>
        <w:rPr>
          <w:i/>
        </w:rPr>
        <w:t>dc</w:t>
      </w:r>
      <w:r>
        <w:t xml:space="preserve"> to start e</w:t>
      </w:r>
      <w:r>
        <w:t>xecution of the program and the program will start execution and stop at the break point. Let’s examine what has happened before hitting the breakpoint:</w:t>
      </w:r>
    </w:p>
    <w:p w:rsidR="0086709E" w:rsidRDefault="003543EC">
      <w:pPr>
        <w:numPr>
          <w:ilvl w:val="0"/>
          <w:numId w:val="1"/>
        </w:numPr>
        <w:jc w:val="both"/>
      </w:pPr>
      <w:r>
        <w:t xml:space="preserve">The first 2 lines are about pushing the frame pointer onto the stacker and saving it(this is about how </w:t>
      </w:r>
      <w:r>
        <w:t>functions are called, and will be examined later)</w:t>
      </w:r>
    </w:p>
    <w:p w:rsidR="0086709E" w:rsidRDefault="003543EC">
      <w:pPr>
        <w:numPr>
          <w:ilvl w:val="0"/>
          <w:numId w:val="1"/>
        </w:numPr>
        <w:jc w:val="both"/>
      </w:pPr>
      <w:r>
        <w:t xml:space="preserve">The next 3 lines are about assigning values 3 and 4 to the local arguments/variables var_8h and var_4h. It then stores the value in var_8h in the %eax register. </w:t>
      </w:r>
    </w:p>
    <w:p w:rsidR="0086709E" w:rsidRDefault="003543EC">
      <w:pPr>
        <w:numPr>
          <w:ilvl w:val="0"/>
          <w:numId w:val="1"/>
        </w:numPr>
        <w:jc w:val="both"/>
      </w:pPr>
      <w:r>
        <w:t>The cmpl instruction compares the value of e</w:t>
      </w:r>
      <w:r>
        <w:t>ax with that of the var_8h argument</w:t>
      </w:r>
    </w:p>
    <w:p w:rsidR="0086709E" w:rsidRDefault="0086709E">
      <w:pPr>
        <w:jc w:val="both"/>
      </w:pPr>
    </w:p>
    <w:p w:rsidR="0086709E" w:rsidRDefault="003543EC">
      <w:pPr>
        <w:jc w:val="both"/>
      </w:pPr>
      <w:r>
        <w:t xml:space="preserve">To view the value of the registers, type in </w:t>
      </w:r>
    </w:p>
    <w:p w:rsidR="0086709E" w:rsidRDefault="003543EC">
      <w:pPr>
        <w:jc w:val="both"/>
        <w:rPr>
          <w:i/>
        </w:rPr>
      </w:pPr>
      <w:r>
        <w:rPr>
          <w:i/>
        </w:rPr>
        <w:t>dr</w:t>
      </w:r>
    </w:p>
    <w:p w:rsidR="0086709E" w:rsidRDefault="003543EC">
      <w:pPr>
        <w:jc w:val="both"/>
      </w:pPr>
      <w:r>
        <w:rPr>
          <w:noProof/>
        </w:rPr>
        <w:drawing>
          <wp:inline distT="114300" distB="114300" distL="114300" distR="114300">
            <wp:extent cx="2171700" cy="3038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71700" cy="3038475"/>
                    </a:xfrm>
                    <a:prstGeom prst="rect">
                      <a:avLst/>
                    </a:prstGeom>
                    <a:ln/>
                  </pic:spPr>
                </pic:pic>
              </a:graphicData>
            </a:graphic>
          </wp:inline>
        </w:drawing>
      </w:r>
    </w:p>
    <w:p w:rsidR="0086709E" w:rsidRDefault="003543EC">
      <w:pPr>
        <w:jc w:val="both"/>
      </w:pPr>
      <w:r>
        <w:t>We can see that the value of rax, which is the 64 bit version of eax contains 3. We saw that the jge instruction is jumping based on whether value of eax is greater than var_4h. To see what’s in var_4h, we can see that at the top of the main function, it t</w:t>
      </w:r>
      <w:r>
        <w:t>ells us the position of var_4h. Run the command:</w:t>
      </w:r>
    </w:p>
    <w:p w:rsidR="0086709E" w:rsidRDefault="003543EC">
      <w:pPr>
        <w:jc w:val="both"/>
        <w:rPr>
          <w:i/>
        </w:rPr>
      </w:pPr>
      <w:r>
        <w:rPr>
          <w:i/>
        </w:rPr>
        <w:t>px @rbp-04x</w:t>
      </w:r>
    </w:p>
    <w:p w:rsidR="0086709E" w:rsidRDefault="003543EC">
      <w:pPr>
        <w:jc w:val="both"/>
      </w:pPr>
      <w:r>
        <w:t xml:space="preserve">And that shows the value of 4. </w:t>
      </w:r>
    </w:p>
    <w:p w:rsidR="0086709E" w:rsidRDefault="003543EC">
      <w:pPr>
        <w:jc w:val="both"/>
      </w:pPr>
      <w:r>
        <w:t xml:space="preserve">We know that eax contains 3, and 3 is not greater than 4, so the jump will not execute. Instead it will move to the next instruction. To check this, run the </w:t>
      </w:r>
      <w:r>
        <w:rPr>
          <w:i/>
        </w:rPr>
        <w:t>ds</w:t>
      </w:r>
      <w:r>
        <w:t xml:space="preserve"> com</w:t>
      </w:r>
      <w:r>
        <w:t>mand which seeks/moves onto the next instruction.</w:t>
      </w:r>
    </w:p>
    <w:p w:rsidR="0086709E" w:rsidRDefault="003543EC">
      <w:pPr>
        <w:jc w:val="both"/>
      </w:pPr>
      <w:r>
        <w:rPr>
          <w:noProof/>
        </w:rPr>
        <w:drawing>
          <wp:inline distT="114300" distB="114300" distL="114300" distR="114300">
            <wp:extent cx="5943600" cy="203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032000"/>
                    </a:xfrm>
                    <a:prstGeom prst="rect">
                      <a:avLst/>
                    </a:prstGeom>
                    <a:ln/>
                  </pic:spPr>
                </pic:pic>
              </a:graphicData>
            </a:graphic>
          </wp:inline>
        </w:drawing>
      </w:r>
    </w:p>
    <w:p w:rsidR="0086709E" w:rsidRDefault="003543EC">
      <w:pPr>
        <w:jc w:val="both"/>
      </w:pPr>
      <w:r>
        <w:t xml:space="preserve">The rip(which is the current instruction pointer) shows that it moves onto the next instruction - which shows we are correct. The current instruction then adds 5 to var_8h which is a local argument. To see that this actually happens, first check the value </w:t>
      </w:r>
      <w:r>
        <w:t xml:space="preserve">of var_8h, run </w:t>
      </w:r>
      <w:r>
        <w:rPr>
          <w:i/>
        </w:rPr>
        <w:t>ds</w:t>
      </w:r>
      <w:r>
        <w:t xml:space="preserve"> and check the value again. This will show it increments by 5.</w:t>
      </w:r>
    </w:p>
    <w:p w:rsidR="0086709E" w:rsidRDefault="003543EC">
      <w:pPr>
        <w:jc w:val="both"/>
      </w:pPr>
      <w:r>
        <w:rPr>
          <w:noProof/>
        </w:rPr>
        <w:drawing>
          <wp:inline distT="114300" distB="114300" distL="114300" distR="114300">
            <wp:extent cx="5943600" cy="3009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p>
    <w:p w:rsidR="0086709E" w:rsidRDefault="003543EC">
      <w:pPr>
        <w:jc w:val="both"/>
      </w:pPr>
      <w:r>
        <w:t xml:space="preserve">Note that because we are checking the exact address, we only need to check to 0 offset. The value stored in memory is stored as hex. </w:t>
      </w:r>
    </w:p>
    <w:p w:rsidR="0086709E" w:rsidRDefault="0086709E">
      <w:pPr>
        <w:jc w:val="both"/>
      </w:pPr>
    </w:p>
    <w:p w:rsidR="0086709E" w:rsidRDefault="003543EC">
      <w:pPr>
        <w:jc w:val="both"/>
      </w:pPr>
      <w:r>
        <w:t>The next instruction is an unconditiona</w:t>
      </w:r>
      <w:r>
        <w:t xml:space="preserve">l jump and it just jumps to clearing the eax register. The popq instruction involves popping a value of the stack and reading it, and the return instruction sets this popped value to the current instruction pointer. In this case, it shows the execution of </w:t>
      </w:r>
      <w:r>
        <w:t>the program has been completed. To understand better about how an if statement work, you can check the corresponding C file in the same folder.</w:t>
      </w:r>
    </w:p>
    <w:p w:rsidR="0086709E" w:rsidRDefault="0086709E"/>
    <w:sectPr w:rsidR="008670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147F"/>
    <w:multiLevelType w:val="multilevel"/>
    <w:tmpl w:val="E8B27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AF5864"/>
    <w:multiLevelType w:val="multilevel"/>
    <w:tmpl w:val="83D87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9E"/>
    <w:rsid w:val="003543EC"/>
    <w:rsid w:val="0086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1A77F-68DF-4888-9F9F-8723100D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wvfe3XJ"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cp:revision>
  <dcterms:created xsi:type="dcterms:W3CDTF">2021-01-03T17:24:00Z</dcterms:created>
  <dcterms:modified xsi:type="dcterms:W3CDTF">2021-01-03T17:24:00Z</dcterms:modified>
</cp:coreProperties>
</file>