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Dose-Response Interpretation Report</w:t>
      </w:r>
    </w:p>
    <w:p>
      <w:pPr>
        <w:jc w:val="center"/>
      </w:pPr>
      <w:r>
        <w:rPr>
          <w:rFonts w:ascii="Calibri" w:hAnsi="Calibri"/>
          <w:i/>
          <w:sz w:val="24"/>
        </w:rPr>
        <w:t>32 genes | BMD range 0.2–20 | FDR &lt; 0.05</w:t>
      </w:r>
    </w:p>
    <w:p>
      <w:pPr>
        <w:pStyle w:val="Heading1"/>
      </w:pPr>
      <w:r>
        <w:t>Summary</w:t>
      </w:r>
    </w:p>
    <w:p>
      <w:pPr>
        <w:spacing w:after="120"/>
      </w:pPr>
      <w:r>
        <w:rPr>
          <w:rFonts w:ascii="Calibri" w:hAnsi="Calibri"/>
          <w:b/>
          <w:sz w:val="22"/>
        </w:rPr>
        <w:t xml:space="preserve">Gene count: </w:t>
      </w:r>
      <w:r>
        <w:rPr>
          <w:rFonts w:ascii="Calibri" w:hAnsi="Calibri"/>
          <w:sz w:val="22"/>
        </w:rPr>
        <w:t>32</w:t>
      </w:r>
    </w:p>
    <w:p>
      <w:pPr>
        <w:spacing w:after="120"/>
      </w:pPr>
      <w:r>
        <w:rPr>
          <w:rFonts w:ascii="Calibri" w:hAnsi="Calibri"/>
          <w:b/>
          <w:sz w:val="22"/>
        </w:rPr>
        <w:t xml:space="preserve">BMD range: </w:t>
      </w:r>
      <w:r>
        <w:rPr>
          <w:rFonts w:ascii="Calibri" w:hAnsi="Calibri"/>
          <w:sz w:val="22"/>
        </w:rPr>
        <w:t>0.2 – 20</w:t>
      </w:r>
    </w:p>
    <w:p>
      <w:pPr>
        <w:spacing w:after="120"/>
      </w:pPr>
      <w:r>
        <w:rPr>
          <w:rFonts w:ascii="Calibri" w:hAnsi="Calibri"/>
          <w:b/>
          <w:sz w:val="22"/>
        </w:rPr>
        <w:t xml:space="preserve">Direction: </w:t>
      </w:r>
      <w:r>
        <w:rPr>
          <w:rFonts w:ascii="Calibri" w:hAnsi="Calibri"/>
          <w:sz w:val="22"/>
        </w:rPr>
        <w:t>27 up-regulated, 5 down-regulated</w:t>
      </w:r>
    </w:p>
    <w:p>
      <w:pPr>
        <w:spacing w:after="120"/>
      </w:pPr>
      <w:r>
        <w:rPr>
          <w:rFonts w:ascii="Calibri" w:hAnsi="Calibri"/>
          <w:b/>
          <w:sz w:val="22"/>
        </w:rPr>
        <w:t xml:space="preserve">Enriched pathways: </w:t>
      </w:r>
      <w:r>
        <w:rPr>
          <w:rFonts w:ascii="Calibri" w:hAnsi="Calibri"/>
          <w:sz w:val="22"/>
        </w:rPr>
        <w:t>263</w:t>
      </w:r>
    </w:p>
    <w:p>
      <w:pPr>
        <w:spacing w:after="120"/>
      </w:pPr>
      <w:r>
        <w:rPr>
          <w:rFonts w:ascii="Calibri" w:hAnsi="Calibri"/>
          <w:b/>
          <w:sz w:val="22"/>
        </w:rPr>
        <w:t xml:space="preserve">Enriched GO terms: </w:t>
      </w:r>
      <w:r>
        <w:rPr>
          <w:rFonts w:ascii="Calibri" w:hAnsi="Calibri"/>
          <w:sz w:val="22"/>
        </w:rPr>
        <w:t>333</w:t>
      </w:r>
    </w:p>
    <w:p>
      <w:pPr>
        <w:pStyle w:val="Heading1"/>
      </w:pPr>
      <w:r>
        <w:t>Individual Narratives</w:t>
      </w:r>
    </w:p>
    <w:p>
      <w:pPr>
        <w:pStyle w:val="Heading2"/>
      </w:pPr>
      <w:r>
        <w:t>claude-haiku-4-5</w:t>
      </w:r>
    </w:p>
    <w:p>
      <w:pPr>
        <w:pStyle w:val="Heading3"/>
      </w:pPr>
      <w:r>
        <w:t>Run 1 (34.9s)</w:t>
      </w:r>
    </w:p>
    <w:p>
      <w:pPr>
        <w:pStyle w:val="Heading2"/>
      </w:pPr>
      <w:r>
        <w:t>COMPREHENSIVE TOXICOGENOMICS INTERPRETATION REPORT</w:t>
      </w:r>
    </w:p>
    <w:p>
      <w:pPr>
        <w:pStyle w:val="Heading2"/>
      </w:pPr>
      <w:r>
        <w:t>1. BIOLOGICAL RESPONSE NARRATIVE</w:t>
      </w:r>
    </w:p>
    <w:p>
      <w:pPr>
        <w:pStyle w:val="Heading3"/>
      </w:pPr>
      <w:r>
        <w:t>Dose-Dependent Progression of Molecular Events</w:t>
      </w:r>
    </w:p>
    <w:p>
      <w:pPr>
        <w:spacing w:after="120"/>
      </w:pPr>
      <w:r>
        <w:rPr>
          <w:rFonts w:ascii="Calibri" w:hAnsi="Calibri"/>
          <w:b w:val="0"/>
          <w:i w:val="0"/>
          <w:sz w:val="22"/>
        </w:rPr>
        <w:t>The dose-response analysis reveals a highly orchestrated, dose-dependent activation of stress response pathways with a clear temporal hierarchy of molecular events. The progression can be characterized as follows:</w:t>
      </w:r>
    </w:p>
    <w:p>
      <w:pPr>
        <w:spacing w:after="120"/>
      </w:pPr>
      <w:r>
        <w:rPr>
          <w:rFonts w:ascii="Calibri" w:hAnsi="Calibri"/>
          <w:b w:val="0"/>
          <w:i w:val="0"/>
          <w:sz w:val="22"/>
        </w:rPr>
        <w:t>#### **Phase 1: Xenobiotic Recognition and Metabolic Activation (BMD 0.2–0.55)**</w:t>
      </w:r>
    </w:p>
    <w:p>
      <w:pPr>
        <w:spacing w:after="120"/>
      </w:pPr>
      <w:r>
        <w:rPr>
          <w:rFonts w:ascii="Calibri" w:hAnsi="Calibri"/>
          <w:b w:val="0"/>
          <w:i w:val="0"/>
          <w:sz w:val="22"/>
        </w:rPr>
        <w:t>At the lowest observable doses (BMD 0.2–0.35), the response is dominated by **aryl hydrocarbon receptor (AhR) signaling** and **Phase I/II xenobiotic metabolism**. Three genes show the earliest response:</w:t>
      </w:r>
    </w:p>
    <w:p>
      <w:pPr>
        <w:pStyle w:val="ListBullet"/>
        <w:spacing w:after="40"/>
      </w:pPr>
      <w:r>
        <w:rPr>
          <w:rFonts w:ascii="Calibri" w:hAnsi="Calibri"/>
          <w:sz w:val="22"/>
        </w:rPr>
        <w:t>**CYP1A1** (BMD ~0.35): Upregulation of this cytochrome P450 enzyme indicates active xenobiotic metabolism and potential bioactivation of the exposure agent. This is the molecular initiating event (MIE).</w:t>
      </w:r>
    </w:p>
    <w:p>
      <w:pPr>
        <w:pStyle w:val="ListBullet"/>
        <w:spacing w:after="40"/>
      </w:pPr>
      <w:r>
        <w:rPr>
          <w:rFonts w:ascii="Calibri" w:hAnsi="Calibri"/>
          <w:sz w:val="22"/>
        </w:rPr>
        <w:t>**AHR** (BMD ~0.35): Concurrent AhR activation suggests ligand-dependent transcriptional activation, consistent with exposure to an AhR agonist or metabolite thereof.</w:t>
      </w:r>
    </w:p>
    <w:p>
      <w:pPr>
        <w:pStyle w:val="ListBullet"/>
        <w:spacing w:after="40"/>
      </w:pPr>
      <w:r>
        <w:rPr>
          <w:rFonts w:ascii="Calibri" w:hAnsi="Calibri"/>
          <w:sz w:val="22"/>
        </w:rPr>
        <w:t>**CYP1B1** (BMD ~0.35): Secondary Phase I enzyme induction.</w:t>
      </w:r>
    </w:p>
    <w:p>
      <w:pPr>
        <w:spacing w:after="120"/>
      </w:pPr>
      <w:r>
        <w:rPr>
          <w:rFonts w:ascii="Calibri" w:hAnsi="Calibri"/>
          <w:b w:val="0"/>
          <w:i w:val="0"/>
          <w:sz w:val="22"/>
        </w:rPr>
        <w:t>The pathway enrichment data (path:hsa05208, median BMD 0.5) confirms early activation of "Drug metabolism - cytochrome P450" pathways, with 9 genes responding in this dose range. This phase represents the organism's **initial recognition and detoxification attempt**.</w:t>
      </w:r>
    </w:p>
    <w:p>
      <w:pPr>
        <w:spacing w:after="120"/>
      </w:pPr>
      <w:r>
        <w:rPr>
          <w:rFonts w:ascii="Calibri" w:hAnsi="Calibri"/>
          <w:b w:val="0"/>
          <w:i w:val="0"/>
          <w:sz w:val="22"/>
        </w:rPr>
        <w:t>#### **Phase 2: Antioxidant Defense Mobilization (BMD 0.3–0.87)**</w:t>
      </w:r>
    </w:p>
    <w:p>
      <w:pPr>
        <w:spacing w:after="120"/>
      </w:pPr>
      <w:r>
        <w:rPr>
          <w:rFonts w:ascii="Calibri" w:hAnsi="Calibri"/>
          <w:b w:val="0"/>
          <w:i w:val="0"/>
          <w:sz w:val="22"/>
        </w:rPr>
        <w:t>Overlapping with Phase 1, but extending slightly higher, is robust activation of the **KEAP1-NFE2L2 (Nrf2) antioxidant response element (ARE) pathway**:</w:t>
      </w:r>
    </w:p>
    <w:p>
      <w:pPr>
        <w:pStyle w:val="ListBullet"/>
        <w:spacing w:after="40"/>
      </w:pPr>
      <w:r>
        <w:rPr>
          <w:rFonts w:ascii="Calibri" w:hAnsi="Calibri"/>
          <w:sz w:val="22"/>
        </w:rPr>
        <w:t>**NFE2L2** (BMD ~0.55): The master regulator of antioxidant response is upregulated, indicating oxidative stress generation.</w:t>
      </w:r>
    </w:p>
    <w:p>
      <w:pPr>
        <w:pStyle w:val="ListBullet"/>
        <w:spacing w:after="40"/>
      </w:pPr>
      <w:r>
        <w:rPr>
          <w:rFonts w:ascii="Calibri" w:hAnsi="Calibri"/>
          <w:sz w:val="22"/>
        </w:rPr>
        <w:t>**KEAP1** (BMD ~0.3–0.55): Paradoxical upregulation alongside NFE2L2 suggests active Keap1-Nrf2 cycling and pathway engagement.</w:t>
      </w:r>
    </w:p>
    <w:p>
      <w:pPr>
        <w:pStyle w:val="ListBullet"/>
        <w:spacing w:after="40"/>
      </w:pPr>
      <w:r>
        <w:rPr>
          <w:rFonts w:ascii="Calibri" w:hAnsi="Calibri"/>
          <w:sz w:val="22"/>
        </w:rPr>
        <w:t>**NQO1** (BMD ~0.55): NAD(P)H quinone oxidoreductase 1 upregulation indicates quinone-like metabolite formation.</w:t>
      </w:r>
    </w:p>
    <w:p>
      <w:pPr>
        <w:pStyle w:val="ListBullet"/>
        <w:spacing w:after="40"/>
      </w:pPr>
      <w:r>
        <w:rPr>
          <w:rFonts w:ascii="Calibri" w:hAnsi="Calibri"/>
          <w:sz w:val="22"/>
        </w:rPr>
        <w:t>**GCLC** (BMD ~0.35–0.87): Glutamate-cysteine ligase catalytic subunit upregulation drives glutathione synthesis.</w:t>
      </w:r>
    </w:p>
    <w:p>
      <w:pPr>
        <w:pStyle w:val="ListBullet"/>
        <w:spacing w:after="40"/>
      </w:pPr>
      <w:r>
        <w:rPr>
          <w:rFonts w:ascii="Calibri" w:hAnsi="Calibri"/>
          <w:sz w:val="22"/>
        </w:rPr>
        <w:t>**HMOX1** (BMD ~0.4–0.55): Heme oxygenase-1 induction provides cytoprotection through heme catabolism and CO production.</w:t>
      </w:r>
    </w:p>
    <w:p>
      <w:pPr>
        <w:spacing w:after="120"/>
      </w:pPr>
      <w:r>
        <w:rPr>
          <w:rFonts w:ascii="Calibri" w:hAnsi="Calibri"/>
          <w:b w:val="0"/>
          <w:i w:val="0"/>
          <w:sz w:val="22"/>
        </w:rPr>
        <w:t>The enrichment of "Nuclear events mediated by NFE2L2" (median BMD 0.55) and "GSK3B and BTRC:CUL1-mediated degradation of NFE2L2" (median BMD 0.55) confirms active Nrf2 signaling. This phase represents **adaptive cytoprotection** against oxidative stress.</w:t>
      </w:r>
    </w:p>
    <w:p>
      <w:pPr>
        <w:spacing w:after="120"/>
      </w:pPr>
      <w:r>
        <w:rPr>
          <w:rFonts w:ascii="Calibri" w:hAnsi="Calibri"/>
          <w:b/>
          <w:sz w:val="22"/>
        </w:rPr>
        <w:t xml:space="preserve">Literature Support: </w:t>
      </w:r>
      <w:r>
        <w:rPr>
          <w:rFonts w:ascii="Calibri" w:hAnsi="Calibri"/>
          <w:sz w:val="22"/>
        </w:rPr>
        <w:t>The KEAP1-NRF2 system is well-characterized as a thiol-based sensor responding to electrophilic and oxidative stress (Suzuki et al., 2018, cited 1544×). NFE2L2 upregulation at low doses is consistent with protective antioxidant responses, as documented in "An Overview of Nrf2 Signaling Pathway and Its Role in Inflammation" (2020, cited 1094×).</w:t>
      </w:r>
    </w:p>
    <w:p>
      <w:pPr>
        <w:spacing w:after="120"/>
      </w:pPr>
      <w:r>
        <w:rPr>
          <w:rFonts w:ascii="Calibri" w:hAnsi="Calibri"/>
          <w:b w:val="0"/>
          <w:i w:val="0"/>
          <w:sz w:val="22"/>
        </w:rPr>
        <w:t>#### **Phase 3: Inflammatory Priming (BMD 0.4–2.0)**</w:t>
      </w:r>
    </w:p>
    <w:p>
      <w:pPr>
        <w:spacing w:after="120"/>
      </w:pPr>
      <w:r>
        <w:rPr>
          <w:rFonts w:ascii="Calibri" w:hAnsi="Calibri"/>
          <w:b w:val="0"/>
          <w:i w:val="0"/>
          <w:sz w:val="22"/>
        </w:rPr>
        <w:t>As doses increase, **innate immune and inflammatory pathways** become increasingly prominent:</w:t>
      </w:r>
    </w:p>
    <w:p>
      <w:pPr>
        <w:pStyle w:val="ListBullet"/>
        <w:spacing w:after="40"/>
      </w:pPr>
      <w:r>
        <w:rPr>
          <w:rFonts w:ascii="Calibri" w:hAnsi="Calibri"/>
          <w:sz w:val="22"/>
        </w:rPr>
        <w:t>**IL1B** (BMD ~0.4–2.0): Interleukin-1β upregulation initiates pro-inflammatory signaling.</w:t>
      </w:r>
    </w:p>
    <w:p>
      <w:pPr>
        <w:pStyle w:val="ListBullet"/>
        <w:spacing w:after="40"/>
      </w:pPr>
      <w:r>
        <w:rPr>
          <w:rFonts w:ascii="Calibri" w:hAnsi="Calibri"/>
          <w:sz w:val="22"/>
        </w:rPr>
        <w:t>**TNF** (BMD ~0.4–2.0): Tumor necrosis factor upregulation amplifies inflammatory responses.</w:t>
      </w:r>
    </w:p>
    <w:p>
      <w:pPr>
        <w:pStyle w:val="ListBullet"/>
        <w:spacing w:after="40"/>
      </w:pPr>
      <w:r>
        <w:rPr>
          <w:rFonts w:ascii="Calibri" w:hAnsi="Calibri"/>
          <w:sz w:val="22"/>
        </w:rPr>
        <w:t>**NFKB1** (BMD ~0.4–2.0): NF-κB pathway activation drives expression of inflammatory mediators.</w:t>
      </w:r>
    </w:p>
    <w:p>
      <w:pPr>
        <w:pStyle w:val="ListBullet"/>
        <w:spacing w:after="40"/>
      </w:pPr>
      <w:r>
        <w:rPr>
          <w:rFonts w:ascii="Calibri" w:hAnsi="Calibri"/>
          <w:sz w:val="22"/>
        </w:rPr>
        <w:t>**NLRP3** (BMD ~0.4–2.0): NLRP3 inflammasome priming occurs, setting the stage for pyroptotic cell death.</w:t>
      </w:r>
    </w:p>
    <w:p>
      <w:pPr>
        <w:spacing w:after="120"/>
      </w:pPr>
      <w:r>
        <w:rPr>
          <w:rFonts w:ascii="Calibri" w:hAnsi="Calibri"/>
          <w:b w:val="0"/>
          <w:i w:val="0"/>
          <w:sz w:val="22"/>
        </w:rPr>
        <w:t>The enrichment of "Cytokine-cytokine receptor interaction" (path:hsa04060, median BMD 11.0) and "NOD-like receptor signaling pathway" (path:hsa04217, median BMD 8.5) indicates coordinated inflammatory activation. Notably, **circadian clock genes** (BMAL1, CLOCK) show **downregulation** at BMD 2–2.25, suggesting circadian disruption—a marker of systemic stress.</w:t>
      </w:r>
    </w:p>
    <w:p>
      <w:pPr>
        <w:spacing w:after="120"/>
      </w:pPr>
      <w:r>
        <w:rPr>
          <w:rFonts w:ascii="Calibri" w:hAnsi="Calibri"/>
          <w:b/>
          <w:sz w:val="22"/>
        </w:rPr>
        <w:t xml:space="preserve">Literature Support: </w:t>
      </w:r>
      <w:r>
        <w:rPr>
          <w:rFonts w:ascii="Calibri" w:hAnsi="Calibri"/>
          <w:sz w:val="22"/>
        </w:rPr>
        <w:t>NLRP3 inflammasome activation is documented as a critical mechanism in liver injury and disease progression (NLRP3 Inflammasome Activation in Liver Disorders, 2025). The coordinated upregulation of IL1B, TNF, and NLRP3 is consistent with pyroptotic pathways.</w:t>
      </w:r>
    </w:p>
    <w:p>
      <w:pPr>
        <w:spacing w:after="120"/>
      </w:pPr>
      <w:r>
        <w:rPr>
          <w:rFonts w:ascii="Calibri" w:hAnsi="Calibri"/>
          <w:b w:val="0"/>
          <w:i w:val="0"/>
          <w:sz w:val="22"/>
        </w:rPr>
        <w:t>#### **Phase 4: Cell Cycle Arrest and Apoptotic Priming (BMD 0.3–5.53)**</w:t>
      </w:r>
    </w:p>
    <w:p>
      <w:pPr>
        <w:spacing w:after="120"/>
      </w:pPr>
      <w:r>
        <w:rPr>
          <w:rFonts w:ascii="Calibri" w:hAnsi="Calibri"/>
          <w:b w:val="0"/>
          <w:i w:val="0"/>
          <w:sz w:val="22"/>
        </w:rPr>
        <w:t>Spanning a broad dose range, **p53-dependent cell cycle control and apoptotic pathways** activate:</w:t>
      </w:r>
    </w:p>
    <w:p>
      <w:pPr>
        <w:pStyle w:val="ListBullet"/>
        <w:spacing w:after="40"/>
      </w:pPr>
      <w:r>
        <w:rPr>
          <w:rFonts w:ascii="Calibri" w:hAnsi="Calibri"/>
          <w:sz w:val="22"/>
        </w:rPr>
        <w:t>**TP53** (BMD ~0.3–5.53): p53 upregulation indicates DNA damage sensing or stress-induced activation.</w:t>
      </w:r>
    </w:p>
    <w:p>
      <w:pPr>
        <w:pStyle w:val="ListBullet"/>
        <w:spacing w:after="40"/>
      </w:pPr>
      <w:r>
        <w:rPr>
          <w:rFonts w:ascii="Calibri" w:hAnsi="Calibri"/>
          <w:sz w:val="22"/>
        </w:rPr>
        <w:t>**CDKN1A** (BMD ~0.3–5.53): p21 upregulation enforces G1/S checkpoint arrest, preventing proliferation of damaged cells.</w:t>
      </w:r>
    </w:p>
    <w:p>
      <w:pPr>
        <w:pStyle w:val="ListBullet"/>
        <w:spacing w:after="40"/>
      </w:pPr>
      <w:r>
        <w:rPr>
          <w:rFonts w:ascii="Calibri" w:hAnsi="Calibri"/>
          <w:sz w:val="22"/>
        </w:rPr>
        <w:t>**BAX** (BMD ~0.3–5.53): Pro-apoptotic BCL2 family member upregulation primes mitochondrial apoptosis.</w:t>
      </w:r>
    </w:p>
    <w:p>
      <w:pPr>
        <w:pStyle w:val="ListBullet"/>
        <w:spacing w:after="40"/>
      </w:pPr>
      <w:r>
        <w:rPr>
          <w:rFonts w:ascii="Calibri" w:hAnsi="Calibri"/>
          <w:sz w:val="22"/>
        </w:rPr>
        <w:t>**BCL2** (BMD ~0.3–5.53): Anti-apoptotic BCL2 upregulation may represent an initial survival attempt, but is overwhelmed by BAX at higher doses.</w:t>
      </w:r>
    </w:p>
    <w:p>
      <w:pPr>
        <w:pStyle w:val="ListBullet"/>
        <w:spacing w:after="40"/>
      </w:pPr>
      <w:r>
        <w:rPr>
          <w:rFonts w:ascii="Calibri" w:hAnsi="Calibri"/>
          <w:sz w:val="22"/>
        </w:rPr>
        <w:t>**CASP3** (BMD ~0.3–5.53): Caspase-3 upregulation indicates apoptotic execution.</w:t>
      </w:r>
    </w:p>
    <w:p>
      <w:pPr>
        <w:spacing w:after="120"/>
      </w:pPr>
      <w:r>
        <w:rPr>
          <w:rFonts w:ascii="Calibri" w:hAnsi="Calibri"/>
          <w:b w:val="0"/>
          <w:i w:val="0"/>
          <w:sz w:val="22"/>
        </w:rPr>
        <w:t>The enrichment of "p53 pathway" (path:hsa05200, median BMD 5.0, 15 genes) and "Apoptosis" (path:hsa05210, median BMD 5.75, 6 genes) confirms this phase. The pathway "TP53 Regulates Transcription of Cell Cycle Genes" (median BMD 5.25) and "TP53 Regulates Transcription of Cell Death Genes" (median BMD 5.75) show dose-dependent progression from cell cycle arrest to apoptosis.</w:t>
      </w:r>
    </w:p>
    <w:p>
      <w:pPr>
        <w:spacing w:after="120"/>
      </w:pPr>
      <w:r>
        <w:rPr>
          <w:rFonts w:ascii="Calibri" w:hAnsi="Calibri"/>
          <w:b/>
          <w:sz w:val="22"/>
        </w:rPr>
        <w:t xml:space="preserve">Literature Support: </w:t>
      </w:r>
      <w:r>
        <w:rPr>
          <w:rFonts w:ascii="Calibri" w:hAnsi="Calibri"/>
          <w:sz w:val="22"/>
        </w:rPr>
        <w:t>p53 activation by xenobiotics is well-documented (p53 attenuates acetaminophen-induced hepatotoxicity, 2018). The RuIII/Q complex study demonstrates that antioxidant interventions reduce p53-mediated apoptosis in testicular and brain tissues (Potential Therapeutic Effects of New Ruthenium (III) Complex, 2021).</w:t>
      </w:r>
    </w:p>
    <w:p>
      <w:pPr>
        <w:spacing w:after="120"/>
      </w:pPr>
      <w:r>
        <w:rPr>
          <w:rFonts w:ascii="Calibri" w:hAnsi="Calibri"/>
          <w:b w:val="0"/>
          <w:i w:val="0"/>
          <w:sz w:val="22"/>
        </w:rPr>
        <w:t>#### **Phase 5: Hypoxic Stress and Angiogenic Response (BMD 0.3–7.2)**</w:t>
      </w:r>
    </w:p>
    <w:p>
      <w:pPr>
        <w:spacing w:after="120"/>
      </w:pPr>
      <w:r>
        <w:rPr>
          <w:rFonts w:ascii="Calibri" w:hAnsi="Calibri"/>
          <w:b w:val="0"/>
          <w:i w:val="0"/>
          <w:sz w:val="22"/>
        </w:rPr>
        <w:t>Concurrent with apoptotic activation, **hypoxia-inducible factor (HIF1A) signaling** emerges:</w:t>
      </w:r>
    </w:p>
    <w:p>
      <w:pPr>
        <w:pStyle w:val="ListBullet"/>
        <w:spacing w:after="40"/>
      </w:pPr>
      <w:r>
        <w:rPr>
          <w:rFonts w:ascii="Calibri" w:hAnsi="Calibri"/>
          <w:sz w:val="22"/>
        </w:rPr>
        <w:t>**HIF1A** (BMD ~0.3–7.2): Upregulation indicates tissue hypoxia or metabolic stress.</w:t>
      </w:r>
    </w:p>
    <w:p>
      <w:pPr>
        <w:pStyle w:val="ListBullet"/>
        <w:spacing w:after="40"/>
      </w:pPr>
      <w:r>
        <w:rPr>
          <w:rFonts w:ascii="Calibri" w:hAnsi="Calibri"/>
          <w:sz w:val="22"/>
        </w:rPr>
        <w:t>**VEGFA** (BMD ~0.3–7.2): Vascular endothelial growth factor upregulation represents an attempt to restore tissue perfusion.</w:t>
      </w:r>
    </w:p>
    <w:p>
      <w:pPr>
        <w:spacing w:after="120"/>
      </w:pPr>
      <w:r>
        <w:rPr>
          <w:rFonts w:ascii="Calibri" w:hAnsi="Calibri"/>
          <w:b w:val="0"/>
          <w:i w:val="0"/>
          <w:sz w:val="22"/>
        </w:rPr>
        <w:t>The GO term "response to hypoxia" (p=5.66e-20, 15 genes) and pathway enrichment for "HIF-1 signaling pathway" (path:hsa04066, median BMD 5.0) confirm this response. This may reflect either direct hypoxic stress or secondary hypoxia from inflammatory vascular dysfunction.</w:t>
      </w:r>
    </w:p>
    <w:p>
      <w:pPr>
        <w:spacing w:after="120"/>
      </w:pPr>
      <w:r>
        <w:rPr>
          <w:rFonts w:ascii="Calibri" w:hAnsi="Calibri"/>
          <w:b w:val="0"/>
          <w:i w:val="0"/>
          <w:sz w:val="22"/>
        </w:rPr>
        <w:t>#### **Phase 6: Tissue Remodeling and Fibrotic Signaling (BMD 2.5–7.2)**</w:t>
      </w:r>
    </w:p>
    <w:p>
      <w:pPr>
        <w:spacing w:after="120"/>
      </w:pPr>
      <w:r>
        <w:rPr>
          <w:rFonts w:ascii="Calibri" w:hAnsi="Calibri"/>
          <w:b w:val="0"/>
          <w:i w:val="0"/>
          <w:sz w:val="22"/>
        </w:rPr>
        <w:t>At higher doses, **transforming growth factor-β (TGF-β) signaling** and tissue remodeling pathways activate:</w:t>
      </w:r>
    </w:p>
    <w:p>
      <w:pPr>
        <w:pStyle w:val="ListBullet"/>
        <w:spacing w:after="40"/>
      </w:pPr>
      <w:r>
        <w:rPr>
          <w:rFonts w:ascii="Calibri" w:hAnsi="Calibri"/>
          <w:sz w:val="22"/>
        </w:rPr>
        <w:t>**TGFB1** (BMD ~0.3–7.2): TGF-β upregulation drives epithelial-mesenchymal transition (EMT) and fibrotic responses.</w:t>
      </w:r>
    </w:p>
    <w:p>
      <w:pPr>
        <w:pStyle w:val="ListBullet"/>
        <w:spacing w:after="40"/>
      </w:pPr>
      <w:r>
        <w:rPr>
          <w:rFonts w:ascii="Calibri" w:hAnsi="Calibri"/>
          <w:sz w:val="22"/>
        </w:rPr>
        <w:t>**STAT3** (BMD ~0.3–8.75): Signal transducer and activator of transcription 3 upregulation supports both inflammatory and fibrotic signaling.</w:t>
      </w:r>
    </w:p>
    <w:p>
      <w:pPr>
        <w:spacing w:after="120"/>
      </w:pPr>
      <w:r>
        <w:rPr>
          <w:rFonts w:ascii="Calibri" w:hAnsi="Calibri"/>
          <w:b w:val="0"/>
          <w:i w:val="0"/>
          <w:sz w:val="22"/>
        </w:rPr>
        <w:t>The enrichment of "TGF-beta signaling pathway" (path:hsa04350, median BMD 12.5) at higher doses suggests that if exposure continues, fibrotic complications may develop.</w:t>
      </w:r>
    </w:p>
    <w:p>
      <w:pPr>
        <w:spacing w:after="120"/>
      </w:pPr>
      <w:r>
        <w:rPr>
          <w:rFonts w:ascii="Calibri" w:hAnsi="Calibri"/>
          <w:b w:val="0"/>
          <w:i w:val="0"/>
          <w:sz w:val="22"/>
        </w:rPr>
        <w:t>#### **Phase 7: Metabolic Stress and Autophagy (BMD 4.5–10.5)**</w:t>
      </w:r>
    </w:p>
    <w:p>
      <w:pPr>
        <w:spacing w:after="120"/>
      </w:pPr>
      <w:r>
        <w:rPr>
          <w:rFonts w:ascii="Calibri" w:hAnsi="Calibri"/>
          <w:b w:val="0"/>
          <w:i w:val="0"/>
          <w:sz w:val="22"/>
        </w:rPr>
        <w:t>At the highest doses, **metabolic stress pathways** become prominent:</w:t>
      </w:r>
    </w:p>
    <w:p>
      <w:pPr>
        <w:pStyle w:val="ListBullet"/>
        <w:spacing w:after="40"/>
      </w:pPr>
      <w:r>
        <w:rPr>
          <w:rFonts w:ascii="Calibri" w:hAnsi="Calibri"/>
          <w:sz w:val="22"/>
        </w:rPr>
        <w:t>**SIRT1** (BMD ~0.4–5.27): NAD+-dependent deacetylase upregulation indicates metabolic sensing and potential autophagy activation.</w:t>
      </w:r>
    </w:p>
    <w:p>
      <w:pPr>
        <w:pStyle w:val="ListBullet"/>
        <w:spacing w:after="40"/>
      </w:pPr>
      <w:r>
        <w:rPr>
          <w:rFonts w:ascii="Calibri" w:hAnsi="Calibri"/>
          <w:sz w:val="22"/>
        </w:rPr>
        <w:t>**SQSTM1** (BMD ~0.3–5.53): Sequestosome-1 (p62) upregulation indicates autophagic flux and selective autophagy.</w:t>
      </w:r>
    </w:p>
    <w:p>
      <w:pPr>
        <w:pStyle w:val="ListBullet"/>
        <w:spacing w:after="40"/>
      </w:pPr>
      <w:r>
        <w:rPr>
          <w:rFonts w:ascii="Calibri" w:hAnsi="Calibri"/>
          <w:sz w:val="22"/>
        </w:rPr>
        <w:t>**GDF15** (BMD ~0.3–10.5): Growth differentiation factor 15 upregulation is a marker of mitochondrial stress and metabolic dysfunction.</w:t>
      </w:r>
    </w:p>
    <w:p>
      <w:pPr>
        <w:spacing w:after="120"/>
      </w:pPr>
      <w:r>
        <w:rPr>
          <w:rFonts w:ascii="Calibri" w:hAnsi="Calibri"/>
          <w:b w:val="0"/>
          <w:i w:val="0"/>
          <w:sz w:val="22"/>
        </w:rPr>
        <w:t>The enrichment of "Autophagy" pathways (path:hsa04140, median BMD 3.5) and "Mitophagy" (path:hsa04137, median BMD 3.5) confirms this response. SIRT1 upregulation is consistent with caloric restriction-like metabolic adaptation (Moderate calorie restriction attenuates age-associated alterations, 2018).</w:t>
      </w:r>
    </w:p>
    <w:p>
      <w:pPr>
        <w:spacing w:after="120"/>
      </w:pPr>
      <w:r>
        <w:rPr>
          <w:rFonts w:ascii="Calibri" w:hAnsi="Calibri"/>
          <w:b w:val="0"/>
          <w:i w:val="0"/>
          <w:sz w:val="22"/>
        </w:rPr>
        <w:t>#### **Phase 8: Senescence-Associated Secretory Phenotype (SASP) (BMD 8.5–10.25)**</w:t>
      </w:r>
    </w:p>
    <w:p>
      <w:pPr>
        <w:spacing w:after="120"/>
      </w:pPr>
      <w:r>
        <w:rPr>
          <w:rFonts w:ascii="Calibri" w:hAnsi="Calibri"/>
          <w:b w:val="0"/>
          <w:i w:val="0"/>
          <w:sz w:val="22"/>
        </w:rPr>
        <w:t>At the highest doses, markers of cellular senescence emerge:</w:t>
      </w:r>
    </w:p>
    <w:p>
      <w:pPr>
        <w:pStyle w:val="ListBullet"/>
        <w:spacing w:after="40"/>
      </w:pPr>
      <w:r>
        <w:rPr>
          <w:rFonts w:ascii="Calibri" w:hAnsi="Calibri"/>
          <w:sz w:val="22"/>
        </w:rPr>
        <w:t>**CDKN1A** (BMD ~0.3–5.53): p21 upregulation at very high doses may reflect senescence rather than apoptosis.</w:t>
      </w:r>
    </w:p>
    <w:p>
      <w:pPr>
        <w:pStyle w:val="ListBullet"/>
        <w:spacing w:after="40"/>
      </w:pPr>
      <w:r>
        <w:rPr>
          <w:rFonts w:ascii="Calibri" w:hAnsi="Calibri"/>
          <w:sz w:val="22"/>
        </w:rPr>
        <w:t>The pathway "Senescence-Associated Secretory Phenotype (SASP)" (median BMD 10.25) indicates that surviving cells adopt a senescent phenotype, characterized by chronic inflammatory secretion.</w:t>
      </w:r>
    </w:p>
    <w:p>
      <w:pPr>
        <w:spacing w:after="120"/>
      </w:pPr>
      <w:r>
        <w:rPr>
          <w:rFonts w:ascii="Calibri" w:hAnsi="Calibri"/>
          <w:b w:val="0"/>
          <w:i w:val="0"/>
          <w:sz w:val="22"/>
        </w:rPr>
        <w:t>This represents a **transition from acute to chronic toxicity** if exposure persists.</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Based on the organ signature enrichment analysis and gene expression patterns, the following organs are predicted to be most severely affected:</w:t>
      </w:r>
    </w:p>
    <w:p>
      <w:pPr>
        <w:spacing w:after="120"/>
      </w:pPr>
      <w:r>
        <w:rPr>
          <w:rFonts w:ascii="Calibri" w:hAnsi="Calibri"/>
          <w:b w:val="0"/>
          <w:i w:val="0"/>
          <w:sz w:val="22"/>
        </w:rPr>
        <w:t>#### **A. LIVER (30.36× enriched, 28 genes)**</w:t>
      </w:r>
    </w:p>
    <w:p>
      <w:pPr>
        <w:spacing w:after="120"/>
      </w:pPr>
      <w:r>
        <w:rPr>
          <w:rFonts w:ascii="Calibri" w:hAnsi="Calibri"/>
          <w:b/>
          <w:i w:val="0"/>
          <w:sz w:val="22"/>
        </w:rPr>
        <w:t>Rationale:</w:t>
      </w:r>
    </w:p>
    <w:p>
      <w:pPr>
        <w:pStyle w:val="ListBullet"/>
        <w:spacing w:after="40"/>
      </w:pPr>
      <w:r>
        <w:rPr>
          <w:rFonts w:ascii="Calibri" w:hAnsi="Calibri"/>
          <w:sz w:val="22"/>
        </w:rPr>
        <w:t>The liver is the primary organ of xenobiotic metabolism, and the early activation of CYP1A1, CYP1B1, and Phase II enzymes (GCLC, NQO1) indicates hepatic metabolism of the exposure agent.</w:t>
      </w:r>
    </w:p>
    <w:p>
      <w:pPr>
        <w:pStyle w:val="ListBullet"/>
        <w:spacing w:after="40"/>
      </w:pPr>
      <w:r>
        <w:rPr>
          <w:rFonts w:ascii="Calibri" w:hAnsi="Calibri"/>
          <w:sz w:val="22"/>
        </w:rPr>
        <w:t>**NFE2L2** (383 papers, consensus gene) is highly enriched in liver tissue and is critical for hepatoprotection against oxidative stress.</w:t>
      </w:r>
    </w:p>
    <w:p>
      <w:pPr>
        <w:pStyle w:val="ListBullet"/>
        <w:spacing w:after="40"/>
      </w:pPr>
      <w:r>
        <w:rPr>
          <w:rFonts w:ascii="Calibri" w:hAnsi="Calibri"/>
          <w:sz w:val="22"/>
        </w:rPr>
        <w:t>**KEAP1** (118 papers) is abundantly expressed in hepatocytes and regulates Nrf2-dependent antioxidant responses.</w:t>
      </w:r>
    </w:p>
    <w:p>
      <w:pPr>
        <w:pStyle w:val="ListBullet"/>
        <w:spacing w:after="40"/>
      </w:pPr>
      <w:r>
        <w:rPr>
          <w:rFonts w:ascii="Calibri" w:hAnsi="Calibri"/>
          <w:sz w:val="22"/>
        </w:rPr>
        <w:t>The enrichment of "Drug metabolism - cytochrome P450" pathways (path:hsa05208, median BMD 0.5) is a hallmark of hepatic xenobiotic metabolism.</w:t>
      </w:r>
    </w:p>
    <w:p>
      <w:pPr>
        <w:pStyle w:val="ListBullet"/>
        <w:spacing w:after="40"/>
      </w:pPr>
      <w:r>
        <w:rPr>
          <w:rFonts w:ascii="Calibri" w:hAnsi="Calibri"/>
          <w:sz w:val="22"/>
        </w:rPr>
        <w:t>**NLRP3 inflammasome activation** (111 papers, consensus gene) is documented as critical in liver injury: "NLRP3 inflammasome activation plays a critical role in liver injury and disease progression" (NLRP3 Inflammasome Activation in Liver Disorders, 2025).</w:t>
      </w:r>
    </w:p>
    <w:p>
      <w:pPr>
        <w:pStyle w:val="ListBullet"/>
        <w:spacing w:after="40"/>
      </w:pPr>
      <w:r>
        <w:rPr>
          <w:rFonts w:ascii="Calibri" w:hAnsi="Calibri"/>
          <w:sz w:val="22"/>
        </w:rPr>
        <w:t>**IL1B** and **TNF** upregulation at BMD 0.4–2.0 indicates hepatic inflammation, consistent with drug-induced liver injury (DILI).</w:t>
      </w:r>
    </w:p>
    <w:p>
      <w:pPr>
        <w:spacing w:after="120"/>
      </w:pPr>
      <w:r>
        <w:rPr>
          <w:rFonts w:ascii="Calibri" w:hAnsi="Calibri"/>
          <w:b/>
          <w:i w:val="0"/>
          <w:sz w:val="22"/>
        </w:rPr>
        <w:t>Predicted Hepatic Effects:</w:t>
      </w:r>
    </w:p>
    <w:p>
      <w:pPr>
        <w:pStyle w:val="ListBullet"/>
        <w:spacing w:after="40"/>
      </w:pPr>
      <w:r>
        <w:rPr>
          <w:rFonts w:ascii="Calibri" w:hAnsi="Calibri"/>
          <w:sz w:val="22"/>
        </w:rPr>
        <w:t>**Low dose (BMD 0.2–0.55):** Hepatic Phase I/II enzyme induction; Nrf2-dependent antioxidant response; minimal histological change.</w:t>
      </w:r>
    </w:p>
    <w:p>
      <w:pPr>
        <w:pStyle w:val="ListBullet"/>
        <w:spacing w:after="40"/>
      </w:pPr>
      <w:r>
        <w:rPr>
          <w:rFonts w:ascii="Calibri" w:hAnsi="Calibri"/>
          <w:sz w:val="22"/>
        </w:rPr>
        <w:t>**Intermediate dose (BMD 0.55–2.0):** Oxidative stress; hepatic inflammation (IL1B, TNF, NFKB1 upregulation); possible hepatocyte apoptosis (BAX, CASP3).</w:t>
      </w:r>
    </w:p>
    <w:p>
      <w:pPr>
        <w:pStyle w:val="ListBullet"/>
        <w:spacing w:after="40"/>
      </w:pPr>
      <w:r>
        <w:rPr>
          <w:rFonts w:ascii="Calibri" w:hAnsi="Calibri"/>
          <w:sz w:val="22"/>
        </w:rPr>
        <w:t>**High dose (BMD 2.0–5.53):** Hepatocellular apoptosis (TP53, CDKN1A, CASP3); potential hepatic necrosis; NLRP3-mediated pyroptosis.</w:t>
      </w:r>
    </w:p>
    <w:p>
      <w:pPr>
        <w:pStyle w:val="ListBullet"/>
        <w:spacing w:after="40"/>
      </w:pPr>
      <w:r>
        <w:rPr>
          <w:rFonts w:ascii="Calibri" w:hAnsi="Calibri"/>
          <w:sz w:val="22"/>
        </w:rPr>
        <w:t>**Very high dose (BMD &gt;5.53):** Hepatic fibrosis (TGFB1); cirrhosis if exposure is chronic.</w:t>
      </w:r>
    </w:p>
    <w:p>
      <w:pPr>
        <w:spacing w:after="120"/>
      </w:pPr>
      <w:r>
        <w:rPr>
          <w:rFonts w:ascii="Calibri" w:hAnsi="Calibri"/>
          <w:b/>
          <w:sz w:val="22"/>
        </w:rPr>
        <w:t xml:space="preserve">Literature Support:: </w:t>
      </w:r>
      <w:r>
        <w:rPr>
          <w:rFonts w:ascii="Calibri" w:hAnsi="Calibri"/>
          <w:sz w:val="22"/>
        </w:rPr>
        <w:t>"Rutin (RUT) protects against liver and kidney damage caused by valproic acid (VLP) in rats" (Rutin Protects from Destruction by Interrupting the Pathways, 2021) demonstrates that antioxidant interventions (via NFE2L2 pathway) can prevent hepatotoxicity. The study shows that "RUT treatment decreases oxidative stress, ER stress, inflammation, apoptosis, and autophagy induced by VLP," directly supporting the predicted progression of hepatic injury.</w:t>
      </w:r>
    </w:p>
    <w:p>
      <w:pPr>
        <w:spacing w:after="120"/>
      </w:pPr>
      <w:r>
        <w:rPr>
          <w:rFonts w:ascii="Calibri" w:hAnsi="Calibri"/>
          <w:b w:val="0"/>
          <w:i w:val="0"/>
          <w:sz w:val="22"/>
        </w:rPr>
        <w:t>#### **B. KIDNEY (41.99× enriched, 28 genes)**</w:t>
      </w:r>
    </w:p>
    <w:p>
      <w:pPr>
        <w:spacing w:after="120"/>
      </w:pPr>
      <w:r>
        <w:rPr>
          <w:rFonts w:ascii="Calibri" w:hAnsi="Calibri"/>
          <w:b/>
          <w:i w:val="0"/>
          <w:sz w:val="22"/>
        </w:rPr>
        <w:t>Rationale:</w:t>
      </w:r>
    </w:p>
    <w:p>
      <w:pPr>
        <w:pStyle w:val="ListBullet"/>
        <w:spacing w:after="40"/>
      </w:pPr>
      <w:r>
        <w:rPr>
          <w:rFonts w:ascii="Calibri" w:hAnsi="Calibri"/>
          <w:sz w:val="22"/>
        </w:rPr>
        <w:t>The kidney is the second major organ of xenobiotic elimination and is highly susceptible to oxidative stress.</w:t>
      </w:r>
    </w:p>
    <w:p>
      <w:pPr>
        <w:pStyle w:val="ListBullet"/>
        <w:spacing w:after="40"/>
      </w:pPr>
      <w:r>
        <w:rPr>
          <w:rFonts w:ascii="Calibri" w:hAnsi="Calibri"/>
          <w:sz w:val="22"/>
        </w:rPr>
        <w:t>**NFE2L2** is enriched in renal tubular epithelium and glomerular mesangial cells (520.17× enriched in "Renal System").</w:t>
      </w:r>
    </w:p>
    <w:p>
      <w:pPr>
        <w:pStyle w:val="ListBullet"/>
        <w:spacing w:after="40"/>
      </w:pPr>
      <w:r>
        <w:rPr>
          <w:rFonts w:ascii="Calibri" w:hAnsi="Calibri"/>
          <w:sz w:val="22"/>
        </w:rPr>
        <w:t>**KEAP1** and **NQO1** upregulation indicates renal oxidative stress.</w:t>
      </w:r>
    </w:p>
    <w:p>
      <w:pPr>
        <w:pStyle w:val="ListBullet"/>
        <w:spacing w:after="40"/>
      </w:pPr>
      <w:r>
        <w:rPr>
          <w:rFonts w:ascii="Calibri" w:hAnsi="Calibri"/>
          <w:sz w:val="22"/>
        </w:rPr>
        <w:t>**IL1B** and **TNF** upregulation at BMD 0.4–2.0 suggests glomerular inflammation.</w:t>
      </w:r>
    </w:p>
    <w:p>
      <w:pPr>
        <w:pStyle w:val="ListBullet"/>
        <w:spacing w:after="40"/>
      </w:pPr>
      <w:r>
        <w:rPr>
          <w:rFonts w:ascii="Calibri" w:hAnsi="Calibri"/>
          <w:sz w:val="22"/>
        </w:rPr>
        <w:t>**NLRP3** inflammasome activation is documented in kidney disease: the pathway "NLRP3 inflammasome" (median BMD 12.0) indicates renal pyroptosis at high doses.</w:t>
      </w:r>
    </w:p>
    <w:p>
      <w:pPr>
        <w:spacing w:after="120"/>
      </w:pPr>
      <w:r>
        <w:rPr>
          <w:rFonts w:ascii="Calibri" w:hAnsi="Calibri"/>
          <w:b/>
          <w:i w:val="0"/>
          <w:sz w:val="22"/>
        </w:rPr>
        <w:t>Predicted Renal Effects:</w:t>
      </w:r>
    </w:p>
    <w:p>
      <w:pPr>
        <w:pStyle w:val="ListBullet"/>
        <w:spacing w:after="40"/>
      </w:pPr>
      <w:r>
        <w:rPr>
          <w:rFonts w:ascii="Calibri" w:hAnsi="Calibri"/>
          <w:sz w:val="22"/>
        </w:rPr>
        <w:t>**Low dose (BMD 0.2–0.55):** Tubular antioxidant response; minimal proteinuria.</w:t>
      </w:r>
    </w:p>
    <w:p>
      <w:pPr>
        <w:pStyle w:val="ListBullet"/>
        <w:spacing w:after="40"/>
      </w:pPr>
      <w:r>
        <w:rPr>
          <w:rFonts w:ascii="Calibri" w:hAnsi="Calibri"/>
          <w:sz w:val="22"/>
        </w:rPr>
        <w:t>**Intermediate dose (BMD 0.55–2.0):** Glomerular inflammation; tubular oxidative stress; possible proteinuria.</w:t>
      </w:r>
    </w:p>
    <w:p>
      <w:pPr>
        <w:pStyle w:val="ListBullet"/>
        <w:spacing w:after="40"/>
      </w:pPr>
      <w:r>
        <w:rPr>
          <w:rFonts w:ascii="Calibri" w:hAnsi="Calibri"/>
          <w:sz w:val="22"/>
        </w:rPr>
        <w:t>**High dose (BMD 2.0–5.53):** Tubular epithelial cell apoptosis; glomerulonephritis; acute kidney injury (AKI).</w:t>
      </w:r>
    </w:p>
    <w:p>
      <w:pPr>
        <w:pStyle w:val="ListBullet"/>
        <w:spacing w:after="40"/>
      </w:pPr>
      <w:r>
        <w:rPr>
          <w:rFonts w:ascii="Calibri" w:hAnsi="Calibri"/>
          <w:sz w:val="22"/>
        </w:rPr>
        <w:t>**Very high dose (BMD &gt;5.53):** Chronic kidney disease (CKD); glomerulosclerosis (TGFB1-mediated fibrosis).</w:t>
      </w:r>
    </w:p>
    <w:p>
      <w:pPr>
        <w:spacing w:after="120"/>
      </w:pPr>
      <w:r>
        <w:rPr>
          <w:rFonts w:ascii="Calibri" w:hAnsi="Calibri"/>
          <w:b/>
          <w:sz w:val="22"/>
        </w:rPr>
        <w:t xml:space="preserve">Literature Support:: </w:t>
      </w:r>
      <w:r>
        <w:rPr>
          <w:rFonts w:ascii="Calibri" w:hAnsi="Calibri"/>
          <w:sz w:val="22"/>
        </w:rPr>
        <w:t>The Rutin study demonstrates renal protection via the same antioxidant mechanisms: "Rutin (RUT) protects against liver and kidney damage caused by valproic acid (VLP) in rats," with decreased oxidative stress and apoptosis in renal tissue.</w:t>
      </w:r>
    </w:p>
    <w:p>
      <w:pPr>
        <w:spacing w:after="120"/>
      </w:pPr>
      <w:r>
        <w:rPr>
          <w:rFonts w:ascii="Calibri" w:hAnsi="Calibri"/>
          <w:b w:val="0"/>
          <w:i w:val="0"/>
          <w:sz w:val="22"/>
        </w:rPr>
        <w:t>#### **C. BRAIN AND CENTRAL NERVOUS SYSTEM (33.03× enriched, 28 genes)**</w:t>
      </w:r>
    </w:p>
    <w:p>
      <w:pPr>
        <w:spacing w:after="120"/>
      </w:pPr>
      <w:r>
        <w:rPr>
          <w:rFonts w:ascii="Calibri" w:hAnsi="Calibri"/>
          <w:b/>
          <w:i w:val="0"/>
          <w:sz w:val="22"/>
        </w:rPr>
        <w:t>Rationale:</w:t>
      </w:r>
    </w:p>
    <w:p>
      <w:pPr>
        <w:pStyle w:val="ListBullet"/>
        <w:spacing w:after="40"/>
      </w:pPr>
      <w:r>
        <w:rPr>
          <w:rFonts w:ascii="Calibri" w:hAnsi="Calibri"/>
          <w:sz w:val="22"/>
        </w:rPr>
        <w:t>The brain is highly enriched for **NFE2L2** (693.56× enriched in "Cingulate Cortex," "Motor Neurons"), **HMOX1** (462.38× enriched in "Midbrain"), and **NLRP3** (111 papers, consensus gene).</w:t>
      </w:r>
    </w:p>
    <w:p>
      <w:pPr>
        <w:pStyle w:val="ListBullet"/>
        <w:spacing w:after="40"/>
      </w:pPr>
      <w:r>
        <w:rPr>
          <w:rFonts w:ascii="Calibri" w:hAnsi="Calibri"/>
          <w:sz w:val="22"/>
        </w:rPr>
        <w:t>**Microglial activation** is indicated by the enrichment of "Microglia" (390.13× enriched, 11 genes including NLRP3, IL1B, IL6, TNF).</w:t>
      </w:r>
    </w:p>
    <w:p>
      <w:pPr>
        <w:pStyle w:val="ListBullet"/>
        <w:spacing w:after="40"/>
      </w:pPr>
      <w:r>
        <w:rPr>
          <w:rFonts w:ascii="Calibri" w:hAnsi="Calibri"/>
          <w:sz w:val="22"/>
        </w:rPr>
        <w:t>The GO term "response to xenobiotic stimulus" (p=1.72e-28, 22 genes) includes neuronal genes, indicating direct CNS exposure.</w:t>
      </w:r>
    </w:p>
    <w:p>
      <w:pPr>
        <w:pStyle w:val="ListBullet"/>
        <w:spacing w:after="40"/>
      </w:pPr>
      <w:r>
        <w:rPr>
          <w:rFonts w:ascii="Calibri" w:hAnsi="Calibri"/>
          <w:sz w:val="22"/>
        </w:rPr>
        <w:t>**IL1B** and **TNF** upregulation at BMD 0.4–2.0 indicates neuroinflammation.</w:t>
      </w:r>
    </w:p>
    <w:p>
      <w:pPr>
        <w:pStyle w:val="ListBullet"/>
        <w:spacing w:after="40"/>
      </w:pPr>
      <w:r>
        <w:rPr>
          <w:rFonts w:ascii="Calibri" w:hAnsi="Calibri"/>
          <w:sz w:val="22"/>
        </w:rPr>
        <w:t>**NLRP3-gasdermin D activation** is documented as essential for BBB disruption: "Microglial NLRP3-gasdermin D activation is essential for peripheral inflammation-induced BBB disruption" (Microglial NLRP3-gasdermin D activation impairs blood-brain barrier, 2025).</w:t>
      </w:r>
    </w:p>
    <w:p>
      <w:pPr>
        <w:spacing w:after="120"/>
      </w:pPr>
      <w:r>
        <w:rPr>
          <w:rFonts w:ascii="Calibri" w:hAnsi="Calibri"/>
          <w:b/>
          <w:i w:val="0"/>
          <w:sz w:val="22"/>
        </w:rPr>
        <w:t>Predicted Neurological Effects:</w:t>
      </w:r>
    </w:p>
    <w:p>
      <w:pPr>
        <w:pStyle w:val="ListBullet"/>
        <w:spacing w:after="40"/>
      </w:pPr>
      <w:r>
        <w:rPr>
          <w:rFonts w:ascii="Calibri" w:hAnsi="Calibri"/>
          <w:sz w:val="22"/>
        </w:rPr>
        <w:t>**Low dose (BMD 0.2–0.55):** Microglial priming; minimal BBB disruption.</w:t>
      </w:r>
    </w:p>
    <w:p>
      <w:pPr>
        <w:pStyle w:val="ListBullet"/>
        <w:spacing w:after="40"/>
      </w:pPr>
      <w:r>
        <w:rPr>
          <w:rFonts w:ascii="Calibri" w:hAnsi="Calibri"/>
          <w:sz w:val="22"/>
        </w:rPr>
        <w:t>**Intermediate dose (BMD 0.55–2.0):** Neuroinflammation (IL1</w:t>
      </w:r>
    </w:p>
    <w:p>
      <w:pPr>
        <w:pStyle w:val="Heading3"/>
      </w:pPr>
      <w:r>
        <w:t>Run 2 (39.4s)</w:t>
      </w:r>
    </w:p>
    <w:p>
      <w:pPr>
        <w:pStyle w:val="Heading2"/>
      </w:pPr>
      <w:r>
        <w:t>COMPREHENSIVE TOXICOGENOMICS INTERPRETATION REPORT</w:t>
      </w:r>
    </w:p>
    <w:p>
      <w:pPr>
        <w:pStyle w:val="Heading2"/>
      </w:pPr>
      <w:r>
        <w:t>EXECUTIVE SUMMARY</w:t>
      </w:r>
    </w:p>
    <w:p>
      <w:pPr>
        <w:spacing w:after="120"/>
      </w:pPr>
      <w:r>
        <w:rPr>
          <w:rFonts w:ascii="Calibri" w:hAnsi="Calibri"/>
          <w:b w:val="0"/>
          <w:i w:val="0"/>
          <w:sz w:val="22"/>
        </w:rPr>
        <w:t>This dose-response analysis reveals a **xenobiotic-induced oxidative stress and inflammatory response** characterized by early activation of the NRF2 antioxidant defense pathway (BMD 0.2–0.55) followed by progressive engagement of apoptotic, inflammatory, and tissue remodeling pathways at higher doses (BMD 2–20). The response pattern is consistent with **exposure to an electrophilic xenobiotic or pro-oxidant agent** that triggers both adaptive cytoprotective mechanisms and, at higher doses, maladaptive inflammatory and cell death responses. The multi-organ involvement, particularly in tissues with high metabolic activity and immune function, suggests systemic toxicity with potential for organ-specific damage in the liver, kidney, nervous system, and gastrointestinal tract.</w:t>
      </w:r>
    </w:p>
    <w:p>
      <w:pPr>
        <w:spacing w:after="120"/>
      </w:pPr>
      <w:r>
        <w:rPr>
          <w:rFonts w:ascii="Calibri" w:hAnsi="Calibri"/>
          <w:b w:val="0"/>
          <w:i w:val="0"/>
          <w:sz w:val="22"/>
        </w:rPr>
        <w:t>---</w:t>
      </w:r>
    </w:p>
    <w:p>
      <w:pPr>
        <w:pStyle w:val="Heading2"/>
      </w:pPr>
      <w:r>
        <w:t>1. BIOLOGICAL RESPONSE NARRATIVE: DOSE-ORDERED PROGRESSION</w:t>
      </w:r>
    </w:p>
    <w:p>
      <w:pPr>
        <w:pStyle w:val="Heading3"/>
      </w:pPr>
      <w:r>
        <w:t>**Phase 1: Early Adaptive Response (BMD 0.2–0.55) — Xenobiotic Sensing and Antioxidant Defense**</w:t>
      </w:r>
    </w:p>
    <w:p>
      <w:pPr>
        <w:spacing w:after="120"/>
      </w:pPr>
      <w:r>
        <w:rPr>
          <w:rFonts w:ascii="Calibri" w:hAnsi="Calibri"/>
          <w:b w:val="0"/>
          <w:i w:val="0"/>
          <w:sz w:val="22"/>
        </w:rPr>
        <w:t>At the lowest effective doses, the transcriptional response is dominated by **aryl hydrocarbon receptor (AhR) signaling and NRF2-KEAP1 pathway activation**, representing the organism's first-line defense against xenobiotic stress.</w:t>
      </w:r>
    </w:p>
    <w:p>
      <w:pPr>
        <w:spacing w:after="120"/>
      </w:pPr>
      <w:r>
        <w:rPr>
          <w:rFonts w:ascii="Calibri" w:hAnsi="Calibri"/>
          <w:b/>
          <w:i w:val="0"/>
          <w:sz w:val="22"/>
        </w:rPr>
        <w:t>Key genes activated:</w:t>
      </w:r>
    </w:p>
    <w:p>
      <w:pPr>
        <w:pStyle w:val="ListBullet"/>
        <w:spacing w:after="40"/>
      </w:pPr>
      <w:r>
        <w:rPr>
          <w:rFonts w:ascii="Calibri" w:hAnsi="Calibri"/>
          <w:sz w:val="22"/>
        </w:rPr>
        <w:t>**CYP1A1, AHR** (BMD 0.2–0.35): Xenobiotic metabolism and sensing</w:t>
      </w:r>
    </w:p>
    <w:p>
      <w:pPr>
        <w:pStyle w:val="ListBullet"/>
        <w:spacing w:after="40"/>
      </w:pPr>
      <w:r>
        <w:rPr>
          <w:rFonts w:ascii="Calibri" w:hAnsi="Calibri"/>
          <w:sz w:val="22"/>
        </w:rPr>
        <w:t>**NFE2L2, KEAP1, NQO1, HMOX1** (BMD 0.3–0.55): Antioxidant response element (ARE) pathway</w:t>
      </w:r>
    </w:p>
    <w:p>
      <w:pPr>
        <w:pStyle w:val="ListBullet"/>
        <w:spacing w:after="40"/>
      </w:pPr>
      <w:r>
        <w:rPr>
          <w:rFonts w:ascii="Calibri" w:hAnsi="Calibri"/>
          <w:sz w:val="22"/>
        </w:rPr>
        <w:t>**GCLC** (BMD 0.35–0.87): Glutathione synthesis</w:t>
      </w:r>
    </w:p>
    <w:p>
      <w:pPr>
        <w:spacing w:after="120"/>
      </w:pPr>
      <w:r>
        <w:rPr>
          <w:rFonts w:ascii="Calibri" w:hAnsi="Calibri"/>
          <w:b/>
          <w:i w:val="0"/>
          <w:sz w:val="22"/>
        </w:rPr>
        <w:t>Biological interpretation:</w:t>
      </w:r>
    </w:p>
    <w:p>
      <w:pPr>
        <w:spacing w:after="120"/>
      </w:pPr>
      <w:r>
        <w:rPr>
          <w:rFonts w:ascii="Calibri" w:hAnsi="Calibri"/>
          <w:b w:val="0"/>
          <w:i w:val="0"/>
          <w:sz w:val="22"/>
        </w:rPr>
        <w:t>The early upregulation of **CYP1A1** and **AHR** (median BMD 0.35) indicates recognition of an electrophilic or aryl-containing xenobiotic. This is the canonical response to polycyclic aromatic hydrocarbons (PAHs), dioxins, or similar compounds that activate the AhR ligand-binding domain. Simultaneously, the **NFE2L2-KEAP1 system** (median BMD 0.5–0.55) is engaged, suggesting the xenobiotic or its metabolites generate **reactive oxygen species (ROS)** that oxidize KEAP1 cysteine residues, liberating NFE2L2 for nuclear translocation.</w:t>
      </w:r>
    </w:p>
    <w:p>
      <w:pPr>
        <w:spacing w:after="120"/>
      </w:pPr>
      <w:r>
        <w:rPr>
          <w:rFonts w:ascii="Calibri" w:hAnsi="Calibri"/>
          <w:b w:val="0"/>
          <w:i w:val="0"/>
          <w:sz w:val="22"/>
        </w:rPr>
        <w:t>The upregulation of **HMOX1** (heme oxygenase-1), **NQO1** (NAD(P)H quinone oxidoreductase 1), and **GCLC** (glutamate-cysteine ligase catalytic subunit) represents the canonical antioxidant response. These genes encode:</w:t>
      </w:r>
    </w:p>
    <w:p>
      <w:pPr>
        <w:pStyle w:val="ListBullet"/>
        <w:spacing w:after="40"/>
      </w:pPr>
      <w:r>
        <w:rPr>
          <w:rFonts w:ascii="Calibri" w:hAnsi="Calibri"/>
          <w:sz w:val="22"/>
        </w:rPr>
        <w:t>**HMOX1**: Catalyzes heme degradation, producing bilirubin (antioxidant) and CO (vasodilator, anti-inflammatory)</w:t>
      </w:r>
    </w:p>
    <w:p>
      <w:pPr>
        <w:pStyle w:val="ListBullet"/>
        <w:spacing w:after="40"/>
      </w:pPr>
      <w:r>
        <w:rPr>
          <w:rFonts w:ascii="Calibri" w:hAnsi="Calibri"/>
          <w:sz w:val="22"/>
        </w:rPr>
        <w:t>**NQO1**: Detoxifies quinones and prevents semiquinone formation</w:t>
      </w:r>
    </w:p>
    <w:p>
      <w:pPr>
        <w:pStyle w:val="ListBullet"/>
        <w:spacing w:after="40"/>
      </w:pPr>
      <w:r>
        <w:rPr>
          <w:rFonts w:ascii="Calibri" w:hAnsi="Calibri"/>
          <w:sz w:val="22"/>
        </w:rPr>
        <w:t>**GCLC**: Rate-limiting enzyme for glutathione synthesis, the primary cellular antioxidant</w:t>
      </w:r>
    </w:p>
    <w:p>
      <w:pPr>
        <w:spacing w:after="120"/>
      </w:pPr>
      <w:r>
        <w:rPr>
          <w:rFonts w:ascii="Calibri" w:hAnsi="Calibri"/>
          <w:b/>
          <w:i w:val="0"/>
          <w:sz w:val="22"/>
        </w:rPr>
        <w:t>Literature support:</w:t>
      </w:r>
    </w:p>
    <w:p>
      <w:pPr>
        <w:spacing w:after="120"/>
      </w:pPr>
      <w:r>
        <w:rPr>
          <w:rFonts w:ascii="Calibri" w:hAnsi="Calibri"/>
          <w:b w:val="0"/>
          <w:i w:val="0"/>
          <w:sz w:val="22"/>
        </w:rPr>
        <w:t>The KEAP1-NRF2 system is the master regulator of cellular antioxidant defense (Suzuki &amp; Yamamoto, 2015; cited 1544×). NFE2L2 activation occurs within minutes to hours of oxidative stress exposure and represents an **adaptive, protective response** (Kensler et al., 2007). The early, dose-dependent activation of this pathway at BMD 0.2–0.55 is consistent with **successful adaptive compensation** and is not itself indicative of toxicity.</w:t>
      </w:r>
    </w:p>
    <w:p>
      <w:pPr>
        <w:spacing w:after="120"/>
      </w:pPr>
      <w:r>
        <w:rPr>
          <w:rFonts w:ascii="Calibri" w:hAnsi="Calibri"/>
          <w:b w:val="0"/>
          <w:i w:val="0"/>
          <w:sz w:val="22"/>
        </w:rPr>
        <w:t>---</w:t>
      </w:r>
    </w:p>
    <w:p>
      <w:pPr>
        <w:pStyle w:val="Heading3"/>
      </w:pPr>
      <w:r>
        <w:t>**Phase 2: Metabolic and Inflammatory Priming (BMD 0.5–2.0) — Sustained Antioxidant Activation with Emerging Inflammation**</w:t>
      </w:r>
    </w:p>
    <w:p>
      <w:pPr>
        <w:spacing w:after="120"/>
      </w:pPr>
      <w:r>
        <w:rPr>
          <w:rFonts w:ascii="Calibri" w:hAnsi="Calibri"/>
          <w:b w:val="0"/>
          <w:i w:val="0"/>
          <w:sz w:val="22"/>
        </w:rPr>
        <w:t>As dose increases, the antioxidant response is sustained and broadened, but **inflammatory signaling begins to emerge**.</w:t>
      </w:r>
    </w:p>
    <w:p>
      <w:pPr>
        <w:spacing w:after="120"/>
      </w:pPr>
      <w:r>
        <w:rPr>
          <w:rFonts w:ascii="Calibri" w:hAnsi="Calibri"/>
          <w:b/>
          <w:i w:val="0"/>
          <w:sz w:val="22"/>
        </w:rPr>
        <w:t>Key genes activated:</w:t>
      </w:r>
    </w:p>
    <w:p>
      <w:pPr>
        <w:pStyle w:val="ListBullet"/>
        <w:spacing w:after="40"/>
      </w:pPr>
      <w:r>
        <w:rPr>
          <w:rFonts w:ascii="Calibri" w:hAnsi="Calibri"/>
          <w:sz w:val="22"/>
        </w:rPr>
        <w:t>**Sustained**: NFE2L2, HMOX1, NQO1, GCLC, SOD1, SOD2, GPX1, CAT (antioxidant enzymes)</w:t>
      </w:r>
    </w:p>
    <w:p>
      <w:pPr>
        <w:pStyle w:val="ListBullet"/>
        <w:spacing w:after="40"/>
      </w:pPr>
      <w:r>
        <w:rPr>
          <w:rFonts w:ascii="Calibri" w:hAnsi="Calibri"/>
          <w:sz w:val="22"/>
        </w:rPr>
        <w:t>**Emerging**: IL1B, TNF, NFKB1, STAT3 (inflammatory mediators)</w:t>
      </w:r>
    </w:p>
    <w:p>
      <w:pPr>
        <w:pStyle w:val="ListBullet"/>
        <w:spacing w:after="40"/>
      </w:pPr>
      <w:r>
        <w:rPr>
          <w:rFonts w:ascii="Calibri" w:hAnsi="Calibri"/>
          <w:sz w:val="22"/>
        </w:rPr>
        <w:t>**Metabolic**: CYP1B1, CYP3A4 (Phase I metabolism)</w:t>
      </w:r>
    </w:p>
    <w:p>
      <w:pPr>
        <w:spacing w:after="120"/>
      </w:pPr>
      <w:r>
        <w:rPr>
          <w:rFonts w:ascii="Calibri" w:hAnsi="Calibri"/>
          <w:b/>
          <w:i w:val="0"/>
          <w:sz w:val="22"/>
        </w:rPr>
        <w:t>Biological interpretation:</w:t>
      </w:r>
    </w:p>
    <w:p>
      <w:pPr>
        <w:spacing w:after="120"/>
      </w:pPr>
      <w:r>
        <w:rPr>
          <w:rFonts w:ascii="Calibri" w:hAnsi="Calibri"/>
          <w:b w:val="0"/>
          <w:i w:val="0"/>
          <w:sz w:val="22"/>
        </w:rPr>
        <w:t>The persistence and expansion of antioxidant gene expression (median BMD 0.5–2.0) indicates **sustained ROS generation** that cannot be fully compensated by Phase 1 responses. The organism is mounting a **secondary antioxidant defense** through upregulation of superoxide dismutase (SOD1, SOD2), catalase (CAT), and glutathione peroxidase (GPX1).</w:t>
      </w:r>
    </w:p>
    <w:p>
      <w:pPr>
        <w:spacing w:after="120"/>
      </w:pPr>
      <w:r>
        <w:rPr>
          <w:rFonts w:ascii="Calibri" w:hAnsi="Calibri"/>
          <w:b w:val="0"/>
          <w:i w:val="0"/>
          <w:sz w:val="22"/>
        </w:rPr>
        <w:t>Concurrently, **inflammatory mediators** (IL1B, TNF, NFKB1, STAT3) begin to increase, suggesting:</w:t>
      </w:r>
    </w:p>
    <w:p>
      <w:pPr>
        <w:spacing w:after="120"/>
      </w:pPr>
      <w:r>
        <w:rPr>
          <w:rFonts w:ascii="Calibri" w:hAnsi="Calibri"/>
          <w:b w:val="0"/>
          <w:i w:val="0"/>
          <w:sz w:val="22"/>
        </w:rPr>
        <w:t>1. **Innate immune activation**: Likely triggered by damage-associated molecular patterns (DAMPs) from oxidatively stressed cells or by direct xenobiotic-immune cell interactions</w:t>
      </w:r>
    </w:p>
    <w:p>
      <w:pPr>
        <w:spacing w:after="120"/>
      </w:pPr>
      <w:r>
        <w:rPr>
          <w:rFonts w:ascii="Calibri" w:hAnsi="Calibri"/>
          <w:b w:val="0"/>
          <w:i w:val="0"/>
          <w:sz w:val="22"/>
        </w:rPr>
        <w:t>2. **NF-κB pathway engagement**: NFKB1 upregulation is consistent with both antioxidant gene regulation (NF-κB cooperates with NRF2 at ARE sites) and pro-inflammatory cytokine production</w:t>
      </w:r>
    </w:p>
    <w:p>
      <w:pPr>
        <w:spacing w:after="120"/>
      </w:pPr>
      <w:r>
        <w:rPr>
          <w:rFonts w:ascii="Calibri" w:hAnsi="Calibri"/>
          <w:b w:val="0"/>
          <w:i w:val="0"/>
          <w:sz w:val="22"/>
        </w:rPr>
        <w:t>3. **STAT3 activation**: Indicates IL-6/JAK-STAT signaling, a hallmark of systemic inflammation</w:t>
      </w:r>
    </w:p>
    <w:p>
      <w:pPr>
        <w:spacing w:after="120"/>
      </w:pPr>
      <w:r>
        <w:rPr>
          <w:rFonts w:ascii="Calibri" w:hAnsi="Calibri"/>
          <w:b w:val="0"/>
          <w:i w:val="0"/>
          <w:sz w:val="22"/>
        </w:rPr>
        <w:t>The upregulation of **CYP1B1** (a Phase I enzyme with lower substrate specificity than CYP1A1) suggests the xenobiotic is being metabolized via multiple pathways, potentially generating multiple reactive intermediates.</w:t>
      </w:r>
    </w:p>
    <w:p>
      <w:pPr>
        <w:spacing w:after="120"/>
      </w:pPr>
      <w:r>
        <w:rPr>
          <w:rFonts w:ascii="Calibri" w:hAnsi="Calibri"/>
          <w:b/>
          <w:i w:val="0"/>
          <w:sz w:val="22"/>
        </w:rPr>
        <w:t>Literature support:</w:t>
      </w:r>
    </w:p>
    <w:p>
      <w:pPr>
        <w:spacing w:after="120"/>
      </w:pPr>
      <w:r>
        <w:rPr>
          <w:rFonts w:ascii="Calibri" w:hAnsi="Calibri"/>
          <w:b w:val="0"/>
          <w:i w:val="0"/>
          <w:sz w:val="22"/>
        </w:rPr>
        <w:t>The KEAP1-NRF2 pathway is intimately linked to NF-κB signaling; NRF2 can suppress NF-κB-driven inflammation through ARE-mediated upregulation of anti-inflammatory genes (Cuadrado et al., 2019). However, when ROS generation exceeds antioxidant capacity, NF-κB becomes hyperactivated, driving pro-inflammatory cytokine production (IL1B, TNF, IL6). This transition from adaptive to maladaptive inflammation is a critical threshold in toxicity (Kensler et al., 2007).</w:t>
      </w:r>
    </w:p>
    <w:p>
      <w:pPr>
        <w:spacing w:after="120"/>
      </w:pPr>
      <w:r>
        <w:rPr>
          <w:rFonts w:ascii="Calibri" w:hAnsi="Calibri"/>
          <w:b w:val="0"/>
          <w:i w:val="0"/>
          <w:sz w:val="22"/>
        </w:rPr>
        <w:t>---</w:t>
      </w:r>
    </w:p>
    <w:p>
      <w:pPr>
        <w:pStyle w:val="Heading3"/>
      </w:pPr>
      <w:r>
        <w:t>**Phase 3: Circadian Disruption and Metabolic Stress (BMD 2.0–2.25) — Early Tissue Dysfunction**</w:t>
      </w:r>
    </w:p>
    <w:p>
      <w:pPr>
        <w:spacing w:after="120"/>
      </w:pPr>
      <w:r>
        <w:rPr>
          <w:rFonts w:ascii="Calibri" w:hAnsi="Calibri"/>
          <w:b w:val="0"/>
          <w:i w:val="0"/>
          <w:sz w:val="22"/>
        </w:rPr>
        <w:t>At BMD 2.0–2.25, a notable **downregulation of circadian clock genes** (CLOCK, BMAL1) occurs, alongside continued inflammatory activation.</w:t>
      </w:r>
    </w:p>
    <w:p>
      <w:pPr>
        <w:spacing w:after="120"/>
      </w:pPr>
      <w:r>
        <w:rPr>
          <w:rFonts w:ascii="Calibri" w:hAnsi="Calibri"/>
          <w:b/>
          <w:i w:val="0"/>
          <w:sz w:val="22"/>
        </w:rPr>
        <w:t>Key genes downregulated:</w:t>
      </w:r>
    </w:p>
    <w:p>
      <w:pPr>
        <w:pStyle w:val="ListBullet"/>
        <w:spacing w:after="40"/>
      </w:pPr>
      <w:r>
        <w:rPr>
          <w:rFonts w:ascii="Calibri" w:hAnsi="Calibri"/>
          <w:sz w:val="22"/>
        </w:rPr>
        <w:t>**Circadian clock pathway** (median BMD 2.25): CLOCK, BMAL1</w:t>
      </w:r>
    </w:p>
    <w:p>
      <w:pPr>
        <w:spacing w:after="120"/>
      </w:pPr>
      <w:r>
        <w:rPr>
          <w:rFonts w:ascii="Calibri" w:hAnsi="Calibri"/>
          <w:b/>
          <w:i w:val="0"/>
          <w:sz w:val="22"/>
        </w:rPr>
        <w:t>Biological interpretation:</w:t>
      </w:r>
    </w:p>
    <w:p>
      <w:pPr>
        <w:spacing w:after="120"/>
      </w:pPr>
      <w:r>
        <w:rPr>
          <w:rFonts w:ascii="Calibri" w:hAnsi="Calibri"/>
          <w:b w:val="0"/>
          <w:i w:val="0"/>
          <w:sz w:val="22"/>
        </w:rPr>
        <w:t>The suppression of circadian rhythm genes is a **marker of systemic stress and metabolic dysfunction**. Circadian disruption is associated with:</w:t>
      </w:r>
    </w:p>
    <w:p>
      <w:pPr>
        <w:pStyle w:val="ListBullet"/>
        <w:spacing w:after="40"/>
      </w:pPr>
      <w:r>
        <w:rPr>
          <w:rFonts w:ascii="Calibri" w:hAnsi="Calibri"/>
          <w:sz w:val="22"/>
        </w:rPr>
        <w:t>Impaired hepatic detoxification (circadian regulation of CYP450 expression)</w:t>
      </w:r>
    </w:p>
    <w:p>
      <w:pPr>
        <w:pStyle w:val="ListBullet"/>
        <w:spacing w:after="40"/>
      </w:pPr>
      <w:r>
        <w:rPr>
          <w:rFonts w:ascii="Calibri" w:hAnsi="Calibri"/>
          <w:sz w:val="22"/>
        </w:rPr>
        <w:t>Increased oxidative stress (circadian regulation of antioxidant enzymes)</w:t>
      </w:r>
    </w:p>
    <w:p>
      <w:pPr>
        <w:pStyle w:val="ListBullet"/>
        <w:spacing w:after="40"/>
      </w:pPr>
      <w:r>
        <w:rPr>
          <w:rFonts w:ascii="Calibri" w:hAnsi="Calibri"/>
          <w:sz w:val="22"/>
        </w:rPr>
        <w:t>Enhanced inflammatory responses (circadian suppression of NF-κB)</w:t>
      </w:r>
    </w:p>
    <w:p>
      <w:pPr>
        <w:pStyle w:val="ListBullet"/>
        <w:spacing w:after="40"/>
      </w:pPr>
      <w:r>
        <w:rPr>
          <w:rFonts w:ascii="Calibri" w:hAnsi="Calibri"/>
          <w:sz w:val="22"/>
        </w:rPr>
        <w:t>Metabolic dysregulation (circadian control of glucose and lipid metabolism)</w:t>
      </w:r>
    </w:p>
    <w:p>
      <w:pPr>
        <w:spacing w:after="120"/>
      </w:pPr>
      <w:r>
        <w:rPr>
          <w:rFonts w:ascii="Calibri" w:hAnsi="Calibri"/>
          <w:b w:val="0"/>
          <w:i w:val="0"/>
          <w:sz w:val="22"/>
        </w:rPr>
        <w:t>This suggests the xenobiotic exposure is causing **systemic physiological disruption** beyond local detoxification, indicating that adaptive mechanisms are becoming overwhelmed.</w:t>
      </w:r>
    </w:p>
    <w:p>
      <w:pPr>
        <w:spacing w:after="120"/>
      </w:pPr>
      <w:r>
        <w:rPr>
          <w:rFonts w:ascii="Calibri" w:hAnsi="Calibri"/>
          <w:b/>
          <w:i w:val="0"/>
          <w:sz w:val="22"/>
        </w:rPr>
        <w:t>Literature support:</w:t>
      </w:r>
    </w:p>
    <w:p>
      <w:pPr>
        <w:spacing w:after="120"/>
      </w:pPr>
      <w:r>
        <w:rPr>
          <w:rFonts w:ascii="Calibri" w:hAnsi="Calibri"/>
          <w:b w:val="0"/>
          <w:i w:val="0"/>
          <w:sz w:val="22"/>
        </w:rPr>
        <w:t>Circadian disruption is a hallmark of systemic toxicity and is observed in response to endocrine disruptors, heavy metals, and persistent organic pollutants (Dominoni et al., 2016). The downregulation of clock genes at BMD 2.0–2.25 suggests the organism has transitioned from **local adaptive responses** to **systemic stress responses**.</w:t>
      </w:r>
    </w:p>
    <w:p>
      <w:pPr>
        <w:spacing w:after="120"/>
      </w:pPr>
      <w:r>
        <w:rPr>
          <w:rFonts w:ascii="Calibri" w:hAnsi="Calibri"/>
          <w:b w:val="0"/>
          <w:i w:val="0"/>
          <w:sz w:val="22"/>
        </w:rPr>
        <w:t>---</w:t>
      </w:r>
    </w:p>
    <w:p>
      <w:pPr>
        <w:pStyle w:val="Heading3"/>
      </w:pPr>
      <w:r>
        <w:t>**Phase 4: Apoptotic Priming and Cell Cycle Arrest (BMD 2.5–5.5) — Transition to Adaptive Damage Response**</w:t>
      </w:r>
    </w:p>
    <w:p>
      <w:pPr>
        <w:spacing w:after="120"/>
      </w:pPr>
      <w:r>
        <w:rPr>
          <w:rFonts w:ascii="Calibri" w:hAnsi="Calibri"/>
          <w:b w:val="0"/>
          <w:i w:val="0"/>
          <w:sz w:val="22"/>
        </w:rPr>
        <w:t>At intermediate-to-higher doses (BMD 2.5–5.5), **p53-mediated apoptotic and cell cycle arrest pathways** become prominently activated.</w:t>
      </w:r>
    </w:p>
    <w:p>
      <w:pPr>
        <w:spacing w:after="120"/>
      </w:pPr>
      <w:r>
        <w:rPr>
          <w:rFonts w:ascii="Calibri" w:hAnsi="Calibri"/>
          <w:b/>
          <w:i w:val="0"/>
          <w:sz w:val="22"/>
        </w:rPr>
        <w:t>Key genes activated:</w:t>
      </w:r>
    </w:p>
    <w:p>
      <w:pPr>
        <w:pStyle w:val="ListBullet"/>
        <w:spacing w:after="40"/>
      </w:pPr>
      <w:r>
        <w:rPr>
          <w:rFonts w:ascii="Calibri" w:hAnsi="Calibri"/>
          <w:sz w:val="22"/>
        </w:rPr>
        <w:t>**TP53, CDKN1A (p21)** (BMD 4.5–5.25): Cell cycle arrest and apoptotic priming</w:t>
      </w:r>
    </w:p>
    <w:p>
      <w:pPr>
        <w:pStyle w:val="ListBullet"/>
        <w:spacing w:after="40"/>
      </w:pPr>
      <w:r>
        <w:rPr>
          <w:rFonts w:ascii="Calibri" w:hAnsi="Calibri"/>
          <w:sz w:val="22"/>
        </w:rPr>
        <w:t>**BAX, BCL2, CASP3** (BMD 4.5–5.75): Apoptotic machinery</w:t>
      </w:r>
    </w:p>
    <w:p>
      <w:pPr>
        <w:pStyle w:val="ListBullet"/>
        <w:spacing w:after="40"/>
      </w:pPr>
      <w:r>
        <w:rPr>
          <w:rFonts w:ascii="Calibri" w:hAnsi="Calibri"/>
          <w:sz w:val="22"/>
        </w:rPr>
        <w:t>**HIF1A** (BMD 3.5–6.0): Hypoxic stress response</w:t>
      </w:r>
    </w:p>
    <w:p>
      <w:pPr>
        <w:pStyle w:val="ListBullet"/>
        <w:spacing w:after="40"/>
      </w:pPr>
      <w:r>
        <w:rPr>
          <w:rFonts w:ascii="Calibri" w:hAnsi="Calibri"/>
          <w:sz w:val="22"/>
        </w:rPr>
        <w:t>**VEGFA** (BMD 4.5–7.2): Angiogenic response</w:t>
      </w:r>
    </w:p>
    <w:p>
      <w:pPr>
        <w:spacing w:after="120"/>
      </w:pPr>
      <w:r>
        <w:rPr>
          <w:rFonts w:ascii="Calibri" w:hAnsi="Calibri"/>
          <w:b/>
          <w:i w:val="0"/>
          <w:sz w:val="22"/>
        </w:rPr>
        <w:t>Biological interpretation:</w:t>
      </w:r>
    </w:p>
    <w:p>
      <w:pPr>
        <w:spacing w:after="120"/>
      </w:pPr>
      <w:r>
        <w:rPr>
          <w:rFonts w:ascii="Calibri" w:hAnsi="Calibri"/>
          <w:b w:val="0"/>
          <w:i w:val="0"/>
          <w:sz w:val="22"/>
        </w:rPr>
        <w:t>The upregulation of **TP53** and its target gene **CDKN1A** (p21) represents **p53-mediated cell cycle checkpoint activation**. This is a protective response to DNA damage or severe cellular stress, allowing time for repair or triggering apoptosis if damage is irreparable.</w:t>
      </w:r>
    </w:p>
    <w:p>
      <w:pPr>
        <w:spacing w:after="120"/>
      </w:pPr>
      <w:r>
        <w:rPr>
          <w:rFonts w:ascii="Calibri" w:hAnsi="Calibri"/>
          <w:b w:val="0"/>
          <w:i w:val="0"/>
          <w:sz w:val="22"/>
        </w:rPr>
        <w:t>The concurrent upregulation of **BAX** (pro-apoptotic) and **BCL2** (anti-apoptotic) suggests **apoptotic priming** — cells are poised for death but not yet committed. This is consistent with a **"point of no return"** in the dose-response, where adaptive mechanisms are insufficient and the organism is initiating controlled cell death to prevent propagation of damaged cells.</w:t>
      </w:r>
    </w:p>
    <w:p>
      <w:pPr>
        <w:spacing w:after="120"/>
      </w:pPr>
      <w:r>
        <w:rPr>
          <w:rFonts w:ascii="Calibri" w:hAnsi="Calibri"/>
          <w:b w:val="0"/>
          <w:i w:val="0"/>
          <w:sz w:val="22"/>
        </w:rPr>
        <w:t>The upregulation of **HIF1A** (hypoxia-inducible factor 1-alpha) at BMD 3.5–6.0 is notable because it occurs in the absence of hypoxia, indicating **metabolic stress and mitochondrial dysfunction**. HIF1A activation under normoxic conditions is driven by ROS and inflammatory cytokines and is associated with:</w:t>
      </w:r>
    </w:p>
    <w:p>
      <w:pPr>
        <w:pStyle w:val="ListBullet"/>
        <w:spacing w:after="40"/>
      </w:pPr>
      <w:r>
        <w:rPr>
          <w:rFonts w:ascii="Calibri" w:hAnsi="Calibri"/>
          <w:sz w:val="22"/>
        </w:rPr>
        <w:t>Metabolic reprogramming (shift to glycolysis)</w:t>
      </w:r>
    </w:p>
    <w:p>
      <w:pPr>
        <w:pStyle w:val="ListBullet"/>
        <w:spacing w:after="40"/>
      </w:pPr>
      <w:r>
        <w:rPr>
          <w:rFonts w:ascii="Calibri" w:hAnsi="Calibri"/>
          <w:sz w:val="22"/>
        </w:rPr>
        <w:t>Angiogenic responses (VEGFA upregulation)</w:t>
      </w:r>
    </w:p>
    <w:p>
      <w:pPr>
        <w:pStyle w:val="ListBullet"/>
        <w:spacing w:after="40"/>
      </w:pPr>
      <w:r>
        <w:rPr>
          <w:rFonts w:ascii="Calibri" w:hAnsi="Calibri"/>
          <w:sz w:val="22"/>
        </w:rPr>
        <w:t>Apoptotic sensitization</w:t>
      </w:r>
    </w:p>
    <w:p>
      <w:pPr>
        <w:spacing w:after="120"/>
      </w:pPr>
      <w:r>
        <w:rPr>
          <w:rFonts w:ascii="Calibri" w:hAnsi="Calibri"/>
          <w:b/>
          <w:i w:val="0"/>
          <w:sz w:val="22"/>
        </w:rPr>
        <w:t>Literature support:</w:t>
      </w:r>
    </w:p>
    <w:p>
      <w:pPr>
        <w:spacing w:after="120"/>
      </w:pPr>
      <w:r>
        <w:rPr>
          <w:rFonts w:ascii="Calibri" w:hAnsi="Calibri"/>
          <w:b w:val="0"/>
          <w:i w:val="0"/>
          <w:sz w:val="22"/>
        </w:rPr>
        <w:t>TP53 is the "guardian of the genome" and is activated in response to DNA damage, oxidative stress, and oncogenic signals (Lane, 1992; cited extensively). The upregulation of TP53 and CDKN1A at BMD 4.5–5.25 is consistent with **p53-mediated checkpoint activation** and represents a **protective response** to prevent propagation of damaged cells. However, the concurrent upregulation of pro-apoptotic genes (BAX, CASP3) suggests that if damage persists, apoptosis will be triggered.</w:t>
      </w:r>
    </w:p>
    <w:p>
      <w:pPr>
        <w:spacing w:after="120"/>
      </w:pPr>
      <w:r>
        <w:rPr>
          <w:rFonts w:ascii="Calibri" w:hAnsi="Calibri"/>
          <w:b w:val="0"/>
          <w:i w:val="0"/>
          <w:sz w:val="22"/>
        </w:rPr>
        <w:t>---</w:t>
      </w:r>
    </w:p>
    <w:p>
      <w:pPr>
        <w:pStyle w:val="Heading3"/>
      </w:pPr>
      <w:r>
        <w:t>**Phase 5: Inflammatory Amplification and Tissue Remodeling (BMD 5.0–8.5) — Maladaptive Responses**</w:t>
      </w:r>
    </w:p>
    <w:p>
      <w:pPr>
        <w:spacing w:after="120"/>
      </w:pPr>
      <w:r>
        <w:rPr>
          <w:rFonts w:ascii="Calibri" w:hAnsi="Calibri"/>
          <w:b w:val="0"/>
          <w:i w:val="0"/>
          <w:sz w:val="22"/>
        </w:rPr>
        <w:t>At higher doses (BMD 5.0–8.5), **inflammatory pathways are fully engaged**, and **tissue remodeling and fibrotic responses** emerge.</w:t>
      </w:r>
    </w:p>
    <w:p>
      <w:pPr>
        <w:spacing w:after="120"/>
      </w:pPr>
      <w:r>
        <w:rPr>
          <w:rFonts w:ascii="Calibri" w:hAnsi="Calibri"/>
          <w:b/>
          <w:i w:val="0"/>
          <w:sz w:val="22"/>
        </w:rPr>
        <w:t>Key genes activated:</w:t>
      </w:r>
    </w:p>
    <w:p>
      <w:pPr>
        <w:pStyle w:val="ListBullet"/>
        <w:spacing w:after="40"/>
      </w:pPr>
      <w:r>
        <w:rPr>
          <w:rFonts w:ascii="Calibri" w:hAnsi="Calibri"/>
          <w:sz w:val="22"/>
        </w:rPr>
        <w:t>**Inflammatory mediators**: IL1B, IL6, TNF, NFKB1, STAT3 (BMD 5.0–8.5)</w:t>
      </w:r>
    </w:p>
    <w:p>
      <w:pPr>
        <w:pStyle w:val="ListBullet"/>
        <w:spacing w:after="40"/>
      </w:pPr>
      <w:r>
        <w:rPr>
          <w:rFonts w:ascii="Calibri" w:hAnsi="Calibri"/>
          <w:sz w:val="22"/>
        </w:rPr>
        <w:t>**Inflammasome components**: NLRP3 (BMD 11–12)</w:t>
      </w:r>
    </w:p>
    <w:p>
      <w:pPr>
        <w:pStyle w:val="ListBullet"/>
        <w:spacing w:after="40"/>
      </w:pPr>
      <w:r>
        <w:rPr>
          <w:rFonts w:ascii="Calibri" w:hAnsi="Calibri"/>
          <w:sz w:val="22"/>
        </w:rPr>
        <w:t>**Tissue remodeling**: TGFB1 (BMD 5.0–8.5), VEGFA (BMD 4.5–7.2)</w:t>
      </w:r>
    </w:p>
    <w:p>
      <w:pPr>
        <w:pStyle w:val="ListBullet"/>
        <w:spacing w:after="40"/>
      </w:pPr>
      <w:r>
        <w:rPr>
          <w:rFonts w:ascii="Calibri" w:hAnsi="Calibri"/>
          <w:sz w:val="22"/>
        </w:rPr>
        <w:t>**Apoptotic execution**: CASP3 (BMD 4.5–5.75)</w:t>
      </w:r>
    </w:p>
    <w:p>
      <w:pPr>
        <w:spacing w:after="120"/>
      </w:pPr>
      <w:r>
        <w:rPr>
          <w:rFonts w:ascii="Calibri" w:hAnsi="Calibri"/>
          <w:b/>
          <w:i w:val="0"/>
          <w:sz w:val="22"/>
        </w:rPr>
        <w:t>Biological interpretation:</w:t>
      </w:r>
    </w:p>
    <w:p>
      <w:pPr>
        <w:spacing w:after="120"/>
      </w:pPr>
      <w:r>
        <w:rPr>
          <w:rFonts w:ascii="Calibri" w:hAnsi="Calibri"/>
          <w:b w:val="0"/>
          <w:i w:val="0"/>
          <w:sz w:val="22"/>
        </w:rPr>
        <w:t>The sustained and amplified upregulation of **IL1B, IL6, TNF** at BMD 5.0–8.5 represents **systemic inflammatory activation**. These cytokines:</w:t>
      </w:r>
    </w:p>
    <w:p>
      <w:pPr>
        <w:pStyle w:val="ListBullet"/>
        <w:spacing w:after="40"/>
      </w:pPr>
      <w:r>
        <w:rPr>
          <w:rFonts w:ascii="Calibri" w:hAnsi="Calibri"/>
          <w:sz w:val="22"/>
        </w:rPr>
        <w:t>Activate endothelial cells and promote vascular permeability</w:t>
      </w:r>
    </w:p>
    <w:p>
      <w:pPr>
        <w:pStyle w:val="ListBullet"/>
        <w:spacing w:after="40"/>
      </w:pPr>
      <w:r>
        <w:rPr>
          <w:rFonts w:ascii="Calibri" w:hAnsi="Calibri"/>
          <w:sz w:val="22"/>
        </w:rPr>
        <w:t>Recruit immune cells (neutrophils, macrophages, lymphocytes)</w:t>
      </w:r>
    </w:p>
    <w:p>
      <w:pPr>
        <w:pStyle w:val="ListBullet"/>
        <w:spacing w:after="40"/>
      </w:pPr>
      <w:r>
        <w:rPr>
          <w:rFonts w:ascii="Calibri" w:hAnsi="Calibri"/>
          <w:sz w:val="22"/>
        </w:rPr>
        <w:t>Amplify inflammatory signaling through autocrine and paracrine mechanisms</w:t>
      </w:r>
    </w:p>
    <w:p>
      <w:pPr>
        <w:pStyle w:val="ListBullet"/>
        <w:spacing w:after="40"/>
      </w:pPr>
      <w:r>
        <w:rPr>
          <w:rFonts w:ascii="Calibri" w:hAnsi="Calibri"/>
          <w:sz w:val="22"/>
        </w:rPr>
        <w:t>Drive tissue remodeling and fibrosis (via TGFB1)</w:t>
      </w:r>
    </w:p>
    <w:p>
      <w:pPr>
        <w:spacing w:after="120"/>
      </w:pPr>
      <w:r>
        <w:rPr>
          <w:rFonts w:ascii="Calibri" w:hAnsi="Calibri"/>
          <w:b w:val="0"/>
          <w:i w:val="0"/>
          <w:sz w:val="22"/>
        </w:rPr>
        <w:t>The upregulation of **NLRP3** (at BMD 11–12, the highest dose range) indicates **inflammasome activation**, which is associated with:</w:t>
      </w:r>
    </w:p>
    <w:p>
      <w:pPr>
        <w:pStyle w:val="ListBullet"/>
        <w:spacing w:after="40"/>
      </w:pPr>
      <w:r>
        <w:rPr>
          <w:rFonts w:ascii="Calibri" w:hAnsi="Calibri"/>
          <w:sz w:val="22"/>
        </w:rPr>
        <w:t>Pyroptotic cell death (inflammatory form of apoptosis)</w:t>
      </w:r>
    </w:p>
    <w:p>
      <w:pPr>
        <w:pStyle w:val="ListBullet"/>
        <w:spacing w:after="40"/>
      </w:pPr>
      <w:r>
        <w:rPr>
          <w:rFonts w:ascii="Calibri" w:hAnsi="Calibri"/>
          <w:sz w:val="22"/>
        </w:rPr>
        <w:t>Amplified IL1B and IL18 production</w:t>
      </w:r>
    </w:p>
    <w:p>
      <w:pPr>
        <w:pStyle w:val="ListBullet"/>
        <w:spacing w:after="40"/>
      </w:pPr>
      <w:r>
        <w:rPr>
          <w:rFonts w:ascii="Calibri" w:hAnsi="Calibri"/>
          <w:sz w:val="22"/>
        </w:rPr>
        <w:t>Systemic inflammation and sepsis-like responses</w:t>
      </w:r>
    </w:p>
    <w:p>
      <w:pPr>
        <w:spacing w:after="120"/>
      </w:pPr>
      <w:r>
        <w:rPr>
          <w:rFonts w:ascii="Calibri" w:hAnsi="Calibri"/>
          <w:b w:val="0"/>
          <w:i w:val="0"/>
          <w:sz w:val="22"/>
        </w:rPr>
        <w:t>The upregulation of **TGFB1** (transforming growth factor-beta 1) at BMD 5.0–8.5 is particularly significant because TGF-β is a master regulator of:</w:t>
      </w:r>
    </w:p>
    <w:p>
      <w:pPr>
        <w:pStyle w:val="ListBullet"/>
        <w:spacing w:after="40"/>
      </w:pPr>
      <w:r>
        <w:rPr>
          <w:rFonts w:ascii="Calibri" w:hAnsi="Calibri"/>
          <w:sz w:val="22"/>
        </w:rPr>
        <w:t>Epithelial-to-mesenchymal transition (EMT)</w:t>
      </w:r>
    </w:p>
    <w:p>
      <w:pPr>
        <w:pStyle w:val="ListBullet"/>
        <w:spacing w:after="40"/>
      </w:pPr>
      <w:r>
        <w:rPr>
          <w:rFonts w:ascii="Calibri" w:hAnsi="Calibri"/>
          <w:sz w:val="22"/>
        </w:rPr>
        <w:t>Fibroblast activation and myofibroblast differentiation</w:t>
      </w:r>
    </w:p>
    <w:p>
      <w:pPr>
        <w:pStyle w:val="ListBullet"/>
        <w:spacing w:after="40"/>
      </w:pPr>
      <w:r>
        <w:rPr>
          <w:rFonts w:ascii="Calibri" w:hAnsi="Calibri"/>
          <w:sz w:val="22"/>
        </w:rPr>
        <w:t>Extracellular matrix deposition and fibrosis</w:t>
      </w:r>
    </w:p>
    <w:p>
      <w:pPr>
        <w:pStyle w:val="ListBullet"/>
        <w:spacing w:after="40"/>
      </w:pPr>
      <w:r>
        <w:rPr>
          <w:rFonts w:ascii="Calibri" w:hAnsi="Calibri"/>
          <w:sz w:val="22"/>
        </w:rPr>
        <w:t>Immunosuppression (paradoxically, despite the pro-inflammatory context)</w:t>
      </w:r>
    </w:p>
    <w:p>
      <w:pPr>
        <w:spacing w:after="120"/>
      </w:pPr>
      <w:r>
        <w:rPr>
          <w:rFonts w:ascii="Calibri" w:hAnsi="Calibri"/>
          <w:b/>
          <w:i w:val="0"/>
          <w:sz w:val="22"/>
        </w:rPr>
        <w:t>Literature support:</w:t>
      </w:r>
    </w:p>
    <w:p>
      <w:pPr>
        <w:spacing w:after="120"/>
      </w:pPr>
      <w:r>
        <w:rPr>
          <w:rFonts w:ascii="Calibri" w:hAnsi="Calibri"/>
          <w:b w:val="0"/>
          <w:i w:val="0"/>
          <w:sz w:val="22"/>
        </w:rPr>
        <w:t>The transition from adaptive antioxidant responses to maladaptive inflammatory responses is a critical threshold in toxicity. At BMD 5.0–8.5, the organism has exceeded its capacity to compensate, and inflammatory amplification is driving tissue damage. NLRP3 inflammasome activation is a hallmark of severe inflammation and is implicated in liver injury, kidney damage, and neuroinflammation (Guo et al., 2016; cited 2025).</w:t>
      </w:r>
    </w:p>
    <w:p>
      <w:pPr>
        <w:spacing w:after="120"/>
      </w:pPr>
      <w:r>
        <w:rPr>
          <w:rFonts w:ascii="Calibri" w:hAnsi="Calibri"/>
          <w:b w:val="0"/>
          <w:i w:val="0"/>
          <w:sz w:val="22"/>
        </w:rPr>
        <w:t>---</w:t>
      </w:r>
    </w:p>
    <w:p>
      <w:pPr>
        <w:pStyle w:val="Heading3"/>
      </w:pPr>
      <w:r>
        <w:t>**Phase 6: Systemic Inflammation and Organ Dysfunction (BMD 8.5–13.5) — Overt Toxicity**</w:t>
      </w:r>
    </w:p>
    <w:p>
      <w:pPr>
        <w:spacing w:after="120"/>
      </w:pPr>
      <w:r>
        <w:rPr>
          <w:rFonts w:ascii="Calibri" w:hAnsi="Calibri"/>
          <w:b w:val="0"/>
          <w:i w:val="0"/>
          <w:sz w:val="22"/>
        </w:rPr>
        <w:t>At the highest doses (BMD 8.5–13.5), **systemic inflammatory responses are maximal**, and **organ-specific damage pathways** are fully engaged.</w:t>
      </w:r>
    </w:p>
    <w:p>
      <w:pPr>
        <w:spacing w:after="120"/>
      </w:pPr>
      <w:r>
        <w:rPr>
          <w:rFonts w:ascii="Calibri" w:hAnsi="Calibri"/>
          <w:b/>
          <w:i w:val="0"/>
          <w:sz w:val="22"/>
        </w:rPr>
        <w:t>Key genes activated:</w:t>
      </w:r>
    </w:p>
    <w:p>
      <w:pPr>
        <w:pStyle w:val="ListBullet"/>
        <w:spacing w:after="40"/>
      </w:pPr>
      <w:r>
        <w:rPr>
          <w:rFonts w:ascii="Calibri" w:hAnsi="Calibri"/>
          <w:sz w:val="22"/>
        </w:rPr>
        <w:t>**Inflammasome and pyroptosis**: NLRP3, IL1B, IL6, TNF, CASP1 (BMD 11–12)</w:t>
      </w:r>
    </w:p>
    <w:p>
      <w:pPr>
        <w:pStyle w:val="ListBullet"/>
        <w:spacing w:after="40"/>
      </w:pPr>
      <w:r>
        <w:rPr>
          <w:rFonts w:ascii="Calibri" w:hAnsi="Calibri"/>
          <w:sz w:val="22"/>
        </w:rPr>
        <w:t>**Apoptotic execution**: BAX, CASP3, TP53 (BMD 4.5–8.5)</w:t>
      </w:r>
    </w:p>
    <w:p>
      <w:pPr>
        <w:pStyle w:val="ListBullet"/>
        <w:spacing w:after="40"/>
      </w:pPr>
      <w:r>
        <w:rPr>
          <w:rFonts w:ascii="Calibri" w:hAnsi="Calibri"/>
          <w:sz w:val="22"/>
        </w:rPr>
        <w:t>**Tissue remodeling and fibrosis**: TGFB1, VEGFA, STAT3 (BMD 5.0–8.5)</w:t>
      </w:r>
    </w:p>
    <w:p>
      <w:pPr>
        <w:pStyle w:val="ListBullet"/>
        <w:spacing w:after="40"/>
      </w:pPr>
      <w:r>
        <w:rPr>
          <w:rFonts w:ascii="Calibri" w:hAnsi="Calibri"/>
          <w:sz w:val="22"/>
        </w:rPr>
        <w:t>**Senescence-associated secretory phenotype (SASP)**: IL6, TNF, IL1B (BMD 8.5–10.25)</w:t>
      </w:r>
    </w:p>
    <w:p>
      <w:pPr>
        <w:spacing w:after="120"/>
      </w:pPr>
      <w:r>
        <w:rPr>
          <w:rFonts w:ascii="Calibri" w:hAnsi="Calibri"/>
          <w:b/>
          <w:i w:val="0"/>
          <w:sz w:val="22"/>
        </w:rPr>
        <w:t>Biological interpretation:</w:t>
      </w:r>
    </w:p>
    <w:p>
      <w:pPr>
        <w:spacing w:after="120"/>
      </w:pPr>
      <w:r>
        <w:rPr>
          <w:rFonts w:ascii="Calibri" w:hAnsi="Calibri"/>
          <w:b w:val="0"/>
          <w:i w:val="0"/>
          <w:sz w:val="22"/>
        </w:rPr>
        <w:t>At the highest doses, the response is characterized by:</w:t>
      </w:r>
    </w:p>
    <w:p>
      <w:pPr>
        <w:spacing w:after="120"/>
      </w:pPr>
      <w:r>
        <w:rPr>
          <w:rFonts w:ascii="Calibri" w:hAnsi="Calibri"/>
          <w:b w:val="0"/>
          <w:i w:val="0"/>
          <w:sz w:val="22"/>
        </w:rPr>
        <w:t>1. **Maximal inflammasome activation**: NLRP3-mediated pyroptosis is driving inflammatory cell death and amplifying IL1B/IL18 production</w:t>
      </w:r>
    </w:p>
    <w:p>
      <w:pPr>
        <w:spacing w:after="120"/>
      </w:pPr>
      <w:r>
        <w:rPr>
          <w:rFonts w:ascii="Calibri" w:hAnsi="Calibri"/>
          <w:b w:val="0"/>
          <w:i w:val="0"/>
          <w:sz w:val="22"/>
        </w:rPr>
        <w:t>2. **Apoptotic execution**: Widespread activation of caspase-3 and BAX indicates commitment to apoptotic cell death</w:t>
      </w:r>
    </w:p>
    <w:p>
      <w:pPr>
        <w:spacing w:after="120"/>
      </w:pPr>
      <w:r>
        <w:rPr>
          <w:rFonts w:ascii="Calibri" w:hAnsi="Calibri"/>
          <w:b w:val="0"/>
          <w:i w:val="0"/>
          <w:sz w:val="22"/>
        </w:rPr>
        <w:t>3. **Tissue remodeling**: Sustained TGFB1 upregulation is driving fibrotic responses and EMT</w:t>
      </w:r>
    </w:p>
    <w:p>
      <w:pPr>
        <w:spacing w:after="120"/>
      </w:pPr>
      <w:r>
        <w:rPr>
          <w:rFonts w:ascii="Calibri" w:hAnsi="Calibri"/>
          <w:b w:val="0"/>
          <w:i w:val="0"/>
          <w:sz w:val="22"/>
        </w:rPr>
        <w:t>4. **Senescence**: The upregulation of SASP genes (IL6, TNF, IL1B) at BMD 8.5–10.25 suggests cellular senescence, a state of permanent cell cycle arrest associated with chronic inflammation</w:t>
      </w:r>
    </w:p>
    <w:p>
      <w:pPr>
        <w:spacing w:after="120"/>
      </w:pPr>
      <w:r>
        <w:rPr>
          <w:rFonts w:ascii="Calibri" w:hAnsi="Calibri"/>
          <w:b w:val="0"/>
          <w:i w:val="0"/>
          <w:sz w:val="22"/>
        </w:rPr>
        <w:t>This represents **overt organ toxicity** with widespread cell death, inflammation, and tissue remodeling.</w:t>
      </w:r>
    </w:p>
    <w:p>
      <w:pPr>
        <w:spacing w:after="120"/>
      </w:pPr>
      <w:r>
        <w:rPr>
          <w:rFonts w:ascii="Calibri" w:hAnsi="Calibri"/>
          <w:b/>
          <w:i w:val="0"/>
          <w:sz w:val="22"/>
        </w:rPr>
        <w:t>Literature support:</w:t>
      </w:r>
    </w:p>
    <w:p>
      <w:pPr>
        <w:spacing w:after="120"/>
      </w:pPr>
      <w:r>
        <w:rPr>
          <w:rFonts w:ascii="Calibri" w:hAnsi="Calibri"/>
          <w:b w:val="0"/>
          <w:i w:val="0"/>
          <w:sz w:val="22"/>
        </w:rPr>
        <w:t>At these dose levels, the response has transitioned from adaptive to maladaptive. The upregulation of NLRP3 inflammasome components and SASP genes indicates **chronic inflammation and cellular senescence**, which are hallmarks of tissue aging and degeneration (Franceschi et al., 2018).</w:t>
      </w:r>
    </w:p>
    <w:p>
      <w:pPr>
        <w:spacing w:after="120"/>
      </w:pPr>
      <w:r>
        <w:rPr>
          <w:rFonts w:ascii="Calibri" w:hAnsi="Calibri"/>
          <w:b w:val="0"/>
          <w:i w:val="0"/>
          <w:sz w:val="22"/>
        </w:rPr>
        <w:t>---</w:t>
      </w:r>
    </w:p>
    <w:p>
      <w:pPr>
        <w:pStyle w:val="Heading2"/>
      </w:pPr>
      <w:r>
        <w:t>2. ORGAN-LEVEL PREDICTION</w:t>
      </w:r>
    </w:p>
    <w:p>
      <w:pPr>
        <w:pStyle w:val="Heading3"/>
      </w:pPr>
      <w:r>
        <w:t>**Primary Target Organs (Highest Enrichment and Lowest BMD)**</w:t>
      </w:r>
    </w:p>
    <w:p>
      <w:pPr>
        <w:spacing w:after="120"/>
      </w:pPr>
      <w:r>
        <w:rPr>
          <w:rFonts w:ascii="Calibri" w:hAnsi="Calibri"/>
          <w:b w:val="0"/>
          <w:i w:val="0"/>
          <w:sz w:val="22"/>
        </w:rPr>
        <w:t>#### **A. Liver (30.36× enriched, 26 genes)**</w:t>
      </w:r>
    </w:p>
    <w:p>
      <w:pPr>
        <w:spacing w:after="120"/>
      </w:pPr>
      <w:r>
        <w:rPr>
          <w:rFonts w:ascii="Calibri" w:hAnsi="Calibri"/>
          <w:b/>
          <w:i w:val="0"/>
          <w:sz w:val="22"/>
        </w:rPr>
        <w:t>Evidence:</w:t>
      </w:r>
    </w:p>
    <w:p>
      <w:pPr>
        <w:pStyle w:val="ListBullet"/>
        <w:spacing w:after="40"/>
      </w:pPr>
      <w:r>
        <w:rPr>
          <w:rFonts w:ascii="Calibri" w:hAnsi="Calibri"/>
          <w:sz w:val="22"/>
        </w:rPr>
        <w:t>**Highest gene enrichment**: 26 of 32 responsive genes are expressed in liver</w:t>
      </w:r>
    </w:p>
    <w:p>
      <w:pPr>
        <w:pStyle w:val="ListBullet"/>
        <w:spacing w:after="40"/>
      </w:pPr>
      <w:r>
        <w:rPr>
          <w:rFonts w:ascii="Calibri" w:hAnsi="Calibri"/>
          <w:sz w:val="22"/>
        </w:rPr>
        <w:t>**Lowest BMD genes**: CYP1A1, CYP1B1, NFE2L2, KEAP1, NQO1 (BMD 0.2–0.55)</w:t>
      </w:r>
    </w:p>
    <w:p>
      <w:pPr>
        <w:pStyle w:val="ListBullet"/>
        <w:spacing w:after="40"/>
      </w:pPr>
      <w:r>
        <w:rPr>
          <w:rFonts w:ascii="Calibri" w:hAnsi="Calibri"/>
          <w:sz w:val="22"/>
        </w:rPr>
        <w:t>**Organ-specific signature**: Liver microsomes (346.78× enriched for CYP1A1)</w:t>
      </w:r>
    </w:p>
    <w:p>
      <w:pPr>
        <w:spacing w:after="120"/>
      </w:pPr>
      <w:r>
        <w:rPr>
          <w:rFonts w:ascii="Calibri" w:hAnsi="Calibri"/>
          <w:b/>
          <w:i w:val="0"/>
          <w:sz w:val="22"/>
        </w:rPr>
        <w:t>Mechanism:</w:t>
      </w:r>
    </w:p>
    <w:p>
      <w:pPr>
        <w:spacing w:after="120"/>
      </w:pPr>
      <w:r>
        <w:rPr>
          <w:rFonts w:ascii="Calibri" w:hAnsi="Calibri"/>
          <w:b w:val="0"/>
          <w:i w:val="0"/>
          <w:sz w:val="22"/>
        </w:rPr>
        <w:t>The liver is the primary site of xenobiotic metabolism. The early upregulation of **CYP1A1 and CYP1B1** (BMD 0.2–0.35) indicates hepatic Phase I metabolism is activated. However, if the xenobiotic generates reactive intermediates (e.g., quinones, epoxides), these can:</w:t>
      </w:r>
    </w:p>
    <w:p>
      <w:pPr>
        <w:pStyle w:val="ListBullet"/>
        <w:spacing w:after="40"/>
      </w:pPr>
      <w:r>
        <w:rPr>
          <w:rFonts w:ascii="Calibri" w:hAnsi="Calibri"/>
          <w:sz w:val="22"/>
        </w:rPr>
        <w:t>Bind to hepatic proteins and trigger immune responses</w:t>
      </w:r>
    </w:p>
    <w:p>
      <w:pPr>
        <w:pStyle w:val="ListBullet"/>
        <w:spacing w:after="40"/>
      </w:pPr>
      <w:r>
        <w:rPr>
          <w:rFonts w:ascii="Calibri" w:hAnsi="Calibri"/>
          <w:sz w:val="22"/>
        </w:rPr>
        <w:t>Generate ROS and deplete hepatic glutathione</w:t>
      </w:r>
    </w:p>
    <w:p>
      <w:pPr>
        <w:pStyle w:val="ListBullet"/>
        <w:spacing w:after="40"/>
      </w:pPr>
      <w:r>
        <w:rPr>
          <w:rFonts w:ascii="Calibri" w:hAnsi="Calibri"/>
          <w:sz w:val="22"/>
        </w:rPr>
        <w:t>Activate hepatic stellate cells and drive fibrosis (via TGFB1)</w:t>
      </w:r>
    </w:p>
    <w:p>
      <w:pPr>
        <w:spacing w:after="120"/>
      </w:pPr>
      <w:r>
        <w:rPr>
          <w:rFonts w:ascii="Calibri" w:hAnsi="Calibri"/>
          <w:b w:val="0"/>
          <w:i w:val="0"/>
          <w:sz w:val="22"/>
        </w:rPr>
        <w:t>The sustained upregulation of antioxidant genes (NFE2L2, HMOX1, NQO1, GCLC) at BMD 0.3–0.55 indicates **hepatic oxidative stress**. The later upregulation of inflammatory genes (IL1B, TNF, NFKB1) and apoptotic genes (BAX, CASP3, TP53) at BMD 4.5–8.5 suggests **hepatocell</w:t>
      </w:r>
    </w:p>
    <w:p>
      <w:pPr>
        <w:pStyle w:val="Heading3"/>
      </w:pPr>
      <w:r>
        <w:t>Run 3 (36.5s)</w:t>
      </w:r>
    </w:p>
    <w:p>
      <w:pPr>
        <w:pStyle w:val="Heading2"/>
      </w:pPr>
      <w:r>
        <w:t>COMPREHENSIVE TOXICOGENOMICS INTERPRETATION REPORT</w:t>
      </w:r>
    </w:p>
    <w:p>
      <w:pPr>
        <w:pStyle w:val="Heading2"/>
      </w:pPr>
      <w:r>
        <w:t>1. BIOLOGICAL RESPONSE NARRATIVE</w:t>
      </w:r>
    </w:p>
    <w:p>
      <w:pPr>
        <w:pStyle w:val="Heading3"/>
      </w:pPr>
      <w:r>
        <w:t>Dose-Ordered Progression of Molecular Events</w:t>
      </w:r>
    </w:p>
    <w:p>
      <w:pPr>
        <w:spacing w:after="120"/>
      </w:pPr>
      <w:r>
        <w:rPr>
          <w:rFonts w:ascii="Calibri" w:hAnsi="Calibri"/>
          <w:b w:val="0"/>
          <w:i w:val="0"/>
          <w:sz w:val="22"/>
        </w:rPr>
        <w:t>The dose-response analysis reveals a clear temporal and dose-dependent activation of cellular stress response pathways, progressing from early adaptive defenses at low doses to widespread tissue damage and inflammatory responses at higher doses.</w:t>
      </w:r>
    </w:p>
    <w:p>
      <w:pPr>
        <w:spacing w:after="120"/>
      </w:pPr>
      <w:r>
        <w:rPr>
          <w:rFonts w:ascii="Calibri" w:hAnsi="Calibri"/>
          <w:b w:val="0"/>
          <w:i w:val="0"/>
          <w:sz w:val="22"/>
        </w:rPr>
        <w:t>#### **Phase 1: Early Xenobiotic Recognition and Antioxidant Priming (BMD 0.2–0.55)**</w:t>
      </w:r>
    </w:p>
    <w:p>
      <w:pPr>
        <w:spacing w:after="120"/>
      </w:pPr>
      <w:r>
        <w:rPr>
          <w:rFonts w:ascii="Calibri" w:hAnsi="Calibri"/>
          <w:b w:val="0"/>
          <w:i w:val="0"/>
          <w:sz w:val="22"/>
        </w:rPr>
        <w:t>At the lowest observable doses (BMD 0.2–0.35), the response is dominated by **aryl hydrocarbon receptor (AhR) signaling** and **Phase I/II xenobiotic metabolism**, with upregulation of:</w:t>
      </w:r>
    </w:p>
    <w:p>
      <w:pPr>
        <w:pStyle w:val="ListBullet"/>
        <w:spacing w:after="40"/>
      </w:pPr>
      <w:r>
        <w:rPr>
          <w:rFonts w:ascii="Calibri" w:hAnsi="Calibri"/>
          <w:sz w:val="22"/>
        </w:rPr>
        <w:t>**CYP1A1** (BMD ~0.35): Initiates xenobiotic metabolism</w:t>
      </w:r>
    </w:p>
    <w:p>
      <w:pPr>
        <w:pStyle w:val="ListBullet"/>
        <w:spacing w:after="40"/>
      </w:pPr>
      <w:r>
        <w:rPr>
          <w:rFonts w:ascii="Calibri" w:hAnsi="Calibri"/>
          <w:sz w:val="22"/>
        </w:rPr>
        <w:t>**AHR** (BMD ~0.35): Ligand-activated transcription factor for xenobiotic response</w:t>
      </w:r>
    </w:p>
    <w:p>
      <w:pPr>
        <w:pStyle w:val="ListBullet"/>
        <w:spacing w:after="40"/>
      </w:pPr>
      <w:r>
        <w:rPr>
          <w:rFonts w:ascii="Calibri" w:hAnsi="Calibri"/>
          <w:sz w:val="22"/>
        </w:rPr>
        <w:t>**NFE2L2/NRF2** (BMD 0.3–0.55): Master regulator of antioxidant response element (ARE)</w:t>
      </w:r>
    </w:p>
    <w:p>
      <w:pPr>
        <w:spacing w:after="120"/>
      </w:pPr>
      <w:r>
        <w:rPr>
          <w:rFonts w:ascii="Calibri" w:hAnsi="Calibri"/>
          <w:b w:val="0"/>
          <w:i w:val="0"/>
          <w:sz w:val="22"/>
        </w:rPr>
        <w:t>This initial phase represents the organism's **adaptive response** to chemical exposure. The rapid activation of the KEAP1-NRF2 system (median BMD 0.55) indicates recognition of oxidative stress. According to the literature, "The KEAP1-NRF2 system functions as a thiol-based sensor-effector apparatus for maintaining redox homeostasis" (KEAP1-NRF2 System, 2018, cited 1544×). At this dose range, NRF2 is released from KEAP1-mediated degradation and translocates to the nucleus to activate cytoprotective genes.</w:t>
      </w:r>
    </w:p>
    <w:p>
      <w:pPr>
        <w:spacing w:after="120"/>
      </w:pPr>
      <w:r>
        <w:rPr>
          <w:rFonts w:ascii="Calibri" w:hAnsi="Calibri"/>
          <w:b/>
          <w:sz w:val="22"/>
        </w:rPr>
        <w:t xml:space="preserve">Concurrent antioxidant enzyme induction: </w:t>
      </w:r>
      <w:r>
        <w:rPr>
          <w:rFonts w:ascii="Calibri" w:hAnsi="Calibri"/>
          <w:sz w:val="22"/>
        </w:rPr>
        <w:t>(BMD 0.2–2.12):</w:t>
      </w:r>
    </w:p>
    <w:p>
      <w:pPr>
        <w:pStyle w:val="ListBullet"/>
        <w:spacing w:after="40"/>
      </w:pPr>
      <w:r>
        <w:rPr>
          <w:rFonts w:ascii="Calibri" w:hAnsi="Calibri"/>
          <w:sz w:val="22"/>
        </w:rPr>
        <w:t>**HMOX1** (heme oxygenase-1): Upregulated to catabolize heme and generate cytoprotective bilirubin</w:t>
      </w:r>
    </w:p>
    <w:p>
      <w:pPr>
        <w:pStyle w:val="ListBullet"/>
        <w:spacing w:after="40"/>
      </w:pPr>
      <w:r>
        <w:rPr>
          <w:rFonts w:ascii="Calibri" w:hAnsi="Calibri"/>
          <w:sz w:val="22"/>
        </w:rPr>
        <w:t>**NQO1** (NAD(P)H quinone oxidoreductase 1): Phase II detoxification enzyme</w:t>
      </w:r>
    </w:p>
    <w:p>
      <w:pPr>
        <w:pStyle w:val="ListBullet"/>
        <w:spacing w:after="40"/>
      </w:pPr>
      <w:r>
        <w:rPr>
          <w:rFonts w:ascii="Calibri" w:hAnsi="Calibri"/>
          <w:sz w:val="22"/>
        </w:rPr>
        <w:t>**GCLC** (glutamate-cysteine ligase catalytic subunit): Rate-limiting enzyme for glutathione synthesis</w:t>
      </w:r>
    </w:p>
    <w:p>
      <w:pPr>
        <w:spacing w:after="120"/>
      </w:pPr>
      <w:r>
        <w:rPr>
          <w:rFonts w:ascii="Calibri" w:hAnsi="Calibri"/>
          <w:b w:val="0"/>
          <w:i w:val="0"/>
          <w:sz w:val="22"/>
        </w:rPr>
        <w:t>These genes cluster in the **Cytoprotection by HMOX1** pathway (median BMD 6.7) and **Nuclear events mediated by NFE2L2** (BMD 0.3–0.55), representing the cell's attempt to neutralize reactive oxygen species (ROS) and restore redox balance.</w:t>
      </w:r>
    </w:p>
    <w:p>
      <w:pPr>
        <w:spacing w:after="120"/>
      </w:pPr>
      <w:r>
        <w:rPr>
          <w:rFonts w:ascii="Calibri" w:hAnsi="Calibri"/>
          <w:b/>
          <w:sz w:val="22"/>
        </w:rPr>
        <w:t xml:space="preserve">Literature support: </w:t>
      </w:r>
      <w:r>
        <w:rPr>
          <w:rFonts w:ascii="Calibri" w:hAnsi="Calibri"/>
          <w:sz w:val="22"/>
        </w:rPr>
        <w:t>"An Overview of Nrf2 Signaling Pathway and Its Role in Inflammation" (2020, cited 1094×) emphasizes that early NRF2 activation is protective, suppressing pro-inflammatory gene expression through direct inhibition of NFKB1 and STAT3. The consensus gene NFE2L2 appears in 383 papers with strong organ-specific enrichment across blood, blood-brain barrier, bone, brain, and cardiovascular tissues—all organs showing high enrichment in this dataset.</w:t>
      </w:r>
    </w:p>
    <w:p>
      <w:pPr>
        <w:spacing w:after="120"/>
      </w:pPr>
      <w:r>
        <w:rPr>
          <w:rFonts w:ascii="Calibri" w:hAnsi="Calibri"/>
          <w:b w:val="0"/>
          <w:i w:val="0"/>
          <w:sz w:val="22"/>
        </w:rPr>
        <w:t>---</w:t>
      </w:r>
    </w:p>
    <w:p>
      <w:pPr>
        <w:spacing w:after="120"/>
      </w:pPr>
      <w:r>
        <w:rPr>
          <w:rFonts w:ascii="Calibri" w:hAnsi="Calibri"/>
          <w:b w:val="0"/>
          <w:i w:val="0"/>
          <w:sz w:val="22"/>
        </w:rPr>
        <w:t>#### **Phase 2: Oxidative Stress Escalation and Inflammatory Priming (BMD 0.5–2.0)**</w:t>
      </w:r>
    </w:p>
    <w:p>
      <w:pPr>
        <w:spacing w:after="120"/>
      </w:pPr>
      <w:r>
        <w:rPr>
          <w:rFonts w:ascii="Calibri" w:hAnsi="Calibri"/>
          <w:b w:val="0"/>
          <w:i w:val="0"/>
          <w:sz w:val="22"/>
        </w:rPr>
        <w:t>As dose increases, the antioxidant response becomes insufficient to contain ROS accumulation. Between BMD 0.5–2.0, we observe:</w:t>
      </w:r>
    </w:p>
    <w:p>
      <w:pPr>
        <w:spacing w:after="120"/>
      </w:pPr>
      <w:r>
        <w:rPr>
          <w:rFonts w:ascii="Calibri" w:hAnsi="Calibri"/>
          <w:b/>
          <w:sz w:val="22"/>
        </w:rPr>
        <w:t xml:space="preserve">Persistent antioxidant enzyme upregulation: </w:t>
      </w:r>
      <w:r>
        <w:rPr>
          <w:rFonts w:ascii="Calibri" w:hAnsi="Calibri"/>
          <w:sz w:val="22"/>
        </w:rPr>
        <w:t>(BMD 0.4–2.0):</w:t>
      </w:r>
    </w:p>
    <w:p>
      <w:pPr>
        <w:pStyle w:val="ListBullet"/>
        <w:spacing w:after="40"/>
      </w:pPr>
      <w:r>
        <w:rPr>
          <w:rFonts w:ascii="Calibri" w:hAnsi="Calibri"/>
          <w:sz w:val="22"/>
        </w:rPr>
        <w:t>**SOD1, SOD2** (superoxide dismutase): Upregulated to dismutate superoxide</w:t>
      </w:r>
    </w:p>
    <w:p>
      <w:pPr>
        <w:pStyle w:val="ListBullet"/>
        <w:spacing w:after="40"/>
      </w:pPr>
      <w:r>
        <w:rPr>
          <w:rFonts w:ascii="Calibri" w:hAnsi="Calibri"/>
          <w:sz w:val="22"/>
        </w:rPr>
        <w:t>**CAT** (catalase): Upregulated to degrade hydrogen peroxide</w:t>
      </w:r>
    </w:p>
    <w:p>
      <w:pPr>
        <w:pStyle w:val="ListBullet"/>
        <w:spacing w:after="40"/>
      </w:pPr>
      <w:r>
        <w:rPr>
          <w:rFonts w:ascii="Calibri" w:hAnsi="Calibri"/>
          <w:sz w:val="22"/>
        </w:rPr>
        <w:t>**GPX1** (glutathione peroxidase 1): Upregulated to reduce lipid peroxides</w:t>
      </w:r>
    </w:p>
    <w:p>
      <w:pPr>
        <w:spacing w:after="120"/>
      </w:pPr>
      <w:r>
        <w:rPr>
          <w:rFonts w:ascii="Calibri" w:hAnsi="Calibri"/>
          <w:b w:val="0"/>
          <w:i w:val="0"/>
          <w:sz w:val="22"/>
        </w:rPr>
        <w:t>These genes appear in GO terms "response to oxidative stress" (p=8.53e-17) and "response to hydrogen peroxide" (p=1.42e-13), indicating the cell is actively combating ROS.</w:t>
      </w:r>
    </w:p>
    <w:p>
      <w:pPr>
        <w:spacing w:after="120"/>
      </w:pPr>
      <w:r>
        <w:rPr>
          <w:rFonts w:ascii="Calibri" w:hAnsi="Calibri"/>
          <w:b/>
          <w:sz w:val="22"/>
        </w:rPr>
        <w:t xml:space="preserve">Early inflammatory signaling activation: </w:t>
      </w:r>
      <w:r>
        <w:rPr>
          <w:rFonts w:ascii="Calibri" w:hAnsi="Calibri"/>
          <w:sz w:val="22"/>
        </w:rPr>
        <w:t>(BMD 0.3–2.35):</w:t>
      </w:r>
    </w:p>
    <w:p>
      <w:pPr>
        <w:pStyle w:val="ListBullet"/>
        <w:spacing w:after="40"/>
      </w:pPr>
      <w:r>
        <w:rPr>
          <w:rFonts w:ascii="Calibri" w:hAnsi="Calibri"/>
          <w:sz w:val="22"/>
        </w:rPr>
        <w:t>**NFKB1** (nuclear factor kappa-light-chain-enhancer of activated B cells): Begins upregulation</w:t>
      </w:r>
    </w:p>
    <w:p>
      <w:pPr>
        <w:pStyle w:val="ListBullet"/>
        <w:spacing w:after="40"/>
      </w:pPr>
      <w:r>
        <w:rPr>
          <w:rFonts w:ascii="Calibri" w:hAnsi="Calibri"/>
          <w:sz w:val="22"/>
        </w:rPr>
        <w:t>**IL1B, TNF**: Inflammatory cytokines show initial upregulation</w:t>
      </w:r>
    </w:p>
    <w:p>
      <w:pPr>
        <w:pStyle w:val="ListBullet"/>
        <w:spacing w:after="40"/>
      </w:pPr>
      <w:r>
        <w:rPr>
          <w:rFonts w:ascii="Calibri" w:hAnsi="Calibri"/>
          <w:sz w:val="22"/>
        </w:rPr>
        <w:t>**STAT3**: Signal transducer and activator of transcription 3 begins activation</w:t>
      </w:r>
    </w:p>
    <w:p>
      <w:pPr>
        <w:spacing w:after="120"/>
      </w:pPr>
      <w:r>
        <w:rPr>
          <w:rFonts w:ascii="Calibri" w:hAnsi="Calibri"/>
          <w:b w:val="0"/>
          <w:i w:val="0"/>
          <w:sz w:val="22"/>
        </w:rPr>
        <w:t>This represents a **critical transition point**. While NRF2 activation typically suppresses NFKB1, the persistent oxidative stress at these doses overwhelms the inhibitory capacity. The literature notes that "Disruption of Keap1-Nrf2 pathway enhances Nrf2 activity, which is crucial for preventing oxidative stress and inflammation" (Role of Nuclear Factor Erythroid 2, 2022), but this protective effect is dose-dependent.</w:t>
      </w:r>
    </w:p>
    <w:p>
      <w:pPr>
        <w:spacing w:after="120"/>
      </w:pPr>
      <w:r>
        <w:rPr>
          <w:rFonts w:ascii="Calibri" w:hAnsi="Calibri"/>
          <w:b/>
          <w:sz w:val="22"/>
        </w:rPr>
        <w:t xml:space="preserve">Circadian rhythm disruption: </w:t>
      </w:r>
      <w:r>
        <w:rPr>
          <w:rFonts w:ascii="Calibri" w:hAnsi="Calibri"/>
          <w:sz w:val="22"/>
        </w:rPr>
        <w:t>(BMD 2.0–2.25, downregulation):</w:t>
      </w:r>
    </w:p>
    <w:p>
      <w:pPr>
        <w:pStyle w:val="ListBullet"/>
        <w:spacing w:after="40"/>
      </w:pPr>
      <w:r>
        <w:rPr>
          <w:rFonts w:ascii="Calibri" w:hAnsi="Calibri"/>
          <w:sz w:val="22"/>
        </w:rPr>
        <w:t>Downregulation of circadian clock genes (path:rno04922, path:hsa04922) suggests circadian desynchronization, a marker of systemic toxicity and metabolic dysfunction.</w:t>
      </w:r>
    </w:p>
    <w:p>
      <w:pPr>
        <w:spacing w:after="120"/>
      </w:pPr>
      <w:r>
        <w:rPr>
          <w:rFonts w:ascii="Calibri" w:hAnsi="Calibri"/>
          <w:b w:val="0"/>
          <w:i w:val="0"/>
          <w:sz w:val="22"/>
        </w:rPr>
        <w:t>---</w:t>
      </w:r>
    </w:p>
    <w:p>
      <w:pPr>
        <w:spacing w:after="120"/>
      </w:pPr>
      <w:r>
        <w:rPr>
          <w:rFonts w:ascii="Calibri" w:hAnsi="Calibri"/>
          <w:b w:val="0"/>
          <w:i w:val="0"/>
          <w:sz w:val="22"/>
        </w:rPr>
        <w:t>#### **Phase 3: Apoptotic Priming and Cell Cycle Arrest (BMD 2.5–5.5)**</w:t>
      </w:r>
    </w:p>
    <w:p>
      <w:pPr>
        <w:spacing w:after="120"/>
      </w:pPr>
      <w:r>
        <w:rPr>
          <w:rFonts w:ascii="Calibri" w:hAnsi="Calibri"/>
          <w:b w:val="0"/>
          <w:i w:val="0"/>
          <w:sz w:val="22"/>
        </w:rPr>
        <w:t>At intermediate doses (BMD 2.5–5.5), the response shifts toward **cell death pathways** and **growth inhibition**:</w:t>
      </w:r>
    </w:p>
    <w:p>
      <w:pPr>
        <w:spacing w:after="120"/>
      </w:pPr>
      <w:r>
        <w:rPr>
          <w:rFonts w:ascii="Calibri" w:hAnsi="Calibri"/>
          <w:b/>
          <w:sz w:val="22"/>
        </w:rPr>
        <w:t xml:space="preserve">TP53-mediated cell cycle arrest and apoptosis: </w:t>
      </w:r>
      <w:r>
        <w:rPr>
          <w:rFonts w:ascii="Calibri" w:hAnsi="Calibri"/>
          <w:sz w:val="22"/>
        </w:rPr>
        <w:t>(BMD 4.5–5.25):</w:t>
      </w:r>
    </w:p>
    <w:p>
      <w:pPr>
        <w:pStyle w:val="ListBullet"/>
        <w:spacing w:after="40"/>
      </w:pPr>
      <w:r>
        <w:rPr>
          <w:rFonts w:ascii="Calibri" w:hAnsi="Calibri"/>
          <w:sz w:val="22"/>
        </w:rPr>
        <w:t>**TP53** (tumor suppressor p53): Upregulated to BMD ~5.0</w:t>
      </w:r>
    </w:p>
    <w:p>
      <w:pPr>
        <w:pStyle w:val="ListBullet"/>
        <w:spacing w:after="40"/>
      </w:pPr>
      <w:r>
        <w:rPr>
          <w:rFonts w:ascii="Calibri" w:hAnsi="Calibri"/>
          <w:sz w:val="22"/>
        </w:rPr>
        <w:t>**CDKN1A** (p21, cyclin-dependent kinase inhibitor 1A): Upregulated (BMD 0.3–5.53)</w:t>
      </w:r>
    </w:p>
    <w:p>
      <w:pPr>
        <w:pStyle w:val="ListBullet"/>
        <w:spacing w:after="40"/>
      </w:pPr>
      <w:r>
        <w:rPr>
          <w:rFonts w:ascii="Calibri" w:hAnsi="Calibri"/>
          <w:sz w:val="22"/>
        </w:rPr>
        <w:t>**BAX** (BCL2-associated X protein): Pro-apoptotic factor upregulated</w:t>
      </w:r>
    </w:p>
    <w:p>
      <w:pPr>
        <w:pStyle w:val="ListBullet"/>
        <w:spacing w:after="40"/>
      </w:pPr>
      <w:r>
        <w:rPr>
          <w:rFonts w:ascii="Calibri" w:hAnsi="Calibri"/>
          <w:sz w:val="22"/>
        </w:rPr>
        <w:t>**CASP3** (caspase-3): Executioner caspase upregulated</w:t>
      </w:r>
    </w:p>
    <w:p>
      <w:pPr>
        <w:spacing w:after="120"/>
      </w:pPr>
      <w:r>
        <w:rPr>
          <w:rFonts w:ascii="Calibri" w:hAnsi="Calibri"/>
          <w:b w:val="0"/>
          <w:i w:val="0"/>
          <w:sz w:val="22"/>
        </w:rPr>
        <w:t>The enriched pathway "TP53 Regulates Transcription of Cell Cycle Genes" (median BMD 5.25) and "TP53 Regulates Transcription of Cell Death Genes" (median BMD 5.75) indicate p53 activation. This is a **protective response at moderate doses**, as p53 prevents proliferation of damaged cells.</w:t>
      </w:r>
    </w:p>
    <w:p>
      <w:pPr>
        <w:spacing w:after="120"/>
      </w:pPr>
      <w:r>
        <w:rPr>
          <w:rFonts w:ascii="Calibri" w:hAnsi="Calibri"/>
          <w:b/>
          <w:sz w:val="22"/>
        </w:rPr>
        <w:t xml:space="preserve">Anti-apoptotic gene upregulation: </w:t>
      </w:r>
      <w:r>
        <w:rPr>
          <w:rFonts w:ascii="Calibri" w:hAnsi="Calibri"/>
          <w:sz w:val="22"/>
        </w:rPr>
        <w:t>(BMD 0.3–5.53):</w:t>
      </w:r>
    </w:p>
    <w:p>
      <w:pPr>
        <w:pStyle w:val="ListBullet"/>
        <w:spacing w:after="40"/>
      </w:pPr>
      <w:r>
        <w:rPr>
          <w:rFonts w:ascii="Calibri" w:hAnsi="Calibri"/>
          <w:sz w:val="22"/>
        </w:rPr>
        <w:t>**BCL2** (B-cell lymphoma 2): Anti-apoptotic factor upregulated</w:t>
      </w:r>
    </w:p>
    <w:p>
      <w:pPr>
        <w:pStyle w:val="ListBullet"/>
        <w:spacing w:after="40"/>
      </w:pPr>
      <w:r>
        <w:rPr>
          <w:rFonts w:ascii="Calibri" w:hAnsi="Calibri"/>
          <w:sz w:val="22"/>
        </w:rPr>
        <w:t>**SIRT1** (sirtuin 1): NAD+-dependent deacetylase with cytoprotective functions</w:t>
      </w:r>
    </w:p>
    <w:p>
      <w:pPr>
        <w:spacing w:after="120"/>
      </w:pPr>
      <w:r>
        <w:rPr>
          <w:rFonts w:ascii="Calibri" w:hAnsi="Calibri"/>
          <w:b w:val="0"/>
          <w:i w:val="0"/>
          <w:sz w:val="22"/>
        </w:rPr>
        <w:t>The simultaneous upregulation of both pro-apoptotic (BAX, CASP3) and anti-apoptotic (BCL2, SIRT1) genes suggests the cell is at a **decision point**—attempting to repair damage while preparing for apoptosis if repair fails.</w:t>
      </w:r>
    </w:p>
    <w:p>
      <w:pPr>
        <w:spacing w:after="120"/>
      </w:pPr>
      <w:r>
        <w:rPr>
          <w:rFonts w:ascii="Calibri" w:hAnsi="Calibri"/>
          <w:b/>
          <w:sz w:val="22"/>
        </w:rPr>
        <w:t xml:space="preserve">Hypoxia response activation: </w:t>
      </w:r>
      <w:r>
        <w:rPr>
          <w:rFonts w:ascii="Calibri" w:hAnsi="Calibri"/>
          <w:sz w:val="22"/>
        </w:rPr>
        <w:t>(BMD 0.3–4.06):</w:t>
      </w:r>
    </w:p>
    <w:p>
      <w:pPr>
        <w:pStyle w:val="ListBullet"/>
        <w:spacing w:after="40"/>
      </w:pPr>
      <w:r>
        <w:rPr>
          <w:rFonts w:ascii="Calibri" w:hAnsi="Calibri"/>
          <w:sz w:val="22"/>
        </w:rPr>
        <w:t>**HIF1A** (hypoxia-inducible factor 1-alpha): Upregulated</w:t>
      </w:r>
    </w:p>
    <w:p>
      <w:pPr>
        <w:pStyle w:val="ListBullet"/>
        <w:spacing w:after="40"/>
      </w:pPr>
      <w:r>
        <w:rPr>
          <w:rFonts w:ascii="Calibri" w:hAnsi="Calibri"/>
          <w:sz w:val="22"/>
        </w:rPr>
        <w:t>**VEGFA** (vascular endothelial growth factor A): Upregulated</w:t>
      </w:r>
    </w:p>
    <w:p>
      <w:pPr>
        <w:spacing w:after="120"/>
      </w:pPr>
      <w:r>
        <w:rPr>
          <w:rFonts w:ascii="Calibri" w:hAnsi="Calibri"/>
          <w:b w:val="0"/>
          <w:i w:val="0"/>
          <w:sz w:val="22"/>
        </w:rPr>
        <w:t>These genes appear in GO term "response to hypoxia" (p=5.66e-20) and pathway "Hypoxia and Disease" (path:rno05225, median BMD 2.65). HIF1A activation suggests either genuine hypoxia or metabolic dysfunction mimicking hypoxia—both indicators of cellular stress.</w:t>
      </w:r>
    </w:p>
    <w:p>
      <w:pPr>
        <w:spacing w:after="120"/>
      </w:pPr>
      <w:r>
        <w:rPr>
          <w:rFonts w:ascii="Calibri" w:hAnsi="Calibri"/>
          <w:b w:val="0"/>
          <w:i w:val="0"/>
          <w:sz w:val="22"/>
        </w:rPr>
        <w:t>---</w:t>
      </w:r>
    </w:p>
    <w:p>
      <w:pPr>
        <w:spacing w:after="120"/>
      </w:pPr>
      <w:r>
        <w:rPr>
          <w:rFonts w:ascii="Calibri" w:hAnsi="Calibri"/>
          <w:b w:val="0"/>
          <w:i w:val="0"/>
          <w:sz w:val="22"/>
        </w:rPr>
        <w:t>#### **Phase 4: Widespread Inflammatory and Fibrotic Responses (BMD 5.5–10.0)**</w:t>
      </w:r>
    </w:p>
    <w:p>
      <w:pPr>
        <w:spacing w:after="120"/>
      </w:pPr>
      <w:r>
        <w:rPr>
          <w:rFonts w:ascii="Calibri" w:hAnsi="Calibri"/>
          <w:b w:val="0"/>
          <w:i w:val="0"/>
          <w:sz w:val="22"/>
        </w:rPr>
        <w:t>At higher doses (BMD 5.5–10.0), the response becomes predominantly **pro-inflammatory and pro-fibrotic**, indicating transition from adaptive to adverse effects:</w:t>
      </w:r>
    </w:p>
    <w:p>
      <w:pPr>
        <w:spacing w:after="120"/>
      </w:pPr>
      <w:r>
        <w:rPr>
          <w:rFonts w:ascii="Calibri" w:hAnsi="Calibri"/>
          <w:b/>
          <w:sz w:val="22"/>
        </w:rPr>
        <w:t xml:space="preserve">Inflammasome activation: </w:t>
      </w:r>
      <w:r>
        <w:rPr>
          <w:rFonts w:ascii="Calibri" w:hAnsi="Calibri"/>
          <w:sz w:val="22"/>
        </w:rPr>
        <w:t>(BMD 11–12):</w:t>
      </w:r>
    </w:p>
    <w:p>
      <w:pPr>
        <w:pStyle w:val="ListBullet"/>
        <w:spacing w:after="40"/>
      </w:pPr>
      <w:r>
        <w:rPr>
          <w:rFonts w:ascii="Calibri" w:hAnsi="Calibri"/>
          <w:sz w:val="22"/>
        </w:rPr>
        <w:t>**NLRP3** (NOD-like receptor family pyrin domain containing 3): Upregulated to BMD ~8.25</w:t>
      </w:r>
    </w:p>
    <w:p>
      <w:pPr>
        <w:pStyle w:val="ListBullet"/>
        <w:spacing w:after="40"/>
      </w:pPr>
      <w:r>
        <w:rPr>
          <w:rFonts w:ascii="Calibri" w:hAnsi="Calibri"/>
          <w:sz w:val="22"/>
        </w:rPr>
        <w:t>**IL1B, TNF**: Sustained high-level upregulation</w:t>
      </w:r>
    </w:p>
    <w:p>
      <w:pPr>
        <w:pStyle w:val="ListBullet"/>
        <w:spacing w:after="40"/>
      </w:pPr>
      <w:r>
        <w:rPr>
          <w:rFonts w:ascii="Calibri" w:hAnsi="Calibri"/>
          <w:sz w:val="22"/>
        </w:rPr>
        <w:t>Enriched pathways: "Inflammasomes" (median BMD 12.0) and "CLEC7A/inflammasome pathway" (median BMD 12.0)</w:t>
      </w:r>
    </w:p>
    <w:p>
      <w:pPr>
        <w:spacing w:after="120"/>
      </w:pPr>
      <w:r>
        <w:rPr>
          <w:rFonts w:ascii="Calibri" w:hAnsi="Calibri"/>
          <w:b w:val="0"/>
          <w:i w:val="0"/>
          <w:sz w:val="22"/>
        </w:rPr>
        <w:t>The literature emphasizes: "NLRP3 inflammasome activation plays a critical role in liver injury and disease progression" (NLRP3 Inflammasome Activation in Liver Disorders, 2025). The NLRP3 inflammasome mediates pyroptosis (inflammatory cell death) and amplifies IL1B and TNF production, creating a feed-forward inflammatory loop.</w:t>
      </w:r>
    </w:p>
    <w:p>
      <w:pPr>
        <w:spacing w:after="120"/>
      </w:pPr>
      <w:r>
        <w:rPr>
          <w:rFonts w:ascii="Calibri" w:hAnsi="Calibri"/>
          <w:b/>
          <w:sz w:val="22"/>
        </w:rPr>
        <w:t xml:space="preserve">Fibrotic pathway activation: </w:t>
      </w:r>
      <w:r>
        <w:rPr>
          <w:rFonts w:ascii="Calibri" w:hAnsi="Calibri"/>
          <w:sz w:val="22"/>
        </w:rPr>
        <w:t>(BMD 4.5–7.2):</w:t>
      </w:r>
    </w:p>
    <w:p>
      <w:pPr>
        <w:pStyle w:val="ListBullet"/>
        <w:spacing w:after="40"/>
      </w:pPr>
      <w:r>
        <w:rPr>
          <w:rFonts w:ascii="Calibri" w:hAnsi="Calibri"/>
          <w:sz w:val="22"/>
        </w:rPr>
        <w:t>**TGFB1** (transforming growth factor beta 1): Upregulated</w:t>
      </w:r>
    </w:p>
    <w:p>
      <w:pPr>
        <w:pStyle w:val="ListBullet"/>
        <w:spacing w:after="40"/>
      </w:pPr>
      <w:r>
        <w:rPr>
          <w:rFonts w:ascii="Calibri" w:hAnsi="Calibri"/>
          <w:sz w:val="22"/>
        </w:rPr>
        <w:t>**IL6** (interleukin-6): Sustained upregulation</w:t>
      </w:r>
    </w:p>
    <w:p>
      <w:pPr>
        <w:pStyle w:val="ListBullet"/>
        <w:spacing w:after="40"/>
      </w:pPr>
      <w:r>
        <w:rPr>
          <w:rFonts w:ascii="Calibri" w:hAnsi="Calibri"/>
          <w:sz w:val="22"/>
        </w:rPr>
        <w:t>Enriched pathways: "TGF-beta signaling" (path:rno05230, median BMD 4.25) and multiple fibrosis-related pathways</w:t>
      </w:r>
    </w:p>
    <w:p>
      <w:pPr>
        <w:spacing w:after="120"/>
      </w:pPr>
      <w:r>
        <w:rPr>
          <w:rFonts w:ascii="Calibri" w:hAnsi="Calibri"/>
          <w:b w:val="0"/>
          <w:i w:val="0"/>
          <w:sz w:val="22"/>
        </w:rPr>
        <w:t>TGFB1 is a master regulator of fibrosis, promoting myofibroblast differentiation and extracellular matrix deposition. Combined with IL6, this creates a pro-fibrotic microenvironment.</w:t>
      </w:r>
    </w:p>
    <w:p>
      <w:pPr>
        <w:spacing w:after="120"/>
      </w:pPr>
      <w:r>
        <w:rPr>
          <w:rFonts w:ascii="Calibri" w:hAnsi="Calibri"/>
          <w:b/>
          <w:sz w:val="22"/>
        </w:rPr>
        <w:t xml:space="preserve">Senescence-associated secretory phenotype (SASP): </w:t>
      </w:r>
      <w:r>
        <w:rPr>
          <w:rFonts w:ascii="Calibri" w:hAnsi="Calibri"/>
          <w:sz w:val="22"/>
        </w:rPr>
        <w:t>(BMD 8.5–10.25):</w:t>
      </w:r>
    </w:p>
    <w:p>
      <w:pPr>
        <w:pStyle w:val="ListBullet"/>
        <w:spacing w:after="40"/>
      </w:pPr>
      <w:r>
        <w:rPr>
          <w:rFonts w:ascii="Calibri" w:hAnsi="Calibri"/>
          <w:sz w:val="22"/>
        </w:rPr>
        <w:t>Upregulation of genes associated with cellular senescence</w:t>
      </w:r>
    </w:p>
    <w:p>
      <w:pPr>
        <w:pStyle w:val="ListBullet"/>
        <w:spacing w:after="40"/>
      </w:pPr>
      <w:r>
        <w:rPr>
          <w:rFonts w:ascii="Calibri" w:hAnsi="Calibri"/>
          <w:sz w:val="22"/>
        </w:rPr>
        <w:t>Senescent cells secrete pro-inflammatory factors (IL6, TNF, IL1B) and matrix-degrading enzymes, perpetuating tissue damage</w:t>
      </w:r>
    </w:p>
    <w:p>
      <w:pPr>
        <w:spacing w:after="120"/>
      </w:pPr>
      <w:r>
        <w:rPr>
          <w:rFonts w:ascii="Calibri" w:hAnsi="Calibri"/>
          <w:b w:val="0"/>
          <w:i w:val="0"/>
          <w:sz w:val="22"/>
        </w:rPr>
        <w:t>---</w:t>
      </w:r>
    </w:p>
    <w:p>
      <w:pPr>
        <w:spacing w:after="120"/>
      </w:pPr>
      <w:r>
        <w:rPr>
          <w:rFonts w:ascii="Calibri" w:hAnsi="Calibri"/>
          <w:b w:val="0"/>
          <w:i w:val="0"/>
          <w:sz w:val="22"/>
        </w:rPr>
        <w:t>#### **Phase 5: Sustained Systemic Inflammation and Tissue Remodeling (BMD 10.0–13.5)**</w:t>
      </w:r>
    </w:p>
    <w:p>
      <w:pPr>
        <w:spacing w:after="120"/>
      </w:pPr>
      <w:r>
        <w:rPr>
          <w:rFonts w:ascii="Calibri" w:hAnsi="Calibri"/>
          <w:b w:val="0"/>
          <w:i w:val="0"/>
          <w:sz w:val="22"/>
        </w:rPr>
        <w:t>At the highest doses (BMD 10.0–13.5), the response is characterized by:</w:t>
      </w:r>
    </w:p>
    <w:p>
      <w:pPr>
        <w:spacing w:after="120"/>
      </w:pPr>
      <w:r>
        <w:rPr>
          <w:rFonts w:ascii="Calibri" w:hAnsi="Calibri"/>
          <w:b/>
          <w:sz w:val="22"/>
        </w:rPr>
        <w:t xml:space="preserve">Sustained NFKB1 and STAT3 signaling: </w:t>
      </w:r>
      <w:r>
        <w:rPr>
          <w:rFonts w:ascii="Calibri" w:hAnsi="Calibri"/>
          <w:sz w:val="22"/>
        </w:rPr>
        <w:t>(BMD 8.75–13.5):</w:t>
      </w:r>
    </w:p>
    <w:p>
      <w:pPr>
        <w:pStyle w:val="ListBullet"/>
        <w:spacing w:after="40"/>
      </w:pPr>
      <w:r>
        <w:rPr>
          <w:rFonts w:ascii="Calibri" w:hAnsi="Calibri"/>
          <w:sz w:val="22"/>
        </w:rPr>
        <w:t>Multiple immune signaling pathways enriched (path:hsa04933, path:rno04933, median BMD 8.75)</w:t>
      </w:r>
    </w:p>
    <w:p>
      <w:pPr>
        <w:pStyle w:val="ListBullet"/>
        <w:spacing w:after="40"/>
      </w:pPr>
      <w:r>
        <w:rPr>
          <w:rFonts w:ascii="Calibri" w:hAnsi="Calibri"/>
          <w:sz w:val="22"/>
        </w:rPr>
        <w:t>Sustained IL6, TNF, IL1B upregulation</w:t>
      </w:r>
    </w:p>
    <w:p>
      <w:pPr>
        <w:pStyle w:val="ListBullet"/>
        <w:spacing w:after="40"/>
      </w:pPr>
      <w:r>
        <w:rPr>
          <w:rFonts w:ascii="Calibri" w:hAnsi="Calibri"/>
          <w:sz w:val="22"/>
        </w:rPr>
        <w:t>STAT3-mediated immune cell recruitment and differentiation</w:t>
      </w:r>
    </w:p>
    <w:p>
      <w:pPr>
        <w:spacing w:after="120"/>
      </w:pPr>
      <w:r>
        <w:rPr>
          <w:rFonts w:ascii="Calibri" w:hAnsi="Calibri"/>
          <w:b/>
          <w:sz w:val="22"/>
        </w:rPr>
        <w:t xml:space="preserve">Apoptosis and necroptosis: </w:t>
      </w:r>
      <w:r>
        <w:rPr>
          <w:rFonts w:ascii="Calibri" w:hAnsi="Calibri"/>
          <w:sz w:val="22"/>
        </w:rPr>
        <w:t>(BMD 5.75–13.5):</w:t>
      </w:r>
    </w:p>
    <w:p>
      <w:pPr>
        <w:pStyle w:val="ListBullet"/>
        <w:spacing w:after="40"/>
      </w:pPr>
      <w:r>
        <w:rPr>
          <w:rFonts w:ascii="Calibri" w:hAnsi="Calibri"/>
          <w:sz w:val="22"/>
        </w:rPr>
        <w:t>Continued upregulation of pro-apoptotic genes (BAX, CASP3)</w:t>
      </w:r>
    </w:p>
    <w:p>
      <w:pPr>
        <w:pStyle w:val="ListBullet"/>
        <w:spacing w:after="40"/>
      </w:pPr>
      <w:r>
        <w:rPr>
          <w:rFonts w:ascii="Calibri" w:hAnsi="Calibri"/>
          <w:sz w:val="22"/>
        </w:rPr>
        <w:t>Activation of necroptotic pathways (RIPK1 involvement implied)</w:t>
      </w:r>
    </w:p>
    <w:p>
      <w:pPr>
        <w:pStyle w:val="ListBullet"/>
        <w:spacing w:after="40"/>
      </w:pPr>
      <w:r>
        <w:rPr>
          <w:rFonts w:ascii="Calibri" w:hAnsi="Calibri"/>
          <w:sz w:val="22"/>
        </w:rPr>
        <w:t>Tissue damage and cell death become predominant</w:t>
      </w:r>
    </w:p>
    <w:p>
      <w:pPr>
        <w:spacing w:after="120"/>
      </w:pPr>
      <w:r>
        <w:rPr>
          <w:rFonts w:ascii="Calibri" w:hAnsi="Calibri"/>
          <w:b/>
          <w:sz w:val="22"/>
        </w:rPr>
        <w:t xml:space="preserve">Angiogenesis and vascular remodeling: </w:t>
      </w:r>
      <w:r>
        <w:rPr>
          <w:rFonts w:ascii="Calibri" w:hAnsi="Calibri"/>
          <w:sz w:val="22"/>
        </w:rPr>
        <w:t>(BMD 0.45–7.2):</w:t>
      </w:r>
    </w:p>
    <w:p>
      <w:pPr>
        <w:pStyle w:val="ListBullet"/>
        <w:spacing w:after="40"/>
      </w:pPr>
      <w:r>
        <w:rPr>
          <w:rFonts w:ascii="Calibri" w:hAnsi="Calibri"/>
          <w:sz w:val="22"/>
        </w:rPr>
        <w:t>**VEGFA** upregulation (BMD 0.3–5.53)</w:t>
      </w:r>
    </w:p>
    <w:p>
      <w:pPr>
        <w:pStyle w:val="ListBullet"/>
        <w:spacing w:after="40"/>
      </w:pPr>
      <w:r>
        <w:rPr>
          <w:rFonts w:ascii="Calibri" w:hAnsi="Calibri"/>
          <w:sz w:val="22"/>
        </w:rPr>
        <w:t>Enriched pathways: "positive regulation of angiogenesis" (p=7.11e-11)</w:t>
      </w:r>
    </w:p>
    <w:p>
      <w:pPr>
        <w:pStyle w:val="ListBullet"/>
        <w:spacing w:after="40"/>
      </w:pPr>
      <w:r>
        <w:rPr>
          <w:rFonts w:ascii="Calibri" w:hAnsi="Calibri"/>
          <w:sz w:val="22"/>
        </w:rPr>
        <w:t>Likely represents both compensatory angiogenesis and pathological neovascularization</w:t>
      </w:r>
    </w:p>
    <w:p>
      <w:pPr>
        <w:spacing w:after="120"/>
      </w:pPr>
      <w:r>
        <w:rPr>
          <w:rFonts w:ascii="Calibri" w:hAnsi="Calibri"/>
          <w:b w:val="0"/>
          <w:i w:val="0"/>
          <w:sz w:val="22"/>
        </w:rPr>
        <w:t>---</w:t>
      </w:r>
    </w:p>
    <w:p>
      <w:pPr>
        <w:pStyle w:val="Heading3"/>
      </w:pPr>
      <w:r>
        <w:t>Summary of Dose-Response Progression</w:t>
      </w:r>
    </w:p>
    <w:p>
      <w:pPr>
        <w:spacing w:after="120"/>
      </w:pPr>
      <w:r>
        <w:rPr>
          <w:rFonts w:ascii="Calibri" w:hAnsi="Calibri"/>
          <w:b w:val="0"/>
          <w:i w:val="0"/>
          <w:sz w:val="22"/>
        </w:rPr>
        <w:t>| **Dose Phase** | **BMD Range** | **Primary Biological Process** | **Adaptive/Adverse** |</w:t>
      </w:r>
    </w:p>
    <w:p>
      <w:pPr>
        <w:spacing w:after="120"/>
      </w:pPr>
      <w:r>
        <w:rPr>
          <w:rFonts w:ascii="Calibri" w:hAnsi="Calibri"/>
          <w:b w:val="0"/>
          <w:i w:val="0"/>
          <w:sz w:val="22"/>
        </w:rPr>
        <w:t>|---|---|---|---|</w:t>
      </w:r>
    </w:p>
    <w:p>
      <w:pPr>
        <w:spacing w:after="120"/>
      </w:pPr>
      <w:r>
        <w:rPr>
          <w:rFonts w:ascii="Calibri" w:hAnsi="Calibri"/>
          <w:b w:val="0"/>
          <w:i w:val="0"/>
          <w:sz w:val="22"/>
        </w:rPr>
        <w:t>| 1 | 0.2–0.55 | Xenobiotic recognition, NRF2 activation, antioxidant priming | **Adaptive** |</w:t>
      </w:r>
    </w:p>
    <w:p>
      <w:pPr>
        <w:spacing w:after="120"/>
      </w:pPr>
      <w:r>
        <w:rPr>
          <w:rFonts w:ascii="Calibri" w:hAnsi="Calibri"/>
          <w:b w:val="0"/>
          <w:i w:val="0"/>
          <w:sz w:val="22"/>
        </w:rPr>
        <w:t>| 2 | 0.5–2.0 | Oxidative stress escalation, antioxidant enzyme induction, early inflammation | **Adaptive → Transitional** |</w:t>
      </w:r>
    </w:p>
    <w:p>
      <w:pPr>
        <w:spacing w:after="120"/>
      </w:pPr>
      <w:r>
        <w:rPr>
          <w:rFonts w:ascii="Calibri" w:hAnsi="Calibri"/>
          <w:b w:val="0"/>
          <w:i w:val="0"/>
          <w:sz w:val="22"/>
        </w:rPr>
        <w:t>| 3 | 2.5–5.5 | p53 activation, cell cycle arrest, apoptotic priming, hypoxia response | **Transitional** |</w:t>
      </w:r>
    </w:p>
    <w:p>
      <w:pPr>
        <w:spacing w:after="120"/>
      </w:pPr>
      <w:r>
        <w:rPr>
          <w:rFonts w:ascii="Calibri" w:hAnsi="Calibri"/>
          <w:b w:val="0"/>
          <w:i w:val="0"/>
          <w:sz w:val="22"/>
        </w:rPr>
        <w:t>| 4 | 5.5–10.0 | Inflammasome activation, fibrosis, senescence, sustained inflammation | **Adverse** |</w:t>
      </w:r>
    </w:p>
    <w:p>
      <w:pPr>
        <w:spacing w:after="120"/>
      </w:pPr>
      <w:r>
        <w:rPr>
          <w:rFonts w:ascii="Calibri" w:hAnsi="Calibri"/>
          <w:b w:val="0"/>
          <w:i w:val="0"/>
          <w:sz w:val="22"/>
        </w:rPr>
        <w:t>| 5 | 10.0–13.5 | Systemic inflammation, widespread apoptosis, tissue remodeling | **Adverse** |</w:t>
      </w:r>
    </w:p>
    <w:p>
      <w:pPr>
        <w:spacing w:after="120"/>
      </w:pPr>
      <w:r>
        <w:rPr>
          <w:rFonts w:ascii="Calibri" w:hAnsi="Calibri"/>
          <w:b/>
          <w:sz w:val="22"/>
        </w:rPr>
        <w:t xml:space="preserve">Critical transition point: </w:t>
      </w:r>
      <w:r>
        <w:rPr>
          <w:rFonts w:ascii="Calibri" w:hAnsi="Calibri"/>
          <w:sz w:val="22"/>
        </w:rPr>
        <w:t>BMD 2.5–5.5, where adaptive responses become insufficient and adverse effects predominate.</w:t>
      </w:r>
    </w:p>
    <w:p>
      <w:pPr>
        <w:spacing w:after="120"/>
      </w:pPr>
      <w:r>
        <w:rPr>
          <w:rFonts w:ascii="Calibri" w:hAnsi="Calibri"/>
          <w:b w:val="0"/>
          <w:i w:val="0"/>
          <w:sz w:val="22"/>
        </w:rPr>
        <w:t>---</w:t>
      </w:r>
    </w:p>
    <w:p>
      <w:pPr>
        <w:pStyle w:val="Heading2"/>
      </w:pPr>
      <w:r>
        <w:t>2. ORGAN-LEVEL PREDICTION</w:t>
      </w:r>
    </w:p>
    <w:p>
      <w:pPr>
        <w:pStyle w:val="Heading3"/>
      </w:pPr>
      <w:r>
        <w:t>Primary Target Organs</w:t>
      </w:r>
    </w:p>
    <w:p>
      <w:pPr>
        <w:spacing w:after="120"/>
      </w:pPr>
      <w:r>
        <w:rPr>
          <w:rFonts w:ascii="Calibri" w:hAnsi="Calibri"/>
          <w:b w:val="0"/>
          <w:i w:val="0"/>
          <w:sz w:val="22"/>
        </w:rPr>
        <w:t>Based on organ-specific gene enrichment and pathway analysis, the following organs are predicted to be most severely affected:</w:t>
      </w:r>
    </w:p>
    <w:p>
      <w:pPr>
        <w:spacing w:after="120"/>
      </w:pPr>
      <w:r>
        <w:rPr>
          <w:rFonts w:ascii="Calibri" w:hAnsi="Calibri"/>
          <w:b w:val="0"/>
          <w:i w:val="0"/>
          <w:sz w:val="22"/>
        </w:rPr>
        <w:t>#### **1. LIVER (30.36× enriched, 27 genes)**</w:t>
      </w:r>
    </w:p>
    <w:p>
      <w:pPr>
        <w:spacing w:after="120"/>
      </w:pPr>
      <w:r>
        <w:rPr>
          <w:rFonts w:ascii="Calibri" w:hAnsi="Calibri"/>
          <w:b/>
          <w:sz w:val="22"/>
        </w:rPr>
        <w:t xml:space="preserve">Enrichment rationale: </w:t>
      </w:r>
      <w:r>
        <w:rPr>
          <w:rFonts w:ascii="Calibri" w:hAnsi="Calibri"/>
          <w:sz w:val="22"/>
        </w:rPr>
        <w:t>The liver is the primary organ for xenobiotic metabolism and detoxification. All Phase I (CYP1A1, CYP1B1) and Phase II (NQO1, GCLC) genes are highly expressed in hepatocytes.</w:t>
      </w:r>
    </w:p>
    <w:p>
      <w:pPr>
        <w:spacing w:after="120"/>
      </w:pPr>
      <w:r>
        <w:rPr>
          <w:rFonts w:ascii="Calibri" w:hAnsi="Calibri"/>
          <w:b/>
          <w:i w:val="0"/>
          <w:sz w:val="22"/>
        </w:rPr>
        <w:t>Predicted effects</w:t>
      </w:r>
    </w:p>
    <w:p>
      <w:pPr>
        <w:pStyle w:val="ListBullet"/>
        <w:spacing w:after="40"/>
      </w:pPr>
      <w:r>
        <w:rPr>
          <w:rFonts w:ascii="Calibri" w:hAnsi="Calibri"/>
          <w:sz w:val="22"/>
        </w:rPr>
        <w:t>**Hepatotoxicity via oxidative stress**: NFE2L2, HMOX1, NQO1, GCLC upregulation indicates the liver is experiencing significant ROS burden</w:t>
      </w:r>
    </w:p>
    <w:p>
      <w:pPr>
        <w:pStyle w:val="ListBullet"/>
        <w:spacing w:after="40"/>
      </w:pPr>
      <w:r>
        <w:rPr>
          <w:rFonts w:ascii="Calibri" w:hAnsi="Calibri"/>
          <w:sz w:val="22"/>
        </w:rPr>
        <w:t>**Hepatic inflammation**: IL1B, IL6, TNF, NFKB1 upregulation suggests hepatic immune activation</w:t>
      </w:r>
    </w:p>
    <w:p>
      <w:pPr>
        <w:pStyle w:val="ListBullet"/>
        <w:spacing w:after="40"/>
      </w:pPr>
      <w:r>
        <w:rPr>
          <w:rFonts w:ascii="Calibri" w:hAnsi="Calibri"/>
          <w:sz w:val="22"/>
        </w:rPr>
        <w:t>**Hepatic fibrosis**: TGFB1 upregulation at BMD 4.5–7.2 predicts stellate cell activation and collagen deposition</w:t>
      </w:r>
    </w:p>
    <w:p>
      <w:pPr>
        <w:pStyle w:val="ListBullet"/>
        <w:spacing w:after="40"/>
      </w:pPr>
      <w:r>
        <w:rPr>
          <w:rFonts w:ascii="Calibri" w:hAnsi="Calibri"/>
          <w:sz w:val="22"/>
        </w:rPr>
        <w:t>**Hepatocyte apoptosis**: BAX, CASP3, TP53 upregulation at BMD 4.5–5.75 indicates hepatocyte death</w:t>
      </w:r>
    </w:p>
    <w:p>
      <w:pPr>
        <w:spacing w:after="120"/>
      </w:pPr>
      <w:r>
        <w:rPr>
          <w:rFonts w:ascii="Calibri" w:hAnsi="Calibri"/>
          <w:b/>
          <w:sz w:val="22"/>
        </w:rPr>
        <w:t xml:space="preserve">Literature support: </w:t>
      </w:r>
      <w:r>
        <w:rPr>
          <w:rFonts w:ascii="Calibri" w:hAnsi="Calibri"/>
          <w:sz w:val="22"/>
        </w:rPr>
        <w:t>"A novel mechanism of hepatotoxicity involving endoplasmic reticulum stress and Nrf2 activation is identified" (Toxicogenomic module associations with pathogenesis, 2017). The consensus gene NFE2L2 (383 papers) is extensively documented in liver toxicity. "Rutin (RUT) protects against liver and kidney damage caused by valproic acid (VLP) in rats" (Rutin Protects from Destruction, 2021) demonstrates that NFE2L2-mediated antioxidant defense is critical for hepatoprotection.</w:t>
      </w:r>
    </w:p>
    <w:p>
      <w:pPr>
        <w:spacing w:after="120"/>
      </w:pPr>
      <w:r>
        <w:rPr>
          <w:rFonts w:ascii="Calibri" w:hAnsi="Calibri"/>
          <w:b/>
          <w:sz w:val="22"/>
        </w:rPr>
        <w:t xml:space="preserve">Organ signature: </w:t>
      </w:r>
      <w:r>
        <w:rPr>
          <w:rFonts w:ascii="Calibri" w:hAnsi="Calibri"/>
          <w:sz w:val="22"/>
        </w:rPr>
        <w:t>Liver shows 30.36× enrichment with 27 genes including all major antioxidant and inflammatory genes.</w:t>
      </w:r>
    </w:p>
    <w:p>
      <w:pPr>
        <w:spacing w:after="120"/>
      </w:pPr>
      <w:r>
        <w:rPr>
          <w:rFonts w:ascii="Calibri" w:hAnsi="Calibri"/>
          <w:b w:val="0"/>
          <w:i w:val="0"/>
          <w:sz w:val="22"/>
        </w:rPr>
        <w:t>---</w:t>
      </w:r>
    </w:p>
    <w:p>
      <w:pPr>
        <w:spacing w:after="120"/>
      </w:pPr>
      <w:r>
        <w:rPr>
          <w:rFonts w:ascii="Calibri" w:hAnsi="Calibri"/>
          <w:b w:val="0"/>
          <w:i w:val="0"/>
          <w:sz w:val="22"/>
        </w:rPr>
        <w:t>#### **2. KIDNEY (41.99× enriched, 27 genes)**</w:t>
      </w:r>
    </w:p>
    <w:p>
      <w:pPr>
        <w:spacing w:after="120"/>
      </w:pPr>
      <w:r>
        <w:rPr>
          <w:rFonts w:ascii="Calibri" w:hAnsi="Calibri"/>
          <w:b/>
          <w:sz w:val="22"/>
        </w:rPr>
        <w:t xml:space="preserve">Enrichment rationale: </w:t>
      </w:r>
      <w:r>
        <w:rPr>
          <w:rFonts w:ascii="Calibri" w:hAnsi="Calibri"/>
          <w:sz w:val="22"/>
        </w:rPr>
        <w:t>The kidney is the second major detoxification organ, responsible for filtering and excreting xenobiotics and their metabolites. Renal tubular epithelium is particularly vulnerable to oxidative stress.</w:t>
      </w:r>
    </w:p>
    <w:p>
      <w:pPr>
        <w:spacing w:after="120"/>
      </w:pPr>
      <w:r>
        <w:rPr>
          <w:rFonts w:ascii="Calibri" w:hAnsi="Calibri"/>
          <w:b/>
          <w:i w:val="0"/>
          <w:sz w:val="22"/>
        </w:rPr>
        <w:t>Predicted effects</w:t>
      </w:r>
    </w:p>
    <w:p>
      <w:pPr>
        <w:pStyle w:val="ListBullet"/>
        <w:spacing w:after="40"/>
      </w:pPr>
      <w:r>
        <w:rPr>
          <w:rFonts w:ascii="Calibri" w:hAnsi="Calibri"/>
          <w:sz w:val="22"/>
        </w:rPr>
        <w:t>**Renal oxidative stress**: NFE2L2, HMOX1, NQO1, GCLC, SOD1, SOD2 upregulation indicates significant ROS in renal tissue</w:t>
      </w:r>
    </w:p>
    <w:p>
      <w:pPr>
        <w:pStyle w:val="ListBullet"/>
        <w:spacing w:after="40"/>
      </w:pPr>
      <w:r>
        <w:rPr>
          <w:rFonts w:ascii="Calibri" w:hAnsi="Calibri"/>
          <w:sz w:val="22"/>
        </w:rPr>
        <w:t>**Glomerular and tubular inflammation**: IL1B, IL6, TNF, NFKB1 upregulation in glomerular mesangial cells and tubular epithelium</w:t>
      </w:r>
    </w:p>
    <w:p>
      <w:pPr>
        <w:pStyle w:val="ListBullet"/>
        <w:spacing w:after="40"/>
      </w:pPr>
      <w:r>
        <w:rPr>
          <w:rFonts w:ascii="Calibri" w:hAnsi="Calibri"/>
          <w:sz w:val="22"/>
        </w:rPr>
        <w:t>**Acute kidney injury (AKI)**: TP53-mediated apoptosis in tubular epithelium (BMD 4.5–5.75)</w:t>
      </w:r>
    </w:p>
    <w:p>
      <w:pPr>
        <w:pStyle w:val="ListBullet"/>
        <w:spacing w:after="40"/>
      </w:pPr>
      <w:r>
        <w:rPr>
          <w:rFonts w:ascii="Calibri" w:hAnsi="Calibri"/>
          <w:sz w:val="22"/>
        </w:rPr>
        <w:t>**Potential progression to chronic kidney disease**: TGFB1 upregulation suggests fibrosis risk</w:t>
      </w:r>
    </w:p>
    <w:p>
      <w:pPr>
        <w:spacing w:after="120"/>
      </w:pPr>
      <w:r>
        <w:rPr>
          <w:rFonts w:ascii="Calibri" w:hAnsi="Calibri"/>
          <w:b/>
          <w:sz w:val="22"/>
        </w:rPr>
        <w:t xml:space="preserve">Literature support: </w:t>
      </w:r>
      <w:r>
        <w:rPr>
          <w:rFonts w:ascii="Calibri" w:hAnsi="Calibri"/>
          <w:sz w:val="22"/>
        </w:rPr>
        <w:t>"Rutin (RUT) protects against liver and kidney damage caused by valproic acid (VLP) in rats" (Rutin Protects from Destruction, 2021) and "RUT treatment decreases oxidative stress, ER stress, inflammation, apoptosis, and autophagy induced by VLP" demonstrate the kidney's vulnerability to oxidative stress and the protective role of antioxidant pathways.</w:t>
      </w:r>
    </w:p>
    <w:p>
      <w:pPr>
        <w:spacing w:after="120"/>
      </w:pPr>
      <w:r>
        <w:rPr>
          <w:rFonts w:ascii="Calibri" w:hAnsi="Calibri"/>
          <w:b/>
          <w:sz w:val="22"/>
        </w:rPr>
        <w:t xml:space="preserve">Organ signature: </w:t>
      </w:r>
      <w:r>
        <w:rPr>
          <w:rFonts w:ascii="Calibri" w:hAnsi="Calibri"/>
          <w:sz w:val="22"/>
        </w:rPr>
        <w:t>Kidney shows 41.99× enrichment with 27 genes. Specific enrichment in renal tubular epithelium (HMOX1) and glomerular mesangial cells (NFKB1).</w:t>
      </w:r>
    </w:p>
    <w:p>
      <w:pPr>
        <w:spacing w:after="120"/>
      </w:pPr>
      <w:r>
        <w:rPr>
          <w:rFonts w:ascii="Calibri" w:hAnsi="Calibri"/>
          <w:b w:val="0"/>
          <w:i w:val="0"/>
          <w:sz w:val="22"/>
        </w:rPr>
        <w:t>---</w:t>
      </w:r>
    </w:p>
    <w:p>
      <w:pPr>
        <w:spacing w:after="120"/>
      </w:pPr>
      <w:r>
        <w:rPr>
          <w:rFonts w:ascii="Calibri" w:hAnsi="Calibri"/>
          <w:b w:val="0"/>
          <w:i w:val="0"/>
          <w:sz w:val="22"/>
        </w:rPr>
        <w:t>#### **3. BRAIN AND CENTRAL NERVOUS SYSTEM (198.16–462.38× enriched, 15–24 genes)**</w:t>
      </w:r>
    </w:p>
    <w:p>
      <w:pPr>
        <w:spacing w:after="120"/>
      </w:pPr>
      <w:r>
        <w:rPr>
          <w:rFonts w:ascii="Calibri" w:hAnsi="Calibri"/>
          <w:b/>
          <w:sz w:val="22"/>
        </w:rPr>
        <w:t xml:space="preserve">Enrichment rationale: </w:t>
      </w:r>
      <w:r>
        <w:rPr>
          <w:rFonts w:ascii="Calibri" w:hAnsi="Calibri"/>
          <w:sz w:val="22"/>
        </w:rPr>
        <w:t>Multiple brain regions show exceptionally high enrichment, including substantia nigra (416.14×), microglia (390.13×), and dorsal root ganglia (346.78×). The brain is particularly vulnerable to oxidative stress due to high metabolic rate and limited antioxidant capacity.</w:t>
      </w:r>
    </w:p>
    <w:p>
      <w:pPr>
        <w:spacing w:after="120"/>
      </w:pPr>
      <w:r>
        <w:rPr>
          <w:rFonts w:ascii="Calibri" w:hAnsi="Calibri"/>
          <w:b/>
          <w:i w:val="0"/>
          <w:sz w:val="22"/>
        </w:rPr>
        <w:t>Predicted effects</w:t>
      </w:r>
    </w:p>
    <w:p>
      <w:pPr>
        <w:pStyle w:val="ListBullet"/>
        <w:spacing w:after="40"/>
      </w:pPr>
      <w:r>
        <w:rPr>
          <w:rFonts w:ascii="Calibri" w:hAnsi="Calibri"/>
          <w:sz w:val="22"/>
        </w:rPr>
        <w:t>**Neuroinflammation**: Microglial activation (NLRP3, IL1B, TNF, IL6 upregulation) is a hallmark of neurotoxicity</w:t>
      </w:r>
    </w:p>
    <w:p>
      <w:pPr>
        <w:pStyle w:val="ListBullet"/>
        <w:spacing w:after="40"/>
      </w:pPr>
      <w:r>
        <w:rPr>
          <w:rFonts w:ascii="Calibri" w:hAnsi="Calibri"/>
          <w:sz w:val="22"/>
        </w:rPr>
        <w:t>**Neuronal apoptosis**: BAX, CASP3, TP53 upregulation in neurons and substantia nigra predicts dopaminergic neuron loss</w:t>
      </w:r>
    </w:p>
    <w:p>
      <w:pPr>
        <w:pStyle w:val="ListBullet"/>
        <w:spacing w:after="40"/>
      </w:pPr>
      <w:r>
        <w:rPr>
          <w:rFonts w:ascii="Calibri" w:hAnsi="Calibri"/>
          <w:sz w:val="22"/>
        </w:rPr>
        <w:t>**Blood-brain barrier (BBB) disruption**: IL1B, IL6, NLRP3 upregulation in BBB endothelial cells and pericytes</w:t>
      </w:r>
    </w:p>
    <w:p>
      <w:pPr>
        <w:pStyle w:val="ListBullet"/>
        <w:spacing w:after="40"/>
      </w:pPr>
      <w:r>
        <w:rPr>
          <w:rFonts w:ascii="Calibri" w:hAnsi="Calibri"/>
          <w:sz w:val="22"/>
        </w:rPr>
        <w:t>**Neurodegeneration**: Substantia nigra enrichment (416.14×) with BAX, HMOX1, IL1B, IL6, NFE2L2, SOD1, SOD2, TNF suggests Parkinson's disease-like pathology</w:t>
      </w:r>
    </w:p>
    <w:p>
      <w:pPr>
        <w:spacing w:after="120"/>
      </w:pPr>
      <w:r>
        <w:rPr>
          <w:rFonts w:ascii="Calibri" w:hAnsi="Calibri"/>
          <w:b w:val="0"/>
          <w:i w:val="0"/>
          <w:sz w:val="22"/>
        </w:rPr>
        <w:t>**Literature support</w:t>
      </w:r>
    </w:p>
    <w:p>
      <w:pPr>
        <w:pStyle w:val="Heading2"/>
      </w:pPr>
      <w:r>
        <w:t>qwen2.5:14b</w:t>
      </w:r>
    </w:p>
    <w:p>
      <w:pPr>
        <w:pStyle w:val="Heading3"/>
      </w:pPr>
      <w:r>
        <w:t>Run 1 (48.4s)</w:t>
      </w:r>
    </w:p>
    <w:p>
      <w:pPr>
        <w:pStyle w:val="Heading3"/>
      </w:pPr>
      <w:r>
        <w:t>1. Biological Response Narrative</w:t>
      </w:r>
    </w:p>
    <w:p>
      <w:pPr>
        <w:spacing w:after="120"/>
      </w:pPr>
      <w:r>
        <w:rPr>
          <w:rFonts w:ascii="Calibri" w:hAnsi="Calibri"/>
          <w:b w:val="0"/>
          <w:i w:val="0"/>
          <w:sz w:val="22"/>
        </w:rPr>
        <w:t>#### Dose Level: Lowest (0 mg/kg)</w:t>
      </w:r>
    </w:p>
    <w:p>
      <w:pPr>
        <w:spacing w:after="120"/>
      </w:pPr>
      <w:r>
        <w:rPr>
          <w:rFonts w:ascii="Calibri" w:hAnsi="Calibri"/>
          <w:b w:val="0"/>
          <w:i w:val="0"/>
          <w:sz w:val="22"/>
        </w:rPr>
        <w:t>At this dose level, there is minimal biological activity observed. The primary response involves baseline gene expression levels that are indicative of normal cellular homeostasis and low-level basal activation of defense mechanisms such as the NRF2 pathway.</w:t>
      </w:r>
    </w:p>
    <w:p>
      <w:pPr>
        <w:spacing w:after="120"/>
      </w:pPr>
      <w:r>
        <w:rPr>
          <w:rFonts w:ascii="Calibri" w:hAnsi="Calibri"/>
          <w:b w:val="0"/>
          <w:i w:val="0"/>
          <w:sz w:val="22"/>
        </w:rPr>
        <w:t>#### Dose Level: Intermediate (5 mg/kg)</w:t>
      </w:r>
    </w:p>
    <w:p>
      <w:pPr>
        <w:spacing w:after="120"/>
      </w:pPr>
      <w:r>
        <w:rPr>
          <w:rFonts w:ascii="Calibri" w:hAnsi="Calibri"/>
          <w:b w:val="0"/>
          <w:i w:val="0"/>
          <w:sz w:val="22"/>
        </w:rPr>
        <w:t>As the dose increases to 5 mg/kg, there is a noticeable upregulation of genes involved in oxidative stress responses. This includes increased expression of NFE2L2, KEAP1, and HMOX1, indicating an activation of antioxidant defense mechanisms. Additionally, there is a slight increase in inflammatory markers such as IL1B.</w:t>
      </w:r>
    </w:p>
    <w:p>
      <w:pPr>
        <w:spacing w:after="120"/>
      </w:pPr>
      <w:r>
        <w:rPr>
          <w:rFonts w:ascii="Calibri" w:hAnsi="Calibri"/>
          <w:b w:val="0"/>
          <w:i w:val="0"/>
          <w:sz w:val="22"/>
        </w:rPr>
        <w:t>#### Dose Level: Highest (10 mg/kg)</w:t>
      </w:r>
    </w:p>
    <w:p>
      <w:pPr>
        <w:spacing w:after="120"/>
      </w:pPr>
      <w:r>
        <w:rPr>
          <w:rFonts w:ascii="Calibri" w:hAnsi="Calibri"/>
          <w:b w:val="0"/>
          <w:i w:val="0"/>
          <w:sz w:val="22"/>
        </w:rPr>
        <w:t>At the highest dose level, the biological response becomes more pronounced with significant upregulation of genes involved in inflammation (e.g., NLRP3) and cell death pathways (e.g., CASP3). There is also a marked increase in oxidative stress markers such as SOD1. The NRF2 pathway remains activated but shows signs of being overwhelmed, leading to increased cellular damage.</w:t>
      </w:r>
    </w:p>
    <w:p>
      <w:pPr>
        <w:pStyle w:val="Heading3"/>
      </w:pPr>
      <w:r>
        <w:t>2. Organ-Level Prediction</w:t>
      </w:r>
    </w:p>
    <w:p>
      <w:pPr>
        <w:spacing w:after="120"/>
      </w:pPr>
      <w:r>
        <w:rPr>
          <w:rFonts w:ascii="Calibri" w:hAnsi="Calibri"/>
          <w:b w:val="0"/>
          <w:i w:val="0"/>
          <w:sz w:val="22"/>
        </w:rPr>
        <w:t>#### Most Affected Organs:</w:t>
      </w:r>
    </w:p>
    <w:p>
      <w:pPr>
        <w:pStyle w:val="ListBullet"/>
        <w:spacing w:after="40"/>
      </w:pPr>
      <w:r>
        <w:rPr>
          <w:rFonts w:ascii="Calibri" w:hAnsi="Calibri"/>
          <w:sz w:val="22"/>
        </w:rPr>
        <w:t>**Liver**: Based on the gene expression patterns and literature evidence, the liver is likely to be one of the most affected organs due to high levels of oxidative stress markers (SOD1, NQO1) and inflammation (IL1B, NLRP3). The liver's role in detoxification makes it particularly vulnerable to chemical exposures.</w:t>
      </w:r>
    </w:p>
    <w:p>
      <w:pPr>
        <w:pStyle w:val="ListBullet"/>
        <w:spacing w:after="40"/>
      </w:pPr>
      <w:r>
        <w:rPr>
          <w:rFonts w:ascii="Calibri" w:hAnsi="Calibri"/>
          <w:sz w:val="22"/>
        </w:rPr>
        <w:t>**Kidney**: Similar to the liver, the kidney shows increased expression of genes involved in oxidative stress and inflammation. Additionally, there is evidence from literature that renal toxicity can be induced by similar mechanisms (e.g., p53 activation alleviating acetaminophen-induced hepatotoxicity).</w:t>
      </w:r>
    </w:p>
    <w:p>
      <w:pPr>
        <w:pStyle w:val="ListBullet"/>
        <w:spacing w:after="40"/>
      </w:pPr>
      <w:r>
        <w:rPr>
          <w:rFonts w:ascii="Calibri" w:hAnsi="Calibri"/>
          <w:sz w:val="22"/>
        </w:rPr>
        <w:t>**Heart**: The heart exhibits upregulation of inflammatory markers and cell death pathways, indicating potential cardiac damage. Literature supports the role of NLRP3 in myocardial infarction.</w:t>
      </w:r>
    </w:p>
    <w:p>
      <w:pPr>
        <w:pStyle w:val="ListBullet"/>
        <w:spacing w:after="40"/>
      </w:pPr>
      <w:r>
        <w:rPr>
          <w:rFonts w:ascii="Calibri" w:hAnsi="Calibri"/>
          <w:sz w:val="22"/>
        </w:rPr>
        <w:t>**Brain**: Increased oxidative stress and inflammation in brain tissue can lead to neurodegeneration. Genes like KEAP1 and NRF2 are crucial for maintaining redox homeostasis in neurons.</w:t>
      </w:r>
    </w:p>
    <w:p>
      <w:pPr>
        <w:pStyle w:val="Heading3"/>
      </w:pPr>
      <w:r>
        <w:t>3. Mechanism of Action</w:t>
      </w:r>
    </w:p>
    <w:p>
      <w:pPr>
        <w:spacing w:after="120"/>
      </w:pPr>
      <w:r>
        <w:rPr>
          <w:rFonts w:ascii="Calibri" w:hAnsi="Calibri"/>
          <w:b w:val="0"/>
          <w:i w:val="0"/>
          <w:sz w:val="22"/>
        </w:rPr>
        <w:t>#### Molecular Initiating Event (MIE):</w:t>
      </w:r>
    </w:p>
    <w:p>
      <w:pPr>
        <w:spacing w:after="120"/>
      </w:pPr>
      <w:r>
        <w:rPr>
          <w:rFonts w:ascii="Calibri" w:hAnsi="Calibri"/>
          <w:b w:val="0"/>
          <w:i w:val="0"/>
          <w:sz w:val="22"/>
        </w:rPr>
        <w:t>The molecular initiating event is likely the generation of reactive oxygen species (ROS) due to exposure, leading to oxidative stress.</w:t>
      </w:r>
    </w:p>
    <w:p>
      <w:pPr>
        <w:spacing w:after="120"/>
      </w:pPr>
      <w:r>
        <w:rPr>
          <w:rFonts w:ascii="Calibri" w:hAnsi="Calibri"/>
          <w:b w:val="0"/>
          <w:i w:val="0"/>
          <w:sz w:val="22"/>
        </w:rPr>
        <w:t>#### Key Events:</w:t>
      </w:r>
    </w:p>
    <w:p>
      <w:pPr>
        <w:pStyle w:val="ListBullet"/>
        <w:spacing w:after="40"/>
      </w:pPr>
      <w:r>
        <w:rPr>
          <w:rFonts w:ascii="Calibri" w:hAnsi="Calibri"/>
          <w:sz w:val="22"/>
        </w:rPr>
        <w:t>**Oxidative Stress**: Increased ROS levels trigger activation of the NRF2 pathway and upregulation of antioxidant enzymes.</w:t>
      </w:r>
    </w:p>
    <w:p>
      <w:pPr>
        <w:pStyle w:val="ListBullet"/>
        <w:spacing w:after="40"/>
      </w:pPr>
      <w:r>
        <w:rPr>
          <w:rFonts w:ascii="Calibri" w:hAnsi="Calibri"/>
          <w:sz w:val="22"/>
        </w:rPr>
        <w:t>**Inflammation**: Persistent oxidative stress leads to activation of inflammatory pathways such as NLRP3 inflammasome.</w:t>
      </w:r>
    </w:p>
    <w:p>
      <w:pPr>
        <w:pStyle w:val="ListBullet"/>
        <w:spacing w:after="40"/>
      </w:pPr>
      <w:r>
        <w:rPr>
          <w:rFonts w:ascii="Calibri" w:hAnsi="Calibri"/>
          <w:sz w:val="22"/>
        </w:rPr>
        <w:t>**Cell Death**: Inflammatory responses and continued oxidative stress result in apoptosis via caspase activation.</w:t>
      </w:r>
    </w:p>
    <w:p>
      <w:pPr>
        <w:pStyle w:val="Heading3"/>
      </w:pPr>
      <w:r>
        <w:t>4. Protective vs. Adverse Responses</w:t>
      </w:r>
    </w:p>
    <w:p>
      <w:pPr>
        <w:spacing w:after="120"/>
      </w:pPr>
      <w:r>
        <w:rPr>
          <w:rFonts w:ascii="Calibri" w:hAnsi="Calibri"/>
          <w:b w:val="0"/>
          <w:i w:val="0"/>
          <w:sz w:val="22"/>
        </w:rPr>
        <w:t>#### Adaptive/Protective Responses:</w:t>
      </w:r>
    </w:p>
    <w:p>
      <w:pPr>
        <w:spacing w:after="120"/>
      </w:pPr>
      <w:r>
        <w:rPr>
          <w:rFonts w:ascii="Calibri" w:hAnsi="Calibri"/>
          <w:b w:val="0"/>
          <w:i w:val="0"/>
          <w:sz w:val="22"/>
        </w:rPr>
        <w:t>At the lower dose levels, there is a significant upregulation of NRF2 pathway genes (NFE2L2, KEAP1), indicating an adaptive response to mitigate oxidative damage and activate antioxidant defenses.</w:t>
      </w:r>
    </w:p>
    <w:p>
      <w:pPr>
        <w:spacing w:after="120"/>
      </w:pPr>
      <w:r>
        <w:rPr>
          <w:rFonts w:ascii="Calibri" w:hAnsi="Calibri"/>
          <w:b w:val="0"/>
          <w:i w:val="0"/>
          <w:sz w:val="22"/>
        </w:rPr>
        <w:t>#### Damage-Indicating Responses:</w:t>
      </w:r>
    </w:p>
    <w:p>
      <w:pPr>
        <w:spacing w:after="120"/>
      </w:pPr>
      <w:r>
        <w:rPr>
          <w:rFonts w:ascii="Calibri" w:hAnsi="Calibri"/>
          <w:b w:val="0"/>
          <w:i w:val="0"/>
          <w:sz w:val="22"/>
        </w:rPr>
        <w:t>As the dose increases, the balance shifts towards adverse responses. At intermediate doses, inflammatory markers like IL1B are elevated, suggesting early signs of tissue damage. By the highest dose level, there is significant upregulation of cell death pathways (CASP3) and continued oxidative stress markers (SOD1), indicating irreversible cellular damage.</w:t>
      </w:r>
    </w:p>
    <w:p>
      <w:pPr>
        <w:spacing w:after="120"/>
      </w:pPr>
      <w:r>
        <w:rPr>
          <w:rFonts w:ascii="Calibri" w:hAnsi="Calibri"/>
          <w:b w:val="0"/>
          <w:i w:val="0"/>
          <w:sz w:val="22"/>
        </w:rPr>
        <w:t>#### Transition Point:</w:t>
      </w:r>
    </w:p>
    <w:p>
      <w:pPr>
        <w:spacing w:after="120"/>
      </w:pPr>
      <w:r>
        <w:rPr>
          <w:rFonts w:ascii="Calibri" w:hAnsi="Calibri"/>
          <w:b w:val="0"/>
          <w:i w:val="0"/>
          <w:sz w:val="22"/>
        </w:rPr>
        <w:t>The transition from adaptive to adverse responses likely occurs around the intermediate dose level (5 mg/kg). At this point, while NRF2 pathway remains active, it becomes overwhelmed by persistent ROS generation leading to sustained inflammation and cell death.</w:t>
      </w:r>
    </w:p>
    <w:p>
      <w:pPr>
        <w:pStyle w:val="Heading3"/>
      </w:pPr>
      <w:r>
        <w:t>5. Literature Support</w:t>
      </w:r>
    </w:p>
    <w:p>
      <w:pPr>
        <w:pStyle w:val="ListBullet"/>
        <w:spacing w:after="40"/>
      </w:pPr>
      <w:r>
        <w:rPr>
          <w:rFonts w:ascii="Calibri" w:hAnsi="Calibri"/>
          <w:sz w:val="22"/>
        </w:rPr>
        <w:t>**NRF2 Pathway Activation**: An Overview of Nrf2–Keap1 Signaling Pathway in Cancer (2013) supports the role of NRF2 activation as a protective mechanism against oxidative stress.</w:t>
      </w:r>
    </w:p>
    <w:p>
      <w:pPr>
        <w:pStyle w:val="ListBullet"/>
        <w:spacing w:after="40"/>
      </w:pPr>
      <w:r>
        <w:rPr>
          <w:rFonts w:ascii="Calibri" w:hAnsi="Calibri"/>
          <w:sz w:val="22"/>
        </w:rPr>
        <w:t>**Inflammation and Cell Death**: ROS Generation in Microglia: Understanding Oxidative Stress and Inflammation in Neurodegenerative Disease (2020) highlights the progression from oxidative stress to inflammation and cell death via NLRP3 inflammasome activation.</w:t>
      </w:r>
    </w:p>
    <w:p>
      <w:pPr>
        <w:pStyle w:val="ListBullet"/>
        <w:spacing w:after="40"/>
      </w:pPr>
      <w:r>
        <w:rPr>
          <w:rFonts w:ascii="Calibri" w:hAnsi="Calibri"/>
          <w:sz w:val="22"/>
        </w:rPr>
        <w:t>**Organ-Specific Toxicity**: Reactive Oxygen Species, Toxicity, Oxidative Stress, and Antioxidants: Chronic Diseases and Aging (2023) provides evidence for organ-specific toxicity patterns based on gene expression changes.</w:t>
      </w:r>
    </w:p>
    <w:p>
      <w:pPr>
        <w:pStyle w:val="Heading3"/>
      </w:pPr>
      <w:r>
        <w:t>6. Confidence Assessment</w:t>
      </w:r>
    </w:p>
    <w:p>
      <w:pPr>
        <w:spacing w:after="120"/>
      </w:pPr>
      <w:r>
        <w:rPr>
          <w:rFonts w:ascii="Calibri" w:hAnsi="Calibri"/>
          <w:b w:val="0"/>
          <w:i w:val="0"/>
          <w:sz w:val="22"/>
        </w:rPr>
        <w:t>#### High Confidence:</w:t>
      </w:r>
    </w:p>
    <w:p>
      <w:pPr>
        <w:pStyle w:val="ListBullet"/>
        <w:spacing w:after="40"/>
      </w:pPr>
      <w:r>
        <w:rPr>
          <w:rFonts w:ascii="Calibri" w:hAnsi="Calibri"/>
          <w:sz w:val="22"/>
        </w:rPr>
        <w:t>The role of NRF2 pathway in oxidative stress defense is well-supported by literature.</w:t>
      </w:r>
    </w:p>
    <w:p>
      <w:pPr>
        <w:pStyle w:val="ListBullet"/>
        <w:spacing w:after="40"/>
      </w:pPr>
      <w:r>
        <w:rPr>
          <w:rFonts w:ascii="Calibri" w:hAnsi="Calibri"/>
          <w:sz w:val="22"/>
        </w:rPr>
        <w:t>The progression from oxidative stress to inflammation and cell death via NLRP3 inflammasome activation has strong empirical support.</w:t>
      </w:r>
    </w:p>
    <w:p>
      <w:pPr>
        <w:spacing w:after="120"/>
      </w:pPr>
      <w:r>
        <w:rPr>
          <w:rFonts w:ascii="Calibri" w:hAnsi="Calibri"/>
          <w:b w:val="0"/>
          <w:i w:val="0"/>
          <w:sz w:val="22"/>
        </w:rPr>
        <w:t>#### Moderate Confidence:</w:t>
      </w:r>
    </w:p>
    <w:p>
      <w:pPr>
        <w:pStyle w:val="ListBullet"/>
        <w:spacing w:after="40"/>
      </w:pPr>
      <w:r>
        <w:rPr>
          <w:rFonts w:ascii="Calibri" w:hAnsi="Calibri"/>
          <w:sz w:val="22"/>
        </w:rPr>
        <w:t>Transition point between adaptive and adverse responses may vary based on individual variability, but the general trend is supported by multiple studies.</w:t>
      </w:r>
    </w:p>
    <w:p>
      <w:pPr>
        <w:pStyle w:val="ListBullet"/>
        <w:spacing w:after="40"/>
      </w:pPr>
      <w:r>
        <w:rPr>
          <w:rFonts w:ascii="Calibri" w:hAnsi="Calibri"/>
          <w:sz w:val="22"/>
        </w:rPr>
        <w:t>Organ-specific toxicity patterns are consistent with literature findings but require further validation in specific contexts.</w:t>
      </w:r>
    </w:p>
    <w:p>
      <w:pPr>
        <w:spacing w:after="120"/>
      </w:pPr>
      <w:r>
        <w:rPr>
          <w:rFonts w:ascii="Calibri" w:hAnsi="Calibri"/>
          <w:b w:val="0"/>
          <w:i w:val="0"/>
          <w:sz w:val="22"/>
        </w:rPr>
        <w:t>#### Low Confidence:</w:t>
      </w:r>
    </w:p>
    <w:p>
      <w:pPr>
        <w:pStyle w:val="ListBullet"/>
        <w:spacing w:after="40"/>
      </w:pPr>
      <w:r>
        <w:rPr>
          <w:rFonts w:ascii="Calibri" w:hAnsi="Calibri"/>
          <w:sz w:val="22"/>
        </w:rPr>
        <w:t>Novel findings such as precise dose-response relationships for each organ need more empirical evidence to be fully validated.</w:t>
      </w:r>
    </w:p>
    <w:p>
      <w:pPr>
        <w:pStyle w:val="Heading3"/>
      </w:pPr>
      <w:r>
        <w:t>Run 2 (71.6s)</w:t>
      </w:r>
    </w:p>
    <w:p>
      <w:pPr>
        <w:pStyle w:val="Heading3"/>
      </w:pPr>
      <w:r>
        <w:t>1. Biological Response Narrative</w:t>
      </w:r>
    </w:p>
    <w:p>
      <w:pPr>
        <w:spacing w:after="120"/>
      </w:pPr>
      <w:r>
        <w:rPr>
          <w:rFonts w:ascii="Calibri" w:hAnsi="Calibri"/>
          <w:b w:val="0"/>
          <w:i w:val="0"/>
          <w:sz w:val="22"/>
        </w:rPr>
        <w:t>#### Dose Level: Low</w:t>
      </w:r>
    </w:p>
    <w:p>
      <w:pPr>
        <w:spacing w:after="120"/>
      </w:pPr>
      <w:r>
        <w:rPr>
          <w:rFonts w:ascii="Calibri" w:hAnsi="Calibri"/>
          <w:b w:val="0"/>
          <w:i w:val="0"/>
          <w:sz w:val="22"/>
        </w:rPr>
        <w:t>At low doses, the primary biological processes activated are antioxidant defense mechanisms and cellular stress responses. The expression of genes such as KEAP1, NFE2L2 (NRF2), and HMOX1 is upregulated to mitigate oxidative stress and inflammation. This response likely involves the activation of NRF2, which translocates to the nucleus and induces the transcription of antioxidant enzymes like SOD1 and catalase.</w:t>
      </w:r>
    </w:p>
    <w:p>
      <w:pPr>
        <w:spacing w:after="120"/>
      </w:pPr>
      <w:r>
        <w:rPr>
          <w:rFonts w:ascii="Calibri" w:hAnsi="Calibri"/>
          <w:b w:val="0"/>
          <w:i w:val="0"/>
          <w:sz w:val="22"/>
        </w:rPr>
        <w:t>#### Dose Level: Moderate</w:t>
      </w:r>
    </w:p>
    <w:p>
      <w:pPr>
        <w:spacing w:after="120"/>
      </w:pPr>
      <w:r>
        <w:rPr>
          <w:rFonts w:ascii="Calibri" w:hAnsi="Calibri"/>
          <w:b w:val="0"/>
          <w:i w:val="0"/>
          <w:sz w:val="22"/>
        </w:rPr>
        <w:t>As doses increase, there is a continuation of the adaptive responses seen at low levels but with an intensification. Additionally, there may be early signs of inflammation and cell cycle regulation changes. Genes such as IL1B and NLRP3 show increased expression, indicating activation of pro-inflammatory pathways. This suggests that while NRF2-mediated antioxidant defenses are still active, they are being challenged by increasing cellular stress.</w:t>
      </w:r>
    </w:p>
    <w:p>
      <w:pPr>
        <w:spacing w:after="120"/>
      </w:pPr>
      <w:r>
        <w:rPr>
          <w:rFonts w:ascii="Calibri" w:hAnsi="Calibri"/>
          <w:b w:val="0"/>
          <w:i w:val="0"/>
          <w:sz w:val="22"/>
        </w:rPr>
        <w:t>#### Dose Level: High</w:t>
      </w:r>
    </w:p>
    <w:p>
      <w:pPr>
        <w:spacing w:after="120"/>
      </w:pPr>
      <w:r>
        <w:rPr>
          <w:rFonts w:ascii="Calibri" w:hAnsi="Calibri"/>
          <w:b w:val="0"/>
          <w:i w:val="0"/>
          <w:sz w:val="22"/>
        </w:rPr>
        <w:t>At high doses, the biological response shifts from adaptive to adverse. There is a significant upregulation of genes involved in apoptosis (CASP3), cell cycle arrest (TP53), and fibrosis (TGFB1). The expression of pro-inflammatory cytokines like IL6 and TNFα may also be elevated. This indicates that cellular damage has surpassed the capacity for adaptive responses, leading to necrotic or apoptotic cell death.</w:t>
      </w:r>
    </w:p>
    <w:p>
      <w:pPr>
        <w:pStyle w:val="Heading3"/>
      </w:pPr>
      <w:r>
        <w:t>2. Organ-Level Prediction</w:t>
      </w:r>
    </w:p>
    <w:p>
      <w:pPr>
        <w:spacing w:after="120"/>
      </w:pPr>
      <w:r>
        <w:rPr>
          <w:rFonts w:ascii="Calibri" w:hAnsi="Calibri"/>
          <w:b w:val="0"/>
          <w:i w:val="0"/>
          <w:sz w:val="22"/>
        </w:rPr>
        <w:t>#### Most Affected Organs</w:t>
      </w:r>
    </w:p>
    <w:p>
      <w:pPr>
        <w:spacing w:after="120"/>
      </w:pPr>
      <w:r>
        <w:rPr>
          <w:rFonts w:ascii="Calibri" w:hAnsi="Calibri"/>
          <w:b w:val="0"/>
          <w:i w:val="0"/>
          <w:sz w:val="22"/>
        </w:rPr>
        <w:t>Based on gene expression patterns, organ-specific annotations, and literature evidence, the following organs are most likely affected:</w:t>
      </w:r>
    </w:p>
    <w:p>
      <w:pPr>
        <w:pStyle w:val="ListBullet"/>
        <w:spacing w:after="40"/>
      </w:pPr>
      <w:r>
        <w:rPr>
          <w:rFonts w:ascii="Calibri" w:hAnsi="Calibri"/>
          <w:sz w:val="22"/>
        </w:rPr>
        <w:t>**Liver**: Genes like KEAP1, NFE2L2, HMOX1, SOD1, and TGFB1 show significant upregulation in liver toxicity studies. NRF2 activation is a key defense mechanism against oxidative stress and inflammation.</w:t>
      </w:r>
    </w:p>
    <w:p>
      <w:pPr>
        <w:pStyle w:val="ListBullet"/>
        <w:spacing w:after="40"/>
      </w:pPr>
      <w:r>
        <w:rPr>
          <w:rFonts w:ascii="Calibri" w:hAnsi="Calibri"/>
          <w:sz w:val="22"/>
        </w:rPr>
        <w:t>**Kidney**: Similar to the liver, the kidney shows upregulation of KEAP1, NFE2L2, HMOX1, and SOD1 genes, indicating antioxidant responses. Additionally, TGFB1 and CASP3 are involved in fibrosis and apoptosis.</w:t>
      </w:r>
    </w:p>
    <w:p>
      <w:pPr>
        <w:pStyle w:val="ListBullet"/>
        <w:spacing w:after="40"/>
      </w:pPr>
      <w:r>
        <w:rPr>
          <w:rFonts w:ascii="Calibri" w:hAnsi="Calibri"/>
          <w:sz w:val="22"/>
        </w:rPr>
        <w:t>**Heart**: Genes like STAT3, IL6, TNFα, and CASP3 indicate inflammation and cell death pathways being activated in cardiac tissue. This suggests that the heart is also susceptible to adverse effects at higher doses.</w:t>
      </w:r>
    </w:p>
    <w:p>
      <w:pPr>
        <w:spacing w:after="120"/>
      </w:pPr>
      <w:r>
        <w:rPr>
          <w:rFonts w:ascii="Calibri" w:hAnsi="Calibri"/>
          <w:b w:val="0"/>
          <w:i w:val="0"/>
          <w:sz w:val="22"/>
        </w:rPr>
        <w:t>#### Justification</w:t>
      </w:r>
    </w:p>
    <w:p>
      <w:pPr>
        <w:spacing w:after="120"/>
      </w:pPr>
      <w:r>
        <w:rPr>
          <w:rFonts w:ascii="Calibri" w:hAnsi="Calibri"/>
          <w:b w:val="0"/>
          <w:i w:val="0"/>
          <w:sz w:val="22"/>
        </w:rPr>
        <w:t>The liver and kidney have extensive NRF2-mediated antioxidant defense systems, which are critical for handling oxidative stress and detoxifying xenobiotics. The heart shows increased expression of inflammatory markers and apoptotic genes, indicating a shift towards damage rather than adaptation.</w:t>
      </w:r>
    </w:p>
    <w:p>
      <w:pPr>
        <w:pStyle w:val="Heading3"/>
      </w:pPr>
      <w:r>
        <w:t>3. Mechanism of Action</w:t>
      </w:r>
    </w:p>
    <w:p>
      <w:pPr>
        <w:spacing w:after="120"/>
      </w:pPr>
      <w:r>
        <w:rPr>
          <w:rFonts w:ascii="Calibri" w:hAnsi="Calibri"/>
          <w:b w:val="0"/>
          <w:i w:val="0"/>
          <w:sz w:val="22"/>
        </w:rPr>
        <w:t>#### Molecular Initiating Event (MIE)</w:t>
      </w:r>
    </w:p>
    <w:p>
      <w:pPr>
        <w:spacing w:after="120"/>
      </w:pPr>
      <w:r>
        <w:rPr>
          <w:rFonts w:ascii="Calibri" w:hAnsi="Calibri"/>
          <w:b w:val="0"/>
          <w:i w:val="0"/>
          <w:sz w:val="22"/>
        </w:rPr>
        <w:t>The MIE is likely the generation of reactive oxygen species (ROS) leading to oxidative stress. This triggers the activation of KEAP1-NRF2 signaling pathways to induce antioxidant enzymes and detoxification proteins.</w:t>
      </w:r>
    </w:p>
    <w:p>
      <w:pPr>
        <w:spacing w:after="120"/>
      </w:pPr>
      <w:r>
        <w:rPr>
          <w:rFonts w:ascii="Calibri" w:hAnsi="Calibri"/>
          <w:b w:val="0"/>
          <w:i w:val="0"/>
          <w:sz w:val="22"/>
        </w:rPr>
        <w:t>#### Key Events in Adverse Outcome Pathway</w:t>
      </w:r>
    </w:p>
    <w:p>
      <w:pPr>
        <w:pStyle w:val="ListBullet"/>
        <w:spacing w:after="40"/>
      </w:pPr>
      <w:r>
        <w:rPr>
          <w:rFonts w:ascii="Calibri" w:hAnsi="Calibri"/>
          <w:sz w:val="22"/>
        </w:rPr>
        <w:t>**Activation of NRF2**: Upregulation of HMOX1, SOD1, and other antioxidant genes.</w:t>
      </w:r>
    </w:p>
    <w:p>
      <w:pPr>
        <w:pStyle w:val="ListBullet"/>
        <w:spacing w:after="40"/>
      </w:pPr>
      <w:r>
        <w:rPr>
          <w:rFonts w:ascii="Calibri" w:hAnsi="Calibri"/>
          <w:sz w:val="22"/>
        </w:rPr>
        <w:t>**Inflammation**: Increased expression of IL1B, NLRP3, and pro-inflammatory cytokines (IL6, TNFα).</w:t>
      </w:r>
    </w:p>
    <w:p>
      <w:pPr>
        <w:pStyle w:val="ListBullet"/>
        <w:spacing w:after="40"/>
      </w:pPr>
      <w:r>
        <w:rPr>
          <w:rFonts w:ascii="Calibri" w:hAnsi="Calibri"/>
          <w:sz w:val="22"/>
        </w:rPr>
        <w:t>**Cellular Damage**: Apoptosis via CASP3 activation and cell cycle arrest through TP53.</w:t>
      </w:r>
    </w:p>
    <w:p>
      <w:pPr>
        <w:pStyle w:val="ListBullet"/>
        <w:spacing w:after="40"/>
      </w:pPr>
      <w:r>
        <w:rPr>
          <w:rFonts w:ascii="Calibri" w:hAnsi="Calibri"/>
          <w:sz w:val="22"/>
        </w:rPr>
        <w:t>**Fibrosis**: TGFB1 upregulation leading to extracellular matrix deposition.</w:t>
      </w:r>
    </w:p>
    <w:p>
      <w:pPr>
        <w:pStyle w:val="Heading3"/>
      </w:pPr>
      <w:r>
        <w:t>4. Protective vs. Adverse Responses</w:t>
      </w:r>
    </w:p>
    <w:p>
      <w:pPr>
        <w:spacing w:after="120"/>
      </w:pPr>
      <w:r>
        <w:rPr>
          <w:rFonts w:ascii="Calibri" w:hAnsi="Calibri"/>
          <w:b w:val="0"/>
          <w:i w:val="0"/>
          <w:sz w:val="22"/>
        </w:rPr>
        <w:t>#### Adaptive/Protective Responses</w:t>
      </w:r>
    </w:p>
    <w:p>
      <w:pPr>
        <w:spacing w:after="120"/>
      </w:pPr>
      <w:r>
        <w:rPr>
          <w:rFonts w:ascii="Calibri" w:hAnsi="Calibri"/>
          <w:b w:val="0"/>
          <w:i w:val="0"/>
          <w:sz w:val="22"/>
        </w:rPr>
        <w:t>At low doses, the primary responses are:</w:t>
      </w:r>
    </w:p>
    <w:p>
      <w:pPr>
        <w:pStyle w:val="ListBullet"/>
        <w:spacing w:after="40"/>
      </w:pPr>
      <w:r>
        <w:rPr>
          <w:rFonts w:ascii="Calibri" w:hAnsi="Calibri"/>
          <w:sz w:val="22"/>
        </w:rPr>
        <w:t>NRF2-mediated antioxidant defense (KEAP1, NFE2L2, HMOX1).</w:t>
      </w:r>
    </w:p>
    <w:p>
      <w:pPr>
        <w:pStyle w:val="ListBullet"/>
        <w:spacing w:after="40"/>
      </w:pPr>
      <w:r>
        <w:rPr>
          <w:rFonts w:ascii="Calibri" w:hAnsi="Calibri"/>
          <w:sz w:val="22"/>
        </w:rPr>
        <w:t>DNA repair and cell cycle regulation.</w:t>
      </w:r>
    </w:p>
    <w:p>
      <w:pPr>
        <w:pStyle w:val="ListBullet"/>
        <w:spacing w:after="40"/>
      </w:pPr>
      <w:r>
        <w:rPr>
          <w:rFonts w:ascii="Calibri" w:hAnsi="Calibri"/>
          <w:sz w:val="22"/>
        </w:rPr>
        <w:t>UPR activation to manage endoplasmic reticulum stress.</w:t>
      </w:r>
    </w:p>
    <w:p>
      <w:pPr>
        <w:spacing w:after="120"/>
      </w:pPr>
      <w:r>
        <w:rPr>
          <w:rFonts w:ascii="Calibri" w:hAnsi="Calibri"/>
          <w:b w:val="0"/>
          <w:i w:val="0"/>
          <w:sz w:val="22"/>
        </w:rPr>
        <w:t>These adaptive responses likely occur up to a moderate dose level where inflammation begins but is still manageable.</w:t>
      </w:r>
    </w:p>
    <w:p>
      <w:pPr>
        <w:spacing w:after="120"/>
      </w:pPr>
      <w:r>
        <w:rPr>
          <w:rFonts w:ascii="Calibri" w:hAnsi="Calibri"/>
          <w:b w:val="0"/>
          <w:i w:val="0"/>
          <w:sz w:val="22"/>
        </w:rPr>
        <w:t>#### Adverse Responses</w:t>
      </w:r>
    </w:p>
    <w:p>
      <w:pPr>
        <w:spacing w:after="120"/>
      </w:pPr>
      <w:r>
        <w:rPr>
          <w:rFonts w:ascii="Calibri" w:hAnsi="Calibri"/>
          <w:b w:val="0"/>
          <w:i w:val="0"/>
          <w:sz w:val="22"/>
        </w:rPr>
        <w:t>At high doses:</w:t>
      </w:r>
    </w:p>
    <w:p>
      <w:pPr>
        <w:pStyle w:val="ListBullet"/>
        <w:spacing w:after="40"/>
      </w:pPr>
      <w:r>
        <w:rPr>
          <w:rFonts w:ascii="Calibri" w:hAnsi="Calibri"/>
          <w:sz w:val="22"/>
        </w:rPr>
        <w:t>Apoptosis (CASP3, TP53).</w:t>
      </w:r>
    </w:p>
    <w:p>
      <w:pPr>
        <w:pStyle w:val="ListBullet"/>
        <w:spacing w:after="40"/>
      </w:pPr>
      <w:r>
        <w:rPr>
          <w:rFonts w:ascii="Calibri" w:hAnsi="Calibri"/>
          <w:sz w:val="22"/>
        </w:rPr>
        <w:t>Fibrosis (TGFB1).</w:t>
      </w:r>
    </w:p>
    <w:p>
      <w:pPr>
        <w:pStyle w:val="ListBullet"/>
        <w:spacing w:after="40"/>
      </w:pPr>
      <w:r>
        <w:rPr>
          <w:rFonts w:ascii="Calibri" w:hAnsi="Calibri"/>
          <w:sz w:val="22"/>
        </w:rPr>
        <w:t>Inflammation (IL6, TNFα).</w:t>
      </w:r>
    </w:p>
    <w:p>
      <w:pPr>
        <w:spacing w:after="120"/>
      </w:pPr>
      <w:r>
        <w:rPr>
          <w:rFonts w:ascii="Calibri" w:hAnsi="Calibri"/>
          <w:b w:val="0"/>
          <w:i w:val="0"/>
          <w:sz w:val="22"/>
        </w:rPr>
        <w:t>The transition from adaptive to adverse responses likely occurs at the moderate dose level, where inflammation and cell cycle arrest become more pronounced.</w:t>
      </w:r>
    </w:p>
    <w:p>
      <w:pPr>
        <w:pStyle w:val="Heading3"/>
      </w:pPr>
      <w:r>
        <w:t>5. Literature Support</w:t>
      </w:r>
    </w:p>
    <w:p>
      <w:pPr>
        <w:spacing w:after="120"/>
      </w:pPr>
      <w:r>
        <w:rPr>
          <w:rFonts w:ascii="Calibri" w:hAnsi="Calibri"/>
          <w:b w:val="0"/>
          <w:i w:val="0"/>
          <w:sz w:val="22"/>
        </w:rPr>
        <w:t>#### Major Conclusions</w:t>
      </w:r>
    </w:p>
    <w:p>
      <w:pPr>
        <w:pStyle w:val="ListBullet"/>
        <w:spacing w:after="40"/>
      </w:pPr>
      <w:r>
        <w:rPr>
          <w:rFonts w:ascii="Calibri" w:hAnsi="Calibri"/>
          <w:sz w:val="22"/>
        </w:rPr>
        <w:t>**Antioxidant Defense**: The upregulation of NRF2 pathway genes is supported by literature on KEAP1-NRF2 signaling (The KEAP1-NRF2 System: a Thiol-Based Sensor-Effector Apparatus for Maintaining Redox Homeostasis, 2018).</w:t>
      </w:r>
    </w:p>
    <w:p>
      <w:pPr>
        <w:pStyle w:val="ListBullet"/>
        <w:spacing w:after="40"/>
      </w:pPr>
      <w:r>
        <w:rPr>
          <w:rFonts w:ascii="Calibri" w:hAnsi="Calibri"/>
          <w:sz w:val="22"/>
        </w:rPr>
        <w:t>**Inflammation and Fibrosis**: Increased expression of IL6, TNFα, and TGFB1 is consistent with studies on inflammation and fibrogenesis in liver toxicity (Signaling pathways and targeted therapy for myocardial infarction, 2022).</w:t>
      </w:r>
    </w:p>
    <w:p>
      <w:pPr>
        <w:spacing w:after="120"/>
      </w:pPr>
      <w:r>
        <w:rPr>
          <w:rFonts w:ascii="Calibri" w:hAnsi="Calibri"/>
          <w:b w:val="0"/>
          <w:i w:val="0"/>
          <w:sz w:val="22"/>
        </w:rPr>
        <w:t>#### Specific Papers</w:t>
      </w:r>
    </w:p>
    <w:p>
      <w:pPr>
        <w:pStyle w:val="ListBullet"/>
        <w:spacing w:after="40"/>
      </w:pPr>
      <w:r>
        <w:rPr>
          <w:rFonts w:ascii="Calibri" w:hAnsi="Calibri"/>
          <w:sz w:val="22"/>
        </w:rPr>
        <w:t>**KEAP1-NRF2 System**: The KEAP1-NRF2 System: a Thiol-Based Sensor-Effector Apparatus for Maintaining Redox Homeostasis. (2018)</w:t>
      </w:r>
    </w:p>
    <w:p>
      <w:pPr>
        <w:pStyle w:val="ListBullet"/>
        <w:spacing w:after="40"/>
      </w:pPr>
      <w:r>
        <w:rPr>
          <w:rFonts w:ascii="Calibri" w:hAnsi="Calibri"/>
          <w:sz w:val="22"/>
        </w:rPr>
        <w:t>**Nrf2 in Cancer**: The emerging role of the Nrf2–Keap1 signaling pathway in cancer (2013)</w:t>
      </w:r>
    </w:p>
    <w:p>
      <w:pPr>
        <w:pStyle w:val="ListBullet"/>
        <w:spacing w:after="40"/>
      </w:pPr>
      <w:r>
        <w:rPr>
          <w:rFonts w:ascii="Calibri" w:hAnsi="Calibri"/>
          <w:sz w:val="22"/>
        </w:rPr>
        <w:t>**ROS and Inflammation**: ROS Generation in Microglia: Understanding Oxidative Stress and Inflammation in Neurodegenerative Disease (2020)</w:t>
      </w:r>
    </w:p>
    <w:p>
      <w:pPr>
        <w:pStyle w:val="Heading3"/>
      </w:pPr>
      <w:r>
        <w:t>6. Confidence Assessment</w:t>
      </w:r>
    </w:p>
    <w:p>
      <w:pPr>
        <w:spacing w:after="120"/>
      </w:pPr>
      <w:r>
        <w:rPr>
          <w:rFonts w:ascii="Calibri" w:hAnsi="Calibri"/>
          <w:b w:val="0"/>
          <w:i w:val="0"/>
          <w:sz w:val="22"/>
        </w:rPr>
        <w:t>#### High Confidence</w:t>
      </w:r>
    </w:p>
    <w:p>
      <w:pPr>
        <w:pStyle w:val="ListBullet"/>
        <w:spacing w:after="40"/>
      </w:pPr>
      <w:r>
        <w:rPr>
          <w:rFonts w:ascii="Calibri" w:hAnsi="Calibri"/>
          <w:sz w:val="22"/>
        </w:rPr>
        <w:t>NRF2-mediated antioxidant defense mechanisms are well-supported by literature.</w:t>
      </w:r>
    </w:p>
    <w:p>
      <w:pPr>
        <w:pStyle w:val="ListBullet"/>
        <w:spacing w:after="40"/>
      </w:pPr>
      <w:r>
        <w:rPr>
          <w:rFonts w:ascii="Calibri" w:hAnsi="Calibri"/>
          <w:sz w:val="22"/>
        </w:rPr>
        <w:t>The role of KEAP1, NFE2L2, HMOX1, SOD1, IL1B, and TGFB1 in liver and kidney toxicity is extensively studied.</w:t>
      </w:r>
    </w:p>
    <w:p>
      <w:pPr>
        <w:spacing w:after="120"/>
      </w:pPr>
      <w:r>
        <w:rPr>
          <w:rFonts w:ascii="Calibri" w:hAnsi="Calibri"/>
          <w:b w:val="0"/>
          <w:i w:val="0"/>
          <w:sz w:val="22"/>
        </w:rPr>
        <w:t>#### Moderate to Low Confidence</w:t>
      </w:r>
    </w:p>
    <w:p>
      <w:pPr>
        <w:pStyle w:val="ListBullet"/>
        <w:spacing w:after="40"/>
      </w:pPr>
      <w:r>
        <w:rPr>
          <w:rFonts w:ascii="Calibri" w:hAnsi="Calibri"/>
          <w:sz w:val="22"/>
        </w:rPr>
        <w:t>Specific dose-response relationships for transition from adaptive to adverse responses require further experimental validation.</w:t>
      </w:r>
    </w:p>
    <w:p>
      <w:pPr>
        <w:pStyle w:val="ListBullet"/>
        <w:spacing w:after="40"/>
      </w:pPr>
      <w:r>
        <w:rPr>
          <w:rFonts w:ascii="Calibri" w:hAnsi="Calibri"/>
          <w:sz w:val="22"/>
        </w:rPr>
        <w:t>Novel findings such as the precise timing of CASP3 activation and TP53-mediated cell cycle arrest need more empirical evidence.</w:t>
      </w:r>
    </w:p>
    <w:p>
      <w:pPr>
        <w:spacing w:after="120"/>
      </w:pPr>
      <w:r>
        <w:rPr>
          <w:rFonts w:ascii="Calibri" w:hAnsi="Calibri"/>
          <w:b w:val="0"/>
          <w:i w:val="0"/>
          <w:sz w:val="22"/>
        </w:rPr>
        <w:t>#### Novel Findings</w:t>
      </w:r>
    </w:p>
    <w:p>
      <w:pPr>
        <w:pStyle w:val="ListBullet"/>
        <w:spacing w:after="40"/>
      </w:pPr>
      <w:r>
        <w:rPr>
          <w:rFonts w:ascii="Calibri" w:hAnsi="Calibri"/>
          <w:sz w:val="22"/>
        </w:rPr>
        <w:t>The exact threshold at which NRF2-mediated defenses become overwhelmed by oxidative stress leading to apoptosis is not well-documented in literature, requiring additional research.</w:t>
      </w:r>
    </w:p>
    <w:p>
      <w:pPr>
        <w:pStyle w:val="Heading3"/>
      </w:pPr>
      <w:r>
        <w:t>Run 3 (71.7s)</w:t>
      </w:r>
    </w:p>
    <w:p>
      <w:pPr>
        <w:pStyle w:val="Heading3"/>
      </w:pPr>
      <w:r>
        <w:t>1. Biological Response Narrative</w:t>
      </w:r>
    </w:p>
    <w:p>
      <w:pPr>
        <w:spacing w:after="120"/>
      </w:pPr>
      <w:r>
        <w:rPr>
          <w:rFonts w:ascii="Calibri" w:hAnsi="Calibri"/>
          <w:b w:val="0"/>
          <w:i w:val="0"/>
          <w:sz w:val="22"/>
        </w:rPr>
        <w:t>#### Dose Level: Low to Moderate</w:t>
      </w:r>
    </w:p>
    <w:p>
      <w:pPr>
        <w:spacing w:after="120"/>
      </w:pPr>
      <w:r>
        <w:rPr>
          <w:rFonts w:ascii="Calibri" w:hAnsi="Calibri"/>
          <w:b w:val="0"/>
          <w:i w:val="0"/>
          <w:sz w:val="22"/>
        </w:rPr>
        <w:t>At low and moderate doses, the primary biological response involves activation of adaptive/protective mechanisms aimed at maintaining cellular homeostasis. Key genes such as NFE2L2 (NRF2), KEAP1, SIRT1, and HMOX1 are upregulated, indicating an induction of antioxidant defense systems to mitigate oxidative stress and inflammation.</w:t>
      </w:r>
    </w:p>
    <w:p>
      <w:pPr>
        <w:pStyle w:val="ListBullet"/>
        <w:spacing w:after="40"/>
      </w:pPr>
      <w:r>
        <w:rPr>
          <w:rFonts w:ascii="Calibri" w:hAnsi="Calibri"/>
          <w:sz w:val="22"/>
        </w:rPr>
        <w:t>**Low Dose:**</w:t>
      </w:r>
    </w:p>
    <w:p>
      <w:pPr>
        <w:pStyle w:val="ListBullet"/>
        <w:spacing w:after="40"/>
      </w:pPr>
      <w:r>
        <w:rPr>
          <w:rFonts w:ascii="Calibri" w:hAnsi="Calibri"/>
          <w:sz w:val="22"/>
        </w:rPr>
        <w:t>Upregulation of NRF2 pathway genes (KEAP1, NQO1) suggests activation of the cellular redox balance.</w:t>
      </w:r>
    </w:p>
    <w:p>
      <w:pPr>
        <w:pStyle w:val="ListBullet"/>
        <w:spacing w:after="40"/>
      </w:pPr>
      <w:r>
        <w:rPr>
          <w:rFonts w:ascii="Calibri" w:hAnsi="Calibri"/>
          <w:sz w:val="22"/>
        </w:rPr>
        <w:t>Increased expression of SIRT1 indicates enhanced autophagy and mitochondrial function to cope with metabolic demands.</w:t>
      </w:r>
    </w:p>
    <w:p>
      <w:pPr>
        <w:pStyle w:val="ListBullet"/>
        <w:spacing w:after="40"/>
      </w:pPr>
      <w:r>
        <w:rPr>
          <w:rFonts w:ascii="Calibri" w:hAnsi="Calibri"/>
          <w:sz w:val="22"/>
        </w:rPr>
        <w:t>**Moderate Dose:**</w:t>
      </w:r>
    </w:p>
    <w:p>
      <w:pPr>
        <w:pStyle w:val="ListBullet"/>
        <w:spacing w:after="40"/>
      </w:pPr>
      <w:r>
        <w:rPr>
          <w:rFonts w:ascii="Calibri" w:hAnsi="Calibri"/>
          <w:sz w:val="22"/>
        </w:rPr>
        <w:t>Further upregulation of HMOX1 and other antioxidant enzymes (SOD1, CAT).</w:t>
      </w:r>
    </w:p>
    <w:p>
      <w:pPr>
        <w:pStyle w:val="ListBullet"/>
        <w:spacing w:after="40"/>
      </w:pPr>
      <w:r>
        <w:rPr>
          <w:rFonts w:ascii="Calibri" w:hAnsi="Calibri"/>
          <w:sz w:val="22"/>
        </w:rPr>
        <w:t>Induction of DNA repair pathways (TP53) to address potential genotoxic damage.</w:t>
      </w:r>
    </w:p>
    <w:p>
      <w:pPr>
        <w:spacing w:after="120"/>
      </w:pPr>
      <w:r>
        <w:rPr>
          <w:rFonts w:ascii="Calibri" w:hAnsi="Calibri"/>
          <w:b w:val="0"/>
          <w:i w:val="0"/>
          <w:sz w:val="22"/>
        </w:rPr>
        <w:t>#### Dose Level: High</w:t>
      </w:r>
    </w:p>
    <w:p>
      <w:pPr>
        <w:spacing w:after="120"/>
      </w:pPr>
      <w:r>
        <w:rPr>
          <w:rFonts w:ascii="Calibri" w:hAnsi="Calibri"/>
          <w:b w:val="0"/>
          <w:i w:val="0"/>
          <w:sz w:val="22"/>
        </w:rPr>
        <w:t>At high doses, the adaptive responses are overwhelmed by increased oxidative stress and inflammation. Key genes involved in apoptosis (CASP3), inflammation (IL1B, NLRP3), and fibrosis (TGF-β signaling) show significant upregulation.</w:t>
      </w:r>
    </w:p>
    <w:p>
      <w:pPr>
        <w:pStyle w:val="ListBullet"/>
        <w:spacing w:after="40"/>
      </w:pPr>
      <w:r>
        <w:rPr>
          <w:rFonts w:ascii="Calibri" w:hAnsi="Calibri"/>
          <w:sz w:val="22"/>
        </w:rPr>
        <w:t>**High Dose:**</w:t>
      </w:r>
    </w:p>
    <w:p>
      <w:pPr>
        <w:pStyle w:val="ListBullet"/>
        <w:spacing w:after="40"/>
      </w:pPr>
      <w:r>
        <w:rPr>
          <w:rFonts w:ascii="Calibri" w:hAnsi="Calibri"/>
          <w:sz w:val="22"/>
        </w:rPr>
        <w:t>Marked increase in pro-inflammatory cytokines (IL1B).</w:t>
      </w:r>
    </w:p>
    <w:p>
      <w:pPr>
        <w:pStyle w:val="ListBullet"/>
        <w:spacing w:after="40"/>
      </w:pPr>
      <w:r>
        <w:rPr>
          <w:rFonts w:ascii="Calibri" w:hAnsi="Calibri"/>
          <w:sz w:val="22"/>
        </w:rPr>
        <w:t>Activation of inflammasome pathways (NLRP3).</w:t>
      </w:r>
    </w:p>
    <w:p>
      <w:pPr>
        <w:pStyle w:val="ListBullet"/>
        <w:spacing w:after="40"/>
      </w:pPr>
      <w:r>
        <w:rPr>
          <w:rFonts w:ascii="Calibri" w:hAnsi="Calibri"/>
          <w:sz w:val="22"/>
        </w:rPr>
        <w:t>Induction of apoptosis-related genes (CASP3, BAX).</w:t>
      </w:r>
    </w:p>
    <w:p>
      <w:pPr>
        <w:pStyle w:val="ListBullet"/>
        <w:spacing w:after="40"/>
      </w:pPr>
      <w:r>
        <w:rPr>
          <w:rFonts w:ascii="Calibri" w:hAnsi="Calibri"/>
          <w:sz w:val="22"/>
        </w:rPr>
        <w:t>Upregulation of fibrotic markers (TGF-β signaling).</w:t>
      </w:r>
    </w:p>
    <w:p>
      <w:pPr>
        <w:pStyle w:val="Heading3"/>
      </w:pPr>
      <w:r>
        <w:t>2. Organ-Level Prediction</w:t>
      </w:r>
    </w:p>
    <w:p>
      <w:pPr>
        <w:spacing w:after="120"/>
      </w:pPr>
      <w:r>
        <w:rPr>
          <w:rFonts w:ascii="Calibri" w:hAnsi="Calibri"/>
          <w:b w:val="0"/>
          <w:i w:val="0"/>
          <w:sz w:val="22"/>
        </w:rPr>
        <w:t>Based on the gene expression patterns and organ-specific annotations, several organs are likely affected by this exposure:</w:t>
      </w:r>
    </w:p>
    <w:p>
      <w:pPr>
        <w:spacing w:after="120"/>
      </w:pPr>
      <w:r>
        <w:rPr>
          <w:rFonts w:ascii="Calibri" w:hAnsi="Calibri"/>
          <w:b w:val="0"/>
          <w:i w:val="0"/>
          <w:sz w:val="22"/>
        </w:rPr>
        <w:t>1. **Liver:**</w:t>
      </w:r>
    </w:p>
    <w:p>
      <w:pPr>
        <w:pStyle w:val="ListBullet"/>
        <w:spacing w:after="40"/>
      </w:pPr>
      <w:r>
        <w:rPr>
          <w:rFonts w:ascii="Calibri" w:hAnsi="Calibri"/>
          <w:sz w:val="22"/>
        </w:rPr>
        <w:t>High levels of KEAP1, NFE2L2, SIRT1, HMOX1 indicate liver's role in detoxification and antioxidant defense.</w:t>
      </w:r>
    </w:p>
    <w:p>
      <w:pPr>
        <w:pStyle w:val="ListBullet"/>
        <w:spacing w:after="40"/>
      </w:pPr>
      <w:r>
        <w:rPr>
          <w:rFonts w:ascii="Calibri" w:hAnsi="Calibri"/>
          <w:sz w:val="22"/>
        </w:rPr>
        <w:t>Upregulated IL1B, NLRP3 suggest inflammation and fibrosis.</w:t>
      </w:r>
    </w:p>
    <w:p>
      <w:pPr>
        <w:spacing w:after="120"/>
      </w:pPr>
      <w:r>
        <w:rPr>
          <w:rFonts w:ascii="Calibri" w:hAnsi="Calibri"/>
          <w:b w:val="0"/>
          <w:i w:val="0"/>
          <w:sz w:val="22"/>
        </w:rPr>
        <w:t>2. **Kidney:**</w:t>
      </w:r>
    </w:p>
    <w:p>
      <w:pPr>
        <w:pStyle w:val="ListBullet"/>
        <w:spacing w:after="40"/>
      </w:pPr>
      <w:r>
        <w:rPr>
          <w:rFonts w:ascii="Calibri" w:hAnsi="Calibri"/>
          <w:sz w:val="22"/>
        </w:rPr>
        <w:t>Increased expression of NRF2 pathway genes (KEAP1, NQO1) indicates oxidative stress response.</w:t>
      </w:r>
    </w:p>
    <w:p>
      <w:pPr>
        <w:pStyle w:val="ListBullet"/>
        <w:spacing w:after="40"/>
      </w:pPr>
      <w:r>
        <w:rPr>
          <w:rFonts w:ascii="Calibri" w:hAnsi="Calibri"/>
          <w:sz w:val="22"/>
        </w:rPr>
        <w:t>Apoptosis markers (CASP3) indicate cellular damage.</w:t>
      </w:r>
    </w:p>
    <w:p>
      <w:pPr>
        <w:spacing w:after="120"/>
      </w:pPr>
      <w:r>
        <w:rPr>
          <w:rFonts w:ascii="Calibri" w:hAnsi="Calibri"/>
          <w:b w:val="0"/>
          <w:i w:val="0"/>
          <w:sz w:val="22"/>
        </w:rPr>
        <w:t>3. **Heart:**</w:t>
      </w:r>
    </w:p>
    <w:p>
      <w:pPr>
        <w:pStyle w:val="ListBullet"/>
        <w:spacing w:after="40"/>
      </w:pPr>
      <w:r>
        <w:rPr>
          <w:rFonts w:ascii="Calibri" w:hAnsi="Calibri"/>
          <w:sz w:val="22"/>
        </w:rPr>
        <w:t>Upregulation of SIRT1 and TP53 suggests enhanced autophagy and DNA repair mechanisms.</w:t>
      </w:r>
    </w:p>
    <w:p>
      <w:pPr>
        <w:pStyle w:val="ListBullet"/>
        <w:spacing w:after="40"/>
      </w:pPr>
      <w:r>
        <w:rPr>
          <w:rFonts w:ascii="Calibri" w:hAnsi="Calibri"/>
          <w:sz w:val="22"/>
        </w:rPr>
        <w:t>Inflammation markers (IL1B, NLRP3) suggest cardiac injury.</w:t>
      </w:r>
    </w:p>
    <w:p>
      <w:pPr>
        <w:spacing w:after="120"/>
      </w:pPr>
      <w:r>
        <w:rPr>
          <w:rFonts w:ascii="Calibri" w:hAnsi="Calibri"/>
          <w:b w:val="0"/>
          <w:i w:val="0"/>
          <w:sz w:val="22"/>
        </w:rPr>
        <w:t>4. **Lungs:**</w:t>
      </w:r>
    </w:p>
    <w:p>
      <w:pPr>
        <w:pStyle w:val="ListBullet"/>
        <w:spacing w:after="40"/>
      </w:pPr>
      <w:r>
        <w:rPr>
          <w:rFonts w:ascii="Calibri" w:hAnsi="Calibri"/>
          <w:sz w:val="22"/>
        </w:rPr>
        <w:t>High expression of IL1B, NLRP3 indicates inflammation and potential fibrosis.</w:t>
      </w:r>
    </w:p>
    <w:p>
      <w:pPr>
        <w:pStyle w:val="ListBullet"/>
        <w:spacing w:after="40"/>
      </w:pPr>
      <w:r>
        <w:rPr>
          <w:rFonts w:ascii="Calibri" w:hAnsi="Calibri"/>
          <w:sz w:val="22"/>
        </w:rPr>
        <w:t>Apoptosis-related genes (CASP3) indicate cellular damage.</w:t>
      </w:r>
    </w:p>
    <w:p>
      <w:pPr>
        <w:spacing w:after="120"/>
      </w:pPr>
      <w:r>
        <w:rPr>
          <w:rFonts w:ascii="Calibri" w:hAnsi="Calibri"/>
          <w:b w:val="0"/>
          <w:i w:val="0"/>
          <w:sz w:val="22"/>
        </w:rPr>
        <w:t>5. **Brain:**</w:t>
      </w:r>
    </w:p>
    <w:p>
      <w:pPr>
        <w:pStyle w:val="ListBullet"/>
        <w:spacing w:after="40"/>
      </w:pPr>
      <w:r>
        <w:rPr>
          <w:rFonts w:ascii="Calibri" w:hAnsi="Calibri"/>
          <w:sz w:val="22"/>
        </w:rPr>
        <w:t>Increased NRF2 pathway activity suggests oxidative stress response in neurons.</w:t>
      </w:r>
    </w:p>
    <w:p>
      <w:pPr>
        <w:pStyle w:val="ListBullet"/>
        <w:spacing w:after="40"/>
      </w:pPr>
      <w:r>
        <w:rPr>
          <w:rFonts w:ascii="Calibri" w:hAnsi="Calibri"/>
          <w:sz w:val="22"/>
        </w:rPr>
        <w:t>Upregulated BAX, CASP3 suggest neurodegeneration and apoptosis.</w:t>
      </w:r>
    </w:p>
    <w:p>
      <w:pPr>
        <w:pStyle w:val="Heading3"/>
      </w:pPr>
      <w:r>
        <w:t>3. Mechanism of Action</w:t>
      </w:r>
    </w:p>
    <w:p>
      <w:pPr>
        <w:spacing w:after="120"/>
      </w:pPr>
      <w:r>
        <w:rPr>
          <w:rFonts w:ascii="Calibri" w:hAnsi="Calibri"/>
          <w:b w:val="0"/>
          <w:i w:val="0"/>
          <w:sz w:val="22"/>
        </w:rPr>
        <w:t>#### Molecular Initiating Event</w:t>
      </w:r>
    </w:p>
    <w:p>
      <w:pPr>
        <w:spacing w:after="120"/>
      </w:pPr>
      <w:r>
        <w:rPr>
          <w:rFonts w:ascii="Calibri" w:hAnsi="Calibri"/>
          <w:b w:val="0"/>
          <w:i w:val="0"/>
          <w:sz w:val="22"/>
        </w:rPr>
        <w:t>The molecular initiating event (MIE) is likely the generation of reactive oxygen species (ROS), leading to oxidative stress and activation of redox-sensitive transcription factors such as NRF2.</w:t>
      </w:r>
    </w:p>
    <w:p>
      <w:pPr>
        <w:spacing w:after="120"/>
      </w:pPr>
      <w:r>
        <w:rPr>
          <w:rFonts w:ascii="Calibri" w:hAnsi="Calibri"/>
          <w:b w:val="0"/>
          <w:i w:val="0"/>
          <w:sz w:val="22"/>
        </w:rPr>
        <w:t>#### Key Events in Adverse Outcome Pathway</w:t>
      </w:r>
    </w:p>
    <w:p>
      <w:pPr>
        <w:spacing w:after="120"/>
      </w:pPr>
      <w:r>
        <w:rPr>
          <w:rFonts w:ascii="Calibri" w:hAnsi="Calibri"/>
          <w:b w:val="0"/>
          <w:i w:val="0"/>
          <w:sz w:val="22"/>
        </w:rPr>
        <w:t>1. **Oxidative Stress:**</w:t>
      </w:r>
    </w:p>
    <w:p>
      <w:pPr>
        <w:pStyle w:val="ListBullet"/>
        <w:spacing w:after="40"/>
      </w:pPr>
      <w:r>
        <w:rPr>
          <w:rFonts w:ascii="Calibri" w:hAnsi="Calibri"/>
          <w:sz w:val="22"/>
        </w:rPr>
        <w:t>ROS production activates KEAP1-NRF2 pathway, inducing antioxidant enzymes.</w:t>
      </w:r>
    </w:p>
    <w:p>
      <w:pPr>
        <w:spacing w:after="120"/>
      </w:pPr>
      <w:r>
        <w:rPr>
          <w:rFonts w:ascii="Calibri" w:hAnsi="Calibri"/>
          <w:b w:val="0"/>
          <w:i w:val="0"/>
          <w:sz w:val="22"/>
        </w:rPr>
        <w:t>2. **Inflammation:**</w:t>
      </w:r>
    </w:p>
    <w:p>
      <w:pPr>
        <w:pStyle w:val="ListBullet"/>
        <w:spacing w:after="40"/>
      </w:pPr>
      <w:r>
        <w:rPr>
          <w:rFonts w:ascii="Calibri" w:hAnsi="Calibri"/>
          <w:sz w:val="22"/>
        </w:rPr>
        <w:t>Upregulation of IL1B and NLRP3 inflammasome leads to cytokine release (IL-1β).</w:t>
      </w:r>
    </w:p>
    <w:p>
      <w:pPr>
        <w:spacing w:after="120"/>
      </w:pPr>
      <w:r>
        <w:rPr>
          <w:rFonts w:ascii="Calibri" w:hAnsi="Calibri"/>
          <w:b w:val="0"/>
          <w:i w:val="0"/>
          <w:sz w:val="22"/>
        </w:rPr>
        <w:t>3. **Cellular Damage:**</w:t>
      </w:r>
    </w:p>
    <w:p>
      <w:pPr>
        <w:pStyle w:val="ListBullet"/>
        <w:spacing w:after="40"/>
      </w:pPr>
      <w:r>
        <w:rPr>
          <w:rFonts w:ascii="Calibri" w:hAnsi="Calibri"/>
          <w:sz w:val="22"/>
        </w:rPr>
        <w:t>Persistent oxidative stress overwhelms cellular defense mechanisms leading to DNA damage, mitochondrial dysfunction.</w:t>
      </w:r>
    </w:p>
    <w:p>
      <w:pPr>
        <w:spacing w:after="120"/>
      </w:pPr>
      <w:r>
        <w:rPr>
          <w:rFonts w:ascii="Calibri" w:hAnsi="Calibri"/>
          <w:b w:val="0"/>
          <w:i w:val="0"/>
          <w:sz w:val="22"/>
        </w:rPr>
        <w:t>4. **Apoptosis/Fibrosis:**</w:t>
      </w:r>
    </w:p>
    <w:p>
      <w:pPr>
        <w:pStyle w:val="ListBullet"/>
        <w:spacing w:after="40"/>
      </w:pPr>
      <w:r>
        <w:rPr>
          <w:rFonts w:ascii="Calibri" w:hAnsi="Calibri"/>
          <w:sz w:val="22"/>
        </w:rPr>
        <w:t>Activation of apoptosis pathways (CASP3) and fibrotic markers (TGF-β signaling).</w:t>
      </w:r>
    </w:p>
    <w:p>
      <w:pPr>
        <w:pStyle w:val="Heading3"/>
      </w:pPr>
      <w:r>
        <w:t>4. Protective vs. Adverse Responses</w:t>
      </w:r>
    </w:p>
    <w:p>
      <w:pPr>
        <w:spacing w:after="120"/>
      </w:pPr>
      <w:r>
        <w:rPr>
          <w:rFonts w:ascii="Calibri" w:hAnsi="Calibri"/>
          <w:b w:val="0"/>
          <w:i w:val="0"/>
          <w:sz w:val="22"/>
        </w:rPr>
        <w:t>#### Adaptive/Protective Responses</w:t>
      </w:r>
    </w:p>
    <w:p>
      <w:pPr>
        <w:pStyle w:val="ListBullet"/>
        <w:spacing w:after="40"/>
      </w:pPr>
      <w:r>
        <w:rPr>
          <w:rFonts w:ascii="Calibri" w:hAnsi="Calibri"/>
          <w:sz w:val="22"/>
        </w:rPr>
        <w:t>Low doses: NRF2 activation, SIRT1-mediated autophagy.</w:t>
      </w:r>
    </w:p>
    <w:p>
      <w:pPr>
        <w:pStyle w:val="ListBullet"/>
        <w:spacing w:after="40"/>
      </w:pPr>
      <w:r>
        <w:rPr>
          <w:rFonts w:ascii="Calibri" w:hAnsi="Calibri"/>
          <w:sz w:val="22"/>
        </w:rPr>
        <w:t>Moderate doses: Enhanced antioxidant defense (HMOX1), DNA repair.</w:t>
      </w:r>
    </w:p>
    <w:p>
      <w:pPr>
        <w:spacing w:after="120"/>
      </w:pPr>
      <w:r>
        <w:rPr>
          <w:rFonts w:ascii="Calibri" w:hAnsi="Calibri"/>
          <w:b w:val="0"/>
          <w:i w:val="0"/>
          <w:sz w:val="22"/>
        </w:rPr>
        <w:t>#### Damage Indicating Responses</w:t>
      </w:r>
    </w:p>
    <w:p>
      <w:pPr>
        <w:pStyle w:val="ListBullet"/>
        <w:spacing w:after="40"/>
      </w:pPr>
      <w:r>
        <w:rPr>
          <w:rFonts w:ascii="Calibri" w:hAnsi="Calibri"/>
          <w:sz w:val="22"/>
        </w:rPr>
        <w:t>High doses: Apoptosis (CASP3), inflammation (IL1B, NLRP3), fibrosis (TGF-β).</w:t>
      </w:r>
    </w:p>
    <w:p>
      <w:pPr>
        <w:spacing w:after="120"/>
      </w:pPr>
      <w:r>
        <w:rPr>
          <w:rFonts w:ascii="Calibri" w:hAnsi="Calibri"/>
          <w:b/>
          <w:sz w:val="22"/>
        </w:rPr>
        <w:t xml:space="preserve">Transition Point:: </w:t>
      </w:r>
      <w:r>
        <w:rPr>
          <w:rFonts w:ascii="Calibri" w:hAnsi="Calibri"/>
          <w:sz w:val="22"/>
        </w:rPr>
        <w:t>The transition from adaptive to adverse responses likely occurs at moderate dose levels where the upregulation of pro-inflammatory and apoptotic pathways begins.</w:t>
      </w:r>
    </w:p>
    <w:p>
      <w:pPr>
        <w:pStyle w:val="Heading3"/>
      </w:pPr>
      <w:r>
        <w:t>5. Literature Support</w:t>
      </w:r>
    </w:p>
    <w:p>
      <w:pPr>
        <w:spacing w:after="120"/>
      </w:pPr>
      <w:r>
        <w:rPr>
          <w:rFonts w:ascii="Calibri" w:hAnsi="Calibri"/>
          <w:b w:val="0"/>
          <w:i w:val="0"/>
          <w:sz w:val="22"/>
        </w:rPr>
        <w:t>#### Adaptive/Protective Responses</w:t>
      </w:r>
    </w:p>
    <w:p>
      <w:pPr>
        <w:pStyle w:val="ListBullet"/>
        <w:spacing w:after="40"/>
      </w:pPr>
      <w:r>
        <w:rPr>
          <w:rFonts w:ascii="Calibri" w:hAnsi="Calibri"/>
          <w:sz w:val="22"/>
        </w:rPr>
        <w:t>**NRF2 Antioxidant Defense:**</w:t>
      </w:r>
    </w:p>
    <w:p>
      <w:pPr>
        <w:pStyle w:val="ListBullet"/>
        <w:spacing w:after="40"/>
      </w:pPr>
      <w:r>
        <w:rPr>
          <w:rFonts w:ascii="Calibri" w:hAnsi="Calibri"/>
          <w:sz w:val="22"/>
        </w:rPr>
        <w:t>"The KEAP1-NRF2 System: a Thiol-Based Sensor-Effector Apparatus for Maintaining Redox Homeostasis." (2018)</w:t>
      </w:r>
    </w:p>
    <w:p>
      <w:pPr>
        <w:pStyle w:val="ListBullet"/>
        <w:spacing w:after="40"/>
      </w:pPr>
      <w:r>
        <w:rPr>
          <w:rFonts w:ascii="Calibri" w:hAnsi="Calibri"/>
          <w:sz w:val="22"/>
        </w:rPr>
        <w:t>"An Overview of Nrf2–Keap1 signaling pathway in cancer" (2013)</w:t>
      </w:r>
    </w:p>
    <w:p>
      <w:pPr>
        <w:pStyle w:val="ListBullet"/>
        <w:spacing w:after="40"/>
      </w:pPr>
      <w:r>
        <w:rPr>
          <w:rFonts w:ascii="Calibri" w:hAnsi="Calibri"/>
          <w:sz w:val="22"/>
        </w:rPr>
        <w:t>**SIRT1-mediated Autophagy:**</w:t>
      </w:r>
    </w:p>
    <w:p>
      <w:pPr>
        <w:pStyle w:val="ListBullet"/>
        <w:spacing w:after="40"/>
      </w:pPr>
      <w:r>
        <w:rPr>
          <w:rFonts w:ascii="Calibri" w:hAnsi="Calibri"/>
          <w:sz w:val="22"/>
        </w:rPr>
        <w:t>"Nucleocytoplasmic Shuttling of the NAD+-dependent Histone Deacetylase SIRT1*" (2007)</w:t>
      </w:r>
    </w:p>
    <w:p>
      <w:pPr>
        <w:spacing w:after="120"/>
      </w:pPr>
      <w:r>
        <w:rPr>
          <w:rFonts w:ascii="Calibri" w:hAnsi="Calibri"/>
          <w:b w:val="0"/>
          <w:i w:val="0"/>
          <w:sz w:val="22"/>
        </w:rPr>
        <w:t>#### Damage Indicating Responses</w:t>
      </w:r>
    </w:p>
    <w:p>
      <w:pPr>
        <w:pStyle w:val="ListBullet"/>
        <w:spacing w:after="40"/>
      </w:pPr>
      <w:r>
        <w:rPr>
          <w:rFonts w:ascii="Calibri" w:hAnsi="Calibri"/>
          <w:sz w:val="22"/>
        </w:rPr>
        <w:t>**Inflammation and Fibrosis:**</w:t>
      </w:r>
    </w:p>
    <w:p>
      <w:pPr>
        <w:pStyle w:val="ListBullet"/>
        <w:spacing w:after="40"/>
      </w:pPr>
      <w:r>
        <w:rPr>
          <w:rFonts w:ascii="Calibri" w:hAnsi="Calibri"/>
          <w:sz w:val="22"/>
        </w:rPr>
        <w:t>"Signaling pathways and targeted therapy for myocardial infarction" (2022)</w:t>
      </w:r>
    </w:p>
    <w:p>
      <w:pPr>
        <w:pStyle w:val="Heading3"/>
      </w:pPr>
      <w:r>
        <w:t>6. Confidence Assessment</w:t>
      </w:r>
    </w:p>
    <w:p>
      <w:pPr>
        <w:spacing w:after="120"/>
      </w:pPr>
      <w:r>
        <w:rPr>
          <w:rFonts w:ascii="Calibri" w:hAnsi="Calibri"/>
          <w:b/>
          <w:i w:val="0"/>
          <w:sz w:val="22"/>
        </w:rPr>
        <w:t>High Confidence:</w:t>
      </w:r>
    </w:p>
    <w:p>
      <w:pPr>
        <w:pStyle w:val="ListBullet"/>
        <w:spacing w:after="40"/>
      </w:pPr>
      <w:r>
        <w:rPr>
          <w:rFonts w:ascii="Calibri" w:hAnsi="Calibri"/>
          <w:sz w:val="22"/>
        </w:rPr>
        <w:t>NRF2 pathway activation (KEAP1, NFE2L2)</w:t>
      </w:r>
    </w:p>
    <w:p>
      <w:pPr>
        <w:pStyle w:val="ListBullet"/>
        <w:spacing w:after="40"/>
      </w:pPr>
      <w:r>
        <w:rPr>
          <w:rFonts w:ascii="Calibri" w:hAnsi="Calibri"/>
          <w:sz w:val="22"/>
        </w:rPr>
        <w:t>SIRT1-mediated autophagy</w:t>
      </w:r>
    </w:p>
    <w:p>
      <w:pPr>
        <w:pStyle w:val="ListBullet"/>
        <w:spacing w:after="40"/>
      </w:pPr>
      <w:r>
        <w:rPr>
          <w:rFonts w:ascii="Calibri" w:hAnsi="Calibri"/>
          <w:sz w:val="22"/>
        </w:rPr>
        <w:t>HMOX1 antioxidant defense</w:t>
      </w:r>
    </w:p>
    <w:p>
      <w:pPr>
        <w:spacing w:after="120"/>
      </w:pPr>
      <w:r>
        <w:rPr>
          <w:rFonts w:ascii="Calibri" w:hAnsi="Calibri"/>
          <w:b/>
          <w:i w:val="0"/>
          <w:sz w:val="22"/>
        </w:rPr>
        <w:t>Moderate Confidence:</w:t>
      </w:r>
    </w:p>
    <w:p>
      <w:pPr>
        <w:pStyle w:val="ListBullet"/>
        <w:spacing w:after="40"/>
      </w:pPr>
      <w:r>
        <w:rPr>
          <w:rFonts w:ascii="Calibri" w:hAnsi="Calibri"/>
          <w:sz w:val="22"/>
        </w:rPr>
        <w:t>IL1B and NLRP3 inflammasome activation</w:t>
      </w:r>
    </w:p>
    <w:p>
      <w:pPr>
        <w:pStyle w:val="ListBullet"/>
        <w:spacing w:after="40"/>
      </w:pPr>
      <w:r>
        <w:rPr>
          <w:rFonts w:ascii="Calibri" w:hAnsi="Calibri"/>
          <w:sz w:val="22"/>
        </w:rPr>
        <w:t>TGF-β signaling in fibrosis</w:t>
      </w:r>
    </w:p>
    <w:p>
      <w:pPr>
        <w:spacing w:after="120"/>
      </w:pPr>
      <w:r>
        <w:rPr>
          <w:rFonts w:ascii="Calibri" w:hAnsi="Calibri"/>
          <w:b/>
          <w:i w:val="0"/>
          <w:sz w:val="22"/>
        </w:rPr>
        <w:t>Low Confidence:</w:t>
      </w:r>
    </w:p>
    <w:p>
      <w:pPr>
        <w:pStyle w:val="ListBullet"/>
        <w:spacing w:after="40"/>
      </w:pPr>
      <w:r>
        <w:rPr>
          <w:rFonts w:ascii="Calibri" w:hAnsi="Calibri"/>
          <w:sz w:val="22"/>
        </w:rPr>
        <w:t>CASP3-mediated apoptosis (limited literature on dose-response relationship)</w:t>
      </w:r>
    </w:p>
    <w:p>
      <w:pPr>
        <w:spacing w:after="120"/>
      </w:pPr>
      <w:r>
        <w:rPr>
          <w:rFonts w:ascii="Calibri" w:hAnsi="Calibri"/>
          <w:b/>
          <w:i w:val="0"/>
          <w:sz w:val="22"/>
        </w:rPr>
        <w:t>Novel Findings:</w:t>
      </w:r>
    </w:p>
    <w:p>
      <w:pPr>
        <w:pStyle w:val="ListBullet"/>
        <w:spacing w:after="40"/>
      </w:pPr>
      <w:r>
        <w:rPr>
          <w:rFonts w:ascii="Calibri" w:hAnsi="Calibri"/>
          <w:sz w:val="22"/>
        </w:rPr>
        <w:t>Transition from adaptive to adverse responses at moderate doses.</w:t>
      </w:r>
    </w:p>
    <w:p>
      <w:pPr>
        <w:pStyle w:val="ListBullet"/>
        <w:spacing w:after="40"/>
      </w:pPr>
      <w:r>
        <w:rPr>
          <w:rFonts w:ascii="Calibri" w:hAnsi="Calibri"/>
          <w:sz w:val="22"/>
        </w:rPr>
        <w:t>Specific organ-level predictions based on gene expression patterns.</w:t>
      </w:r>
    </w:p>
    <w:p>
      <w:pPr>
        <w:spacing w:after="120"/>
      </w:pPr>
      <w:r>
        <w:rPr>
          <w:rFonts w:ascii="Calibri" w:hAnsi="Calibri"/>
          <w:b w:val="0"/>
          <w:i w:val="0"/>
          <w:sz w:val="22"/>
        </w:rPr>
        <w:t>Overall, the conclusions are well-supported by existing literature for NRF2 and SIRT1 pathways but require further validation for CASP3-mediated apoptosis.</w:t>
      </w:r>
    </w:p>
    <w:p>
      <w:pPr>
        <w:pStyle w:val="Heading2"/>
      </w:pPr>
      <w:r>
        <w:t>qwen2.5:7b</w:t>
      </w:r>
    </w:p>
    <w:p>
      <w:pPr>
        <w:pStyle w:val="Heading3"/>
      </w:pPr>
      <w:r>
        <w:t>Run 1 (62.8s)</w:t>
      </w:r>
    </w:p>
    <w:p>
      <w:pPr>
        <w:pStyle w:val="Heading3"/>
      </w:pPr>
      <w:r>
        <w:t>1. Biological Response Narrative</w:t>
      </w:r>
    </w:p>
    <w:p>
      <w:pPr>
        <w:spacing w:after="120"/>
      </w:pPr>
      <w:r>
        <w:rPr>
          <w:rFonts w:ascii="Calibri" w:hAnsi="Calibri"/>
          <w:b w:val="0"/>
          <w:i w:val="0"/>
          <w:sz w:val="22"/>
        </w:rPr>
        <w:t>#### Low Dose</w:t>
      </w:r>
    </w:p>
    <w:p>
      <w:pPr>
        <w:pStyle w:val="ListBullet"/>
        <w:spacing w:after="40"/>
      </w:pPr>
      <w:r>
        <w:rPr>
          <w:rFonts w:ascii="Calibri" w:hAnsi="Calibri"/>
          <w:sz w:val="22"/>
        </w:rPr>
        <w:t>**NFE2L2, NFKB1**: At low doses, there is a mild activation of antioxidant pathways and inflammation response genes. This suggests initial minor stress responses.</w:t>
      </w:r>
    </w:p>
    <w:p>
      <w:pPr>
        <w:pStyle w:val="ListBullet"/>
        <w:spacing w:after="40"/>
      </w:pPr>
      <w:r>
        <w:rPr>
          <w:rFonts w:ascii="Calibri" w:hAnsi="Calibri"/>
          <w:sz w:val="22"/>
        </w:rPr>
        <w:t>**KEAP1, HMOX1, SIRT1, TP53**: These genes show subtle changes indicating early adaptive responses to minimal exposure.</w:t>
      </w:r>
    </w:p>
    <w:p>
      <w:pPr>
        <w:spacing w:after="120"/>
      </w:pPr>
      <w:r>
        <w:rPr>
          <w:rFonts w:ascii="Calibri" w:hAnsi="Calibri"/>
          <w:b w:val="0"/>
          <w:i w:val="0"/>
          <w:sz w:val="22"/>
        </w:rPr>
        <w:t>#### Moderate Dose</w:t>
      </w:r>
    </w:p>
    <w:p>
      <w:pPr>
        <w:pStyle w:val="ListBullet"/>
        <w:spacing w:after="40"/>
      </w:pPr>
      <w:r>
        <w:rPr>
          <w:rFonts w:ascii="Calibri" w:hAnsi="Calibri"/>
          <w:sz w:val="22"/>
        </w:rPr>
        <w:t>**NFE2L2, NFKB1, KEAP1, NQO1**: There is a noticeable increase in the expression of genes involved in antioxidant defense and inflammation. This indicates that the body is trying to mitigate potential damage.</w:t>
      </w:r>
    </w:p>
    <w:p>
      <w:pPr>
        <w:pStyle w:val="ListBullet"/>
        <w:spacing w:after="40"/>
      </w:pPr>
      <w:r>
        <w:rPr>
          <w:rFonts w:ascii="Calibri" w:hAnsi="Calibri"/>
          <w:sz w:val="22"/>
        </w:rPr>
        <w:t>**HMOX1, SIRT1, TP53**: These genes continue to show increased activity, suggesting enhanced cellular protection mechanisms.</w:t>
      </w:r>
    </w:p>
    <w:p>
      <w:pPr>
        <w:spacing w:after="120"/>
      </w:pPr>
      <w:r>
        <w:rPr>
          <w:rFonts w:ascii="Calibri" w:hAnsi="Calibri"/>
          <w:b w:val="0"/>
          <w:i w:val="0"/>
          <w:sz w:val="22"/>
        </w:rPr>
        <w:t>#### High Dose</w:t>
      </w:r>
    </w:p>
    <w:p>
      <w:pPr>
        <w:pStyle w:val="ListBullet"/>
        <w:spacing w:after="40"/>
      </w:pPr>
      <w:r>
        <w:rPr>
          <w:rFonts w:ascii="Calibri" w:hAnsi="Calibri"/>
          <w:sz w:val="22"/>
        </w:rPr>
        <w:t>**NFE2L2, NFKB1, KEAP1, HMOX1, NQO1**: At high doses, the expression of these genes is significantly upregulated. This suggests a strong activation of antioxidant and inflammatory responses.</w:t>
      </w:r>
    </w:p>
    <w:p>
      <w:pPr>
        <w:pStyle w:val="ListBullet"/>
        <w:spacing w:after="40"/>
      </w:pPr>
      <w:r>
        <w:rPr>
          <w:rFonts w:ascii="Calibri" w:hAnsi="Calibri"/>
          <w:sz w:val="22"/>
        </w:rPr>
        <w:t>**CASP3, BAX, IL1B, NLRP3, SOD1**: These genes show increased expression, indicating significant stress on cells leading to potential damage.</w:t>
      </w:r>
    </w:p>
    <w:p>
      <w:pPr>
        <w:pStyle w:val="Heading3"/>
      </w:pPr>
      <w:r>
        <w:t>2. Organ-Level Prediction</w:t>
      </w:r>
    </w:p>
    <w:p>
      <w:pPr>
        <w:spacing w:after="120"/>
      </w:pPr>
      <w:r>
        <w:rPr>
          <w:rFonts w:ascii="Calibri" w:hAnsi="Calibri"/>
          <w:b w:val="0"/>
          <w:i w:val="0"/>
          <w:sz w:val="22"/>
        </w:rPr>
        <w:t>#### Most Affected Organs</w:t>
      </w:r>
    </w:p>
    <w:p>
      <w:pPr>
        <w:pStyle w:val="ListBullet"/>
        <w:spacing w:after="40"/>
      </w:pPr>
      <w:r>
        <w:rPr>
          <w:rFonts w:ascii="Calibri" w:hAnsi="Calibri"/>
          <w:sz w:val="22"/>
        </w:rPr>
        <w:t>**Liver, Lung, Kidney, Heart**</w:t>
      </w:r>
    </w:p>
    <w:p>
      <w:pPr>
        <w:spacing w:after="120"/>
      </w:pPr>
      <w:r>
        <w:rPr>
          <w:rFonts w:ascii="Calibri" w:hAnsi="Calibri"/>
          <w:b/>
          <w:i w:val="0"/>
          <w:sz w:val="22"/>
        </w:rPr>
        <w:t>Reasoning:</w:t>
      </w:r>
    </w:p>
    <w:p>
      <w:pPr>
        <w:pStyle w:val="ListBullet"/>
        <w:spacing w:after="40"/>
      </w:pPr>
      <w:r>
        <w:rPr>
          <w:rFonts w:ascii="Calibri" w:hAnsi="Calibri"/>
          <w:sz w:val="22"/>
        </w:rPr>
        <w:t>**Liver (NFE2L2, NQO1, HMOX1)**: The liver is a primary detoxification organ and shows strong activation of antioxidant pathways.</w:t>
      </w:r>
    </w:p>
    <w:p>
      <w:pPr>
        <w:pStyle w:val="ListBullet"/>
        <w:spacing w:after="40"/>
      </w:pPr>
      <w:r>
        <w:rPr>
          <w:rFonts w:ascii="Calibri" w:hAnsi="Calibri"/>
          <w:sz w:val="22"/>
        </w:rPr>
        <w:t>**Lung (NFKB1, IL1B, SOD1)**: The lung’s exposure to oxidative stress and inflammation is evident from the upregulation of these genes.</w:t>
      </w:r>
    </w:p>
    <w:p>
      <w:pPr>
        <w:pStyle w:val="ListBullet"/>
        <w:spacing w:after="40"/>
      </w:pPr>
      <w:r>
        <w:rPr>
          <w:rFonts w:ascii="Calibri" w:hAnsi="Calibri"/>
          <w:sz w:val="22"/>
        </w:rPr>
        <w:t>**Kidney (KEAP1, NFE2L2, NQO1)**: Kidneys also show significant activation of antioxidant defense mechanisms.</w:t>
      </w:r>
    </w:p>
    <w:p>
      <w:pPr>
        <w:pStyle w:val="ListBullet"/>
        <w:spacing w:after="40"/>
      </w:pPr>
      <w:r>
        <w:rPr>
          <w:rFonts w:ascii="Calibri" w:hAnsi="Calibri"/>
          <w:sz w:val="22"/>
        </w:rPr>
        <w:t>**Heart (SIRT1, TP53)**: The heart’s response to oxidative stress and DNA damage is indicated by the upregulation of these genes.</w:t>
      </w:r>
    </w:p>
    <w:p>
      <w:pPr>
        <w:pStyle w:val="Heading3"/>
      </w:pPr>
      <w:r>
        <w:t>3. Mechanism of Action</w:t>
      </w:r>
    </w:p>
    <w:p>
      <w:pPr>
        <w:spacing w:after="120"/>
      </w:pPr>
      <w:r>
        <w:rPr>
          <w:rFonts w:ascii="Calibri" w:hAnsi="Calibri"/>
          <w:b w:val="0"/>
          <w:i w:val="0"/>
          <w:sz w:val="22"/>
        </w:rPr>
        <w:t>#### Molecular Initiating Event</w:t>
      </w:r>
    </w:p>
    <w:p>
      <w:pPr>
        <w:pStyle w:val="ListBullet"/>
        <w:spacing w:after="40"/>
      </w:pPr>
      <w:r>
        <w:rPr>
          <w:rFonts w:ascii="Calibri" w:hAnsi="Calibri"/>
          <w:sz w:val="22"/>
        </w:rPr>
        <w:t>**Oxidative Stress**: The primary initiating event appears to be an increase in reactive oxygen species (ROS) production, which activates the Nrf2/Keap1 pathway and leads to increased expression of antioxidant enzymes like HMOX1 and NQO1.</w:t>
      </w:r>
    </w:p>
    <w:p>
      <w:pPr>
        <w:spacing w:after="120"/>
      </w:pPr>
      <w:r>
        <w:rPr>
          <w:rFonts w:ascii="Calibri" w:hAnsi="Calibri"/>
          <w:b w:val="0"/>
          <w:i w:val="0"/>
          <w:sz w:val="22"/>
        </w:rPr>
        <w:t>#### Key Events in the Adverse Outcome Pathway</w:t>
      </w:r>
    </w:p>
    <w:p>
      <w:pPr>
        <w:pStyle w:val="ListBullet"/>
        <w:spacing w:after="40"/>
      </w:pPr>
      <w:r>
        <w:rPr>
          <w:rFonts w:ascii="Calibri" w:hAnsi="Calibri"/>
          <w:sz w:val="22"/>
        </w:rPr>
        <w:t>**Antioxidant Defense**: Activation of NRF2 and subsequent upregulation of genes like NFE2L2, NQO1, and HMOX1.</w:t>
      </w:r>
    </w:p>
    <w:p>
      <w:pPr>
        <w:pStyle w:val="ListBullet"/>
        <w:spacing w:after="40"/>
      </w:pPr>
      <w:r>
        <w:rPr>
          <w:rFonts w:ascii="Calibri" w:hAnsi="Calibri"/>
          <w:sz w:val="22"/>
        </w:rPr>
        <w:t>**Inflammation Response**: Upregulation of NFKB1 leads to increased expression of pro-inflammatory cytokines (e.g., IL1B).</w:t>
      </w:r>
    </w:p>
    <w:p>
      <w:pPr>
        <w:pStyle w:val="ListBullet"/>
        <w:spacing w:after="40"/>
      </w:pPr>
      <w:r>
        <w:rPr>
          <w:rFonts w:ascii="Calibri" w:hAnsi="Calibri"/>
          <w:sz w:val="22"/>
        </w:rPr>
        <w:t>**Cell Death Pathways**: Increased expression of CASP3 and BAX indicates potential apoptosis. Activation of the inflammasome pathway by NLRP3 suggests a link between inflammation and cell death.</w:t>
      </w:r>
    </w:p>
    <w:p>
      <w:pPr>
        <w:pStyle w:val="ListBullet"/>
        <w:spacing w:after="40"/>
      </w:pPr>
      <w:r>
        <w:rPr>
          <w:rFonts w:ascii="Calibri" w:hAnsi="Calibri"/>
          <w:sz w:val="22"/>
        </w:rPr>
        <w:t>**DNA Damage Response**: TP53 activation indicates DNA damage response, which can lead to cell cycle arrest or apoptosis.</w:t>
      </w:r>
    </w:p>
    <w:p>
      <w:pPr>
        <w:pStyle w:val="Heading3"/>
      </w:pPr>
      <w:r>
        <w:t>4. Protective vs. Adverse Responses</w:t>
      </w:r>
    </w:p>
    <w:p>
      <w:pPr>
        <w:spacing w:after="120"/>
      </w:pPr>
      <w:r>
        <w:rPr>
          <w:rFonts w:ascii="Calibri" w:hAnsi="Calibri"/>
          <w:b w:val="0"/>
          <w:i w:val="0"/>
          <w:sz w:val="22"/>
        </w:rPr>
        <w:t>#### Adaptive/Protective Responses</w:t>
      </w:r>
    </w:p>
    <w:p>
      <w:pPr>
        <w:pStyle w:val="ListBullet"/>
        <w:spacing w:after="40"/>
      </w:pPr>
      <w:r>
        <w:rPr>
          <w:rFonts w:ascii="Calibri" w:hAnsi="Calibri"/>
          <w:sz w:val="22"/>
        </w:rPr>
        <w:t>**NFE2L2, NFKB1, KEAP1, HMOX1, SIRT1, TP53**: These genes show increased expression at moderate doses, indicating adaptive responses to protect cells from damage.</w:t>
      </w:r>
    </w:p>
    <w:p>
      <w:pPr>
        <w:spacing w:after="120"/>
      </w:pPr>
      <w:r>
        <w:rPr>
          <w:rFonts w:ascii="Calibri" w:hAnsi="Calibri"/>
          <w:b w:val="0"/>
          <w:i w:val="0"/>
          <w:sz w:val="22"/>
        </w:rPr>
        <w:t>#### Damage Indicating Responses</w:t>
      </w:r>
    </w:p>
    <w:p>
      <w:pPr>
        <w:pStyle w:val="ListBullet"/>
        <w:spacing w:after="40"/>
      </w:pPr>
      <w:r>
        <w:rPr>
          <w:rFonts w:ascii="Calibri" w:hAnsi="Calibri"/>
          <w:sz w:val="22"/>
        </w:rPr>
        <w:t>**CASP3, BAX, IL1B, NLRP3, SOD1**: At high doses, these genes are significantly upregulated, suggesting that the body is transitioning from a protective response to a state of significant cellular stress and potential damage.</w:t>
      </w:r>
    </w:p>
    <w:p>
      <w:pPr>
        <w:spacing w:after="120"/>
      </w:pPr>
      <w:r>
        <w:rPr>
          <w:rFonts w:ascii="Calibri" w:hAnsi="Calibri"/>
          <w:b/>
          <w:i w:val="0"/>
          <w:sz w:val="22"/>
        </w:rPr>
        <w:t>Transition Point:</w:t>
      </w:r>
    </w:p>
    <w:p>
      <w:pPr>
        <w:spacing w:after="120"/>
      </w:pPr>
      <w:r>
        <w:rPr>
          <w:rFonts w:ascii="Calibri" w:hAnsi="Calibri"/>
          <w:b w:val="0"/>
          <w:i w:val="0"/>
          <w:sz w:val="22"/>
        </w:rPr>
        <w:t>The transition from adaptive to adverse responses likely occurs at moderate dose levels. At this point, while antioxidant defenses are still active, there is an increase in inflammation and cell death pathways.</w:t>
      </w:r>
    </w:p>
    <w:p>
      <w:pPr>
        <w:pStyle w:val="Heading3"/>
      </w:pPr>
      <w:r>
        <w:t>5. Literature Support</w:t>
      </w:r>
    </w:p>
    <w:p>
      <w:pPr>
        <w:spacing w:after="120"/>
      </w:pPr>
      <w:r>
        <w:rPr>
          <w:rFonts w:ascii="Calibri" w:hAnsi="Calibri"/>
          <w:b w:val="0"/>
          <w:i w:val="0"/>
          <w:sz w:val="22"/>
        </w:rPr>
        <w:t>#### Consensus Genes</w:t>
      </w:r>
    </w:p>
    <w:p>
      <w:pPr>
        <w:pStyle w:val="ListBullet"/>
        <w:spacing w:after="40"/>
      </w:pPr>
      <w:r>
        <w:rPr>
          <w:rFonts w:ascii="Calibri" w:hAnsi="Calibri"/>
          <w:sz w:val="22"/>
        </w:rPr>
        <w:t>**NFE2L2, NFKB1, KEAP1, HMOX1, SIRT1, TP53**: These genes have strong literature support based on multiple studies.</w:t>
      </w:r>
    </w:p>
    <w:p>
      <w:pPr>
        <w:pStyle w:val="ListBullet"/>
        <w:spacing w:after="40"/>
      </w:pPr>
      <w:r>
        <w:rPr>
          <w:rFonts w:ascii="Calibri" w:hAnsi="Calibri"/>
          <w:sz w:val="22"/>
        </w:rPr>
        <w:t>**Reactive Oxygen Species, Toxicity, Oxidative Stress, and Antioxidants (2023)**: Cites NFE2L2, NFKB1 for antioxidant defense mechanisms.</w:t>
      </w:r>
    </w:p>
    <w:p>
      <w:pPr>
        <w:pStyle w:val="ListBullet"/>
        <w:spacing w:after="40"/>
      </w:pPr>
      <w:r>
        <w:rPr>
          <w:rFonts w:ascii="Calibri" w:hAnsi="Calibri"/>
          <w:sz w:val="22"/>
        </w:rPr>
        <w:t>**The KEAP1-NRF2 System (2018)**: Discusses the role of KEAP1 in regulating NRF2 activity.</w:t>
      </w:r>
    </w:p>
    <w:p>
      <w:pPr>
        <w:pStyle w:val="ListBullet"/>
        <w:spacing w:after="40"/>
      </w:pPr>
      <w:r>
        <w:rPr>
          <w:rFonts w:ascii="Calibri" w:hAnsi="Calibri"/>
          <w:sz w:val="22"/>
        </w:rPr>
        <w:t>**The Emerging Role of the Nrf2-Keap1 Signaling Pathway in Cancer (2013)**: Highlights the importance of this pathway in cancer and detoxification.</w:t>
      </w:r>
    </w:p>
    <w:p>
      <w:pPr>
        <w:spacing w:after="120"/>
      </w:pPr>
      <w:r>
        <w:rPr>
          <w:rFonts w:ascii="Calibri" w:hAnsi="Calibri"/>
          <w:b w:val="0"/>
          <w:i w:val="0"/>
          <w:sz w:val="22"/>
        </w:rPr>
        <w:t>#### Novel Findings</w:t>
      </w:r>
    </w:p>
    <w:p>
      <w:pPr>
        <w:pStyle w:val="ListBullet"/>
        <w:spacing w:after="40"/>
      </w:pPr>
      <w:r>
        <w:rPr>
          <w:rFonts w:ascii="Calibri" w:hAnsi="Calibri"/>
          <w:sz w:val="22"/>
        </w:rPr>
        <w:t>**CASP3, BAX, IL1B, NLRP3, SOD1**: These genes show increased expression at high doses but have limited literature support.</w:t>
      </w:r>
    </w:p>
    <w:p>
      <w:pPr>
        <w:pStyle w:val="ListBullet"/>
        <w:spacing w:after="40"/>
      </w:pPr>
      <w:r>
        <w:rPr>
          <w:rFonts w:ascii="Calibri" w:hAnsi="Calibri"/>
          <w:sz w:val="22"/>
        </w:rPr>
        <w:t>**ROS Generation in Microglia (2020)**: Discusses the role of ROS and inflammation in neurodegenerative diseases, which may extend to other tissues.</w:t>
      </w:r>
    </w:p>
    <w:p>
      <w:pPr>
        <w:pStyle w:val="Heading3"/>
      </w:pPr>
      <w:r>
        <w:t>6. Confidence Assessment</w:t>
      </w:r>
    </w:p>
    <w:p>
      <w:pPr>
        <w:spacing w:after="120"/>
      </w:pPr>
      <w:r>
        <w:rPr>
          <w:rFonts w:ascii="Calibri" w:hAnsi="Calibri"/>
          <w:b w:val="0"/>
          <w:i w:val="0"/>
          <w:sz w:val="22"/>
        </w:rPr>
        <w:t>#### Strong Literature Support</w:t>
      </w:r>
    </w:p>
    <w:p>
      <w:pPr>
        <w:pStyle w:val="ListBullet"/>
        <w:spacing w:after="40"/>
      </w:pPr>
      <w:r>
        <w:rPr>
          <w:rFonts w:ascii="Calibri" w:hAnsi="Calibri"/>
          <w:sz w:val="22"/>
        </w:rPr>
        <w:t>**NFE2L2, NFKB1, KEAP1, HMOX1, SIRT1, TP53**: These genes are well-supported by multiple studies and have clear roles in antioxidant defense, inflammation, and DNA damage response.</w:t>
      </w:r>
    </w:p>
    <w:p>
      <w:pPr>
        <w:spacing w:after="120"/>
      </w:pPr>
      <w:r>
        <w:rPr>
          <w:rFonts w:ascii="Calibri" w:hAnsi="Calibri"/>
          <w:b w:val="0"/>
          <w:i w:val="0"/>
          <w:sz w:val="22"/>
        </w:rPr>
        <w:t>#### Limited Evidence</w:t>
      </w:r>
    </w:p>
    <w:p>
      <w:pPr>
        <w:pStyle w:val="ListBullet"/>
        <w:spacing w:after="40"/>
      </w:pPr>
      <w:r>
        <w:rPr>
          <w:rFonts w:ascii="Calibri" w:hAnsi="Calibri"/>
          <w:sz w:val="22"/>
        </w:rPr>
        <w:t>**CASP3, BAX, IL1B, NLRP3, SOD1**: While these genes show significant expression changes, the literature support is more limited. Further research would be needed to confirm their specific roles at high doses.</w:t>
      </w:r>
    </w:p>
    <w:p>
      <w:pPr>
        <w:spacing w:after="120"/>
      </w:pPr>
      <w:r>
        <w:rPr>
          <w:rFonts w:ascii="Calibri" w:hAnsi="Calibri"/>
          <w:b w:val="0"/>
          <w:i w:val="0"/>
          <w:sz w:val="22"/>
        </w:rPr>
        <w:t>#### Novel Findings</w:t>
      </w:r>
    </w:p>
    <w:p>
      <w:pPr>
        <w:pStyle w:val="ListBullet"/>
        <w:spacing w:after="40"/>
      </w:pPr>
      <w:r>
        <w:rPr>
          <w:rFonts w:ascii="Calibri" w:hAnsi="Calibri"/>
          <w:sz w:val="22"/>
        </w:rPr>
        <w:t>**CASP3, BAX, IL1B, NLRP3, SOD1**: These findings are not well-represented in existing literature and warrant further investigation to understand the exact mechanisms of action at higher exposure levels.</w:t>
      </w:r>
    </w:p>
    <w:p>
      <w:pPr>
        <w:pStyle w:val="Heading3"/>
      </w:pPr>
      <w:r>
        <w:t>Run 2 (72.5s)</w:t>
      </w:r>
    </w:p>
    <w:p>
      <w:pPr>
        <w:pStyle w:val="Heading3"/>
      </w:pPr>
      <w:r>
        <w:t>1. Biological Response Narrative</w:t>
      </w:r>
    </w:p>
    <w:p>
      <w:pPr>
        <w:spacing w:after="120"/>
      </w:pPr>
      <w:r>
        <w:rPr>
          <w:rFonts w:ascii="Calibri" w:hAnsi="Calibri"/>
          <w:b w:val="0"/>
          <w:i w:val="0"/>
          <w:sz w:val="22"/>
        </w:rPr>
        <w:t>#### Low Dose (0.5 mg/kg)</w:t>
      </w:r>
    </w:p>
    <w:p>
      <w:pPr>
        <w:pStyle w:val="ListBullet"/>
        <w:spacing w:after="40"/>
      </w:pPr>
      <w:r>
        <w:rPr>
          <w:rFonts w:ascii="Calibri" w:hAnsi="Calibri"/>
          <w:sz w:val="22"/>
        </w:rPr>
        <w:t>**NFE2L2, NFKB1**: At low doses, there is a mild activation of antioxidant pathways through NFE2L2 and NF-κB signaling, indicating initial protective responses.</w:t>
      </w:r>
    </w:p>
    <w:p>
      <w:pPr>
        <w:pStyle w:val="ListBullet"/>
        <w:spacing w:after="40"/>
      </w:pPr>
      <w:r>
        <w:rPr>
          <w:rFonts w:ascii="Calibri" w:hAnsi="Calibri"/>
          <w:sz w:val="22"/>
        </w:rPr>
        <w:t>**SIRT1, TP53**: Slight upregulation of SIRT1 and TP53 suggests early adaptive responses to stress.</w:t>
      </w:r>
    </w:p>
    <w:p>
      <w:pPr>
        <w:spacing w:after="120"/>
      </w:pPr>
      <w:r>
        <w:rPr>
          <w:rFonts w:ascii="Calibri" w:hAnsi="Calibri"/>
          <w:b w:val="0"/>
          <w:i w:val="0"/>
          <w:sz w:val="22"/>
        </w:rPr>
        <w:t>#### Medium Dose (1 mg/kg)</w:t>
      </w:r>
    </w:p>
    <w:p>
      <w:pPr>
        <w:pStyle w:val="ListBullet"/>
        <w:spacing w:after="40"/>
      </w:pPr>
      <w:r>
        <w:rPr>
          <w:rFonts w:ascii="Calibri" w:hAnsi="Calibri"/>
          <w:sz w:val="22"/>
        </w:rPr>
        <w:t>**NFE2L2, NFKB1, KEAP1, NQO1**: Moderate activation of the NRF2 pathway with increased expression of NFE2L2 and NQO1. NF-κB signaling is also upregulated.</w:t>
      </w:r>
    </w:p>
    <w:p>
      <w:pPr>
        <w:pStyle w:val="ListBullet"/>
        <w:spacing w:after="40"/>
      </w:pPr>
      <w:r>
        <w:rPr>
          <w:rFonts w:ascii="Calibri" w:hAnsi="Calibri"/>
          <w:sz w:val="22"/>
        </w:rPr>
        <w:t>**HMOX1, SIRT1, TP53**: HMOX1 shows a significant increase, indicating enhanced antioxidant activity. SIRT1 and TP53 continue to be upregulated.</w:t>
      </w:r>
    </w:p>
    <w:p>
      <w:pPr>
        <w:spacing w:after="120"/>
      </w:pPr>
      <w:r>
        <w:rPr>
          <w:rFonts w:ascii="Calibri" w:hAnsi="Calibri"/>
          <w:b w:val="0"/>
          <w:i w:val="0"/>
          <w:sz w:val="22"/>
        </w:rPr>
        <w:t>#### High Dose (2 mg/kg)</w:t>
      </w:r>
    </w:p>
    <w:p>
      <w:pPr>
        <w:pStyle w:val="ListBullet"/>
        <w:spacing w:after="40"/>
      </w:pPr>
      <w:r>
        <w:rPr>
          <w:rFonts w:ascii="Calibri" w:hAnsi="Calibri"/>
          <w:sz w:val="22"/>
        </w:rPr>
        <w:t>**NFE2L2, NFKB1, KEAP1, NQO1**: Strong activation of the NRF2 pathway with high expression levels of NFE2L2, NQO1, and KEAP1. NF-κB signaling is significantly upregulated.</w:t>
      </w:r>
    </w:p>
    <w:p>
      <w:pPr>
        <w:pStyle w:val="ListBullet"/>
        <w:spacing w:after="40"/>
      </w:pPr>
      <w:r>
        <w:rPr>
          <w:rFonts w:ascii="Calibri" w:hAnsi="Calibri"/>
          <w:sz w:val="22"/>
        </w:rPr>
        <w:t>**HMOX1, SIRT1, TP53**: HMOX1 reaches its peak expression, indicating a robust antioxidant response. SIRT1 and TP53 are highly expressed, suggesting strong adaptive responses.</w:t>
      </w:r>
    </w:p>
    <w:p>
      <w:pPr>
        <w:pStyle w:val="Heading3"/>
      </w:pPr>
      <w:r>
        <w:t>2. Organ-Level Prediction</w:t>
      </w:r>
    </w:p>
    <w:p>
      <w:pPr>
        <w:spacing w:after="120"/>
      </w:pPr>
      <w:r>
        <w:rPr>
          <w:rFonts w:ascii="Calibri" w:hAnsi="Calibri"/>
          <w:b w:val="0"/>
          <w:i w:val="0"/>
          <w:sz w:val="22"/>
        </w:rPr>
        <w:t>#### Most Likely Affected Organs</w:t>
      </w:r>
    </w:p>
    <w:p>
      <w:pPr>
        <w:pStyle w:val="ListBullet"/>
        <w:spacing w:after="40"/>
      </w:pPr>
      <w:r>
        <w:rPr>
          <w:rFonts w:ascii="Calibri" w:hAnsi="Calibri"/>
          <w:sz w:val="22"/>
        </w:rPr>
        <w:t>**Liver, Lung, Brain, Heart**</w:t>
      </w:r>
    </w:p>
    <w:p>
      <w:pPr>
        <w:spacing w:after="120"/>
      </w:pPr>
      <w:r>
        <w:rPr>
          <w:rFonts w:ascii="Calibri" w:hAnsi="Calibri"/>
          <w:b/>
          <w:i w:val="0"/>
          <w:sz w:val="22"/>
        </w:rPr>
        <w:t>Reasons:</w:t>
      </w:r>
    </w:p>
    <w:p>
      <w:pPr>
        <w:pStyle w:val="ListBullet"/>
        <w:spacing w:after="40"/>
      </w:pPr>
      <w:r>
        <w:rPr>
          <w:rFonts w:ascii="Calibri" w:hAnsi="Calibri"/>
          <w:sz w:val="22"/>
        </w:rPr>
        <w:t>**Liver**: High expression of NFE2L2, NQO1, HMOX1, and SIRT1 suggests a strong adaptive response to oxidative stress.</w:t>
      </w:r>
    </w:p>
    <w:p>
      <w:pPr>
        <w:pStyle w:val="ListBullet"/>
        <w:spacing w:after="40"/>
      </w:pPr>
      <w:r>
        <w:rPr>
          <w:rFonts w:ascii="Calibri" w:hAnsi="Calibri"/>
          <w:sz w:val="22"/>
        </w:rPr>
        <w:t>**Lung**: Significant upregulation of NFKB1, NQO1, and KEAP1 indicates inflammation and antioxidant responses.</w:t>
      </w:r>
    </w:p>
    <w:p>
      <w:pPr>
        <w:pStyle w:val="ListBullet"/>
        <w:spacing w:after="40"/>
      </w:pPr>
      <w:r>
        <w:rPr>
          <w:rFonts w:ascii="Calibri" w:hAnsi="Calibri"/>
          <w:sz w:val="22"/>
        </w:rPr>
        <w:t>**Brain**: Moderate to high expression of NFE2L2, NQO1, and SIRT1 points towards neuroprotective mechanisms.</w:t>
      </w:r>
    </w:p>
    <w:p>
      <w:pPr>
        <w:pStyle w:val="ListBullet"/>
        <w:spacing w:after="40"/>
      </w:pPr>
      <w:r>
        <w:rPr>
          <w:rFonts w:ascii="Calibri" w:hAnsi="Calibri"/>
          <w:sz w:val="22"/>
        </w:rPr>
        <w:t>**Heart**: Upregulation of TP53 and SIRT1 suggests adaptive responses related to cellular stress.</w:t>
      </w:r>
    </w:p>
    <w:p>
      <w:pPr>
        <w:pStyle w:val="Heading3"/>
      </w:pPr>
      <w:r>
        <w:t>3. Mechanism of Action</w:t>
      </w:r>
    </w:p>
    <w:p>
      <w:pPr>
        <w:spacing w:after="120"/>
      </w:pPr>
      <w:r>
        <w:rPr>
          <w:rFonts w:ascii="Calibri" w:hAnsi="Calibri"/>
          <w:b w:val="0"/>
          <w:i w:val="0"/>
          <w:sz w:val="22"/>
        </w:rPr>
        <w:t>#### Molecular Initiating Event</w:t>
      </w:r>
    </w:p>
    <w:p>
      <w:pPr>
        <w:pStyle w:val="ListBullet"/>
        <w:spacing w:after="40"/>
      </w:pPr>
      <w:r>
        <w:rPr>
          <w:rFonts w:ascii="Calibri" w:hAnsi="Calibri"/>
          <w:sz w:val="22"/>
        </w:rPr>
        <w:t>**ROS Generation**: Initial exposure leads to increased ROS production in cells, triggering oxidative stress.</w:t>
      </w:r>
    </w:p>
    <w:p>
      <w:pPr>
        <w:spacing w:after="120"/>
      </w:pPr>
      <w:r>
        <w:rPr>
          <w:rFonts w:ascii="Calibri" w:hAnsi="Calibri"/>
          <w:b w:val="0"/>
          <w:i w:val="0"/>
          <w:sz w:val="22"/>
        </w:rPr>
        <w:t>#### Key Events in the Adverse Outcome Pathway</w:t>
      </w:r>
    </w:p>
    <w:p>
      <w:pPr>
        <w:spacing w:after="120"/>
      </w:pPr>
      <w:r>
        <w:rPr>
          <w:rFonts w:ascii="Calibri" w:hAnsi="Calibri"/>
          <w:b w:val="0"/>
          <w:i w:val="0"/>
          <w:sz w:val="22"/>
        </w:rPr>
        <w:t>1. **Oxidative Stress and Inflammation (NFE2L2, NQO1, NFKB1)**</w:t>
      </w:r>
    </w:p>
    <w:p>
      <w:pPr>
        <w:pStyle w:val="ListBullet"/>
        <w:spacing w:after="40"/>
      </w:pPr>
      <w:r>
        <w:rPr>
          <w:rFonts w:ascii="Calibri" w:hAnsi="Calibri"/>
          <w:sz w:val="22"/>
        </w:rPr>
        <w:t>Increased ROS levels activate KEAP1-NRF2 pathway, leading to upregulation of antioxidant enzymes like HMOX1 and NQO1.</w:t>
      </w:r>
    </w:p>
    <w:p>
      <w:pPr>
        <w:pStyle w:val="ListBullet"/>
        <w:spacing w:after="40"/>
      </w:pPr>
      <w:r>
        <w:rPr>
          <w:rFonts w:ascii="Calibri" w:hAnsi="Calibri"/>
          <w:sz w:val="22"/>
        </w:rPr>
        <w:t>NF-κB signaling is activated, promoting inflammation.</w:t>
      </w:r>
    </w:p>
    <w:p>
      <w:pPr>
        <w:spacing w:after="120"/>
      </w:pPr>
      <w:r>
        <w:rPr>
          <w:rFonts w:ascii="Calibri" w:hAnsi="Calibri"/>
          <w:b w:val="0"/>
          <w:i w:val="0"/>
          <w:sz w:val="22"/>
        </w:rPr>
        <w:t>2. **Cellular Stress Response (SIRT1, TP53)**</w:t>
      </w:r>
    </w:p>
    <w:p>
      <w:pPr>
        <w:pStyle w:val="ListBullet"/>
        <w:spacing w:after="40"/>
      </w:pPr>
      <w:r>
        <w:rPr>
          <w:rFonts w:ascii="Calibri" w:hAnsi="Calibri"/>
          <w:sz w:val="22"/>
        </w:rPr>
        <w:t>SIRT1 and TP53 are upregulated as part of the cellular stress response to mitigate damage.</w:t>
      </w:r>
    </w:p>
    <w:p>
      <w:pPr>
        <w:pStyle w:val="ListBullet"/>
        <w:spacing w:after="40"/>
      </w:pPr>
      <w:r>
        <w:rPr>
          <w:rFonts w:ascii="Calibri" w:hAnsi="Calibri"/>
          <w:sz w:val="22"/>
        </w:rPr>
        <w:t>TP53 activates DNA repair mechanisms and apoptosis pathways when necessary.</w:t>
      </w:r>
    </w:p>
    <w:p>
      <w:pPr>
        <w:spacing w:after="120"/>
      </w:pPr>
      <w:r>
        <w:rPr>
          <w:rFonts w:ascii="Calibri" w:hAnsi="Calibri"/>
          <w:b w:val="0"/>
          <w:i w:val="0"/>
          <w:sz w:val="22"/>
        </w:rPr>
        <w:t>3. **Inflammation and Apoptosis (CASP3, NLRP3)**</w:t>
      </w:r>
    </w:p>
    <w:p>
      <w:pPr>
        <w:pStyle w:val="ListBullet"/>
        <w:spacing w:after="40"/>
      </w:pPr>
      <w:r>
        <w:rPr>
          <w:rFonts w:ascii="Calibri" w:hAnsi="Calibri"/>
          <w:sz w:val="22"/>
        </w:rPr>
        <w:t>High levels of IL-1B and NLRP3 indicate inflammation and potential inflammasome activation.</w:t>
      </w:r>
    </w:p>
    <w:p>
      <w:pPr>
        <w:pStyle w:val="ListBullet"/>
        <w:spacing w:after="40"/>
      </w:pPr>
      <w:r>
        <w:rPr>
          <w:rFonts w:ascii="Calibri" w:hAnsi="Calibri"/>
          <w:sz w:val="22"/>
        </w:rPr>
        <w:t>CASP3 is upregulated, indicating increased caspase activity and apoptosis.</w:t>
      </w:r>
    </w:p>
    <w:p>
      <w:pPr>
        <w:pStyle w:val="Heading3"/>
      </w:pPr>
      <w:r>
        <w:t>4. Protective vs. Adverse Responses</w:t>
      </w:r>
    </w:p>
    <w:p>
      <w:pPr>
        <w:spacing w:after="120"/>
      </w:pPr>
      <w:r>
        <w:rPr>
          <w:rFonts w:ascii="Calibri" w:hAnsi="Calibri"/>
          <w:b w:val="0"/>
          <w:i w:val="0"/>
          <w:sz w:val="22"/>
        </w:rPr>
        <w:t>#### Adaptive/Protective Responses</w:t>
      </w:r>
    </w:p>
    <w:p>
      <w:pPr>
        <w:pStyle w:val="ListBullet"/>
        <w:spacing w:after="40"/>
      </w:pPr>
      <w:r>
        <w:rPr>
          <w:rFonts w:ascii="Calibri" w:hAnsi="Calibri"/>
          <w:sz w:val="22"/>
        </w:rPr>
        <w:t>**NFE2L2, NQO1, HMOX1**: Strong antioxidant responses to mitigate oxidative stress.</w:t>
      </w:r>
    </w:p>
    <w:p>
      <w:pPr>
        <w:pStyle w:val="ListBullet"/>
        <w:spacing w:after="40"/>
      </w:pPr>
      <w:r>
        <w:rPr>
          <w:rFonts w:ascii="Calibri" w:hAnsi="Calibri"/>
          <w:sz w:val="22"/>
        </w:rPr>
        <w:t>**SIRT1, TP53**: Upregulation of genes involved in cellular stress response and DNA repair.</w:t>
      </w:r>
    </w:p>
    <w:p>
      <w:pPr>
        <w:spacing w:after="120"/>
      </w:pPr>
      <w:r>
        <w:rPr>
          <w:rFonts w:ascii="Calibri" w:hAnsi="Calibri"/>
          <w:b w:val="0"/>
          <w:i w:val="0"/>
          <w:sz w:val="22"/>
        </w:rPr>
        <w:t>#### Damage Indicating Responses</w:t>
      </w:r>
    </w:p>
    <w:p>
      <w:pPr>
        <w:pStyle w:val="ListBullet"/>
        <w:spacing w:after="40"/>
      </w:pPr>
      <w:r>
        <w:rPr>
          <w:rFonts w:ascii="Calibri" w:hAnsi="Calibri"/>
          <w:sz w:val="22"/>
        </w:rPr>
        <w:t>**CASP3, NLRP3**: Increased caspase activity and inflammasome activation suggest potential cell damage.</w:t>
      </w:r>
    </w:p>
    <w:p>
      <w:pPr>
        <w:pStyle w:val="ListBullet"/>
        <w:spacing w:after="40"/>
      </w:pPr>
      <w:r>
        <w:rPr>
          <w:rFonts w:ascii="Calibri" w:hAnsi="Calibri"/>
          <w:sz w:val="22"/>
        </w:rPr>
        <w:t>**Inflammation (NFKB1)**: NF-κB signaling leading to inflammation may indicate tissue damage if prolonged.</w:t>
      </w:r>
    </w:p>
    <w:p>
      <w:pPr>
        <w:spacing w:after="120"/>
      </w:pPr>
      <w:r>
        <w:rPr>
          <w:rFonts w:ascii="Calibri" w:hAnsi="Calibri"/>
          <w:b/>
          <w:i w:val="0"/>
          <w:sz w:val="22"/>
        </w:rPr>
        <w:t>Transition Point</w:t>
      </w:r>
    </w:p>
    <w:p>
      <w:pPr>
        <w:pStyle w:val="ListBullet"/>
        <w:spacing w:after="40"/>
      </w:pPr>
      <w:r>
        <w:rPr>
          <w:rFonts w:ascii="Calibri" w:hAnsi="Calibri"/>
          <w:sz w:val="22"/>
        </w:rPr>
        <w:t>The transition from adaptive to adverse responses likely occurs at the medium dose (1 mg/kg), where the balance between protective and damaging effects shifts towards more significant cellular stress and potential tissue damage.</w:t>
      </w:r>
    </w:p>
    <w:p>
      <w:pPr>
        <w:pStyle w:val="Heading3"/>
      </w:pPr>
      <w:r>
        <w:t>5. Literature Support</w:t>
      </w:r>
    </w:p>
    <w:p>
      <w:pPr>
        <w:spacing w:after="120"/>
      </w:pPr>
      <w:r>
        <w:rPr>
          <w:rFonts w:ascii="Calibri" w:hAnsi="Calibri"/>
          <w:b w:val="0"/>
          <w:i w:val="0"/>
          <w:sz w:val="22"/>
        </w:rPr>
        <w:t>#### Consensus Genes</w:t>
      </w:r>
    </w:p>
    <w:p>
      <w:pPr>
        <w:pStyle w:val="ListBullet"/>
        <w:spacing w:after="40"/>
      </w:pPr>
      <w:r>
        <w:rPr>
          <w:rFonts w:ascii="Calibri" w:hAnsi="Calibri"/>
          <w:sz w:val="22"/>
        </w:rPr>
        <w:t>**NFE2L2, NFKB1, KEAP1, NQO1**: Strong support from multiple studies on antioxidant defense mechanisms.</w:t>
      </w:r>
    </w:p>
    <w:p>
      <w:pPr>
        <w:pStyle w:val="ListBullet"/>
        <w:spacing w:after="40"/>
      </w:pPr>
      <w:r>
        <w:rPr>
          <w:rFonts w:ascii="Calibri" w:hAnsi="Calibri"/>
          <w:sz w:val="22"/>
        </w:rPr>
        <w:t>**HMOX1, SIRT1, TP53**: Well-documented in literature for their roles in cellular stress and DNA repair.</w:t>
      </w:r>
    </w:p>
    <w:p>
      <w:pPr>
        <w:spacing w:after="120"/>
      </w:pPr>
      <w:r>
        <w:rPr>
          <w:rFonts w:ascii="Calibri" w:hAnsi="Calibri"/>
          <w:b w:val="0"/>
          <w:i w:val="0"/>
          <w:sz w:val="22"/>
        </w:rPr>
        <w:t>#### Specific Papers</w:t>
      </w:r>
    </w:p>
    <w:p>
      <w:pPr>
        <w:pStyle w:val="ListBullet"/>
        <w:spacing w:after="40"/>
      </w:pPr>
      <w:r>
        <w:rPr>
          <w:rFonts w:ascii="Calibri" w:hAnsi="Calibri"/>
          <w:sz w:val="22"/>
        </w:rPr>
        <w:t>**NFE2L2, NFKB1**:</w:t>
      </w:r>
    </w:p>
    <w:p>
      <w:pPr>
        <w:pStyle w:val="ListBullet"/>
        <w:spacing w:after="40"/>
      </w:pPr>
      <w:r>
        <w:rPr>
          <w:rFonts w:ascii="Calibri" w:hAnsi="Calibri"/>
          <w:sz w:val="22"/>
        </w:rPr>
        <w:t>"Reactive oxygen species, toxicity, oxidative stress, and antioxidants: chronic diseases and aging" (2023) [cited 1751x]</w:t>
      </w:r>
    </w:p>
    <w:p>
      <w:pPr>
        <w:pStyle w:val="ListBullet"/>
        <w:spacing w:after="40"/>
      </w:pPr>
      <w:r>
        <w:rPr>
          <w:rFonts w:ascii="Calibri" w:hAnsi="Calibri"/>
          <w:sz w:val="22"/>
        </w:rPr>
        <w:t>"The KEAP1-NRF2 System: a Thiol-Based Sensor-Effector Apparatus for Maintaining Redox Homeostasis" (2018) [cited 1544x]</w:t>
      </w:r>
    </w:p>
    <w:p>
      <w:pPr>
        <w:pStyle w:val="ListBullet"/>
        <w:spacing w:after="40"/>
      </w:pPr>
      <w:r>
        <w:rPr>
          <w:rFonts w:ascii="Calibri" w:hAnsi="Calibri"/>
          <w:sz w:val="22"/>
        </w:rPr>
        <w:t>**KEAP1, NFE2L2**:</w:t>
      </w:r>
    </w:p>
    <w:p>
      <w:pPr>
        <w:pStyle w:val="ListBullet"/>
        <w:spacing w:after="40"/>
      </w:pPr>
      <w:r>
        <w:rPr>
          <w:rFonts w:ascii="Calibri" w:hAnsi="Calibri"/>
          <w:sz w:val="22"/>
        </w:rPr>
        <w:t>"The emerging role of the Nrf2–Keap1 signaling pathway in cancer" (2013) [cited 1237x]</w:t>
      </w:r>
    </w:p>
    <w:p>
      <w:pPr>
        <w:pStyle w:val="ListBullet"/>
        <w:spacing w:after="40"/>
      </w:pPr>
      <w:r>
        <w:rPr>
          <w:rFonts w:ascii="Calibri" w:hAnsi="Calibri"/>
          <w:sz w:val="22"/>
        </w:rPr>
        <w:t>**HMOX1, KEAP1, NFE2L2**:</w:t>
      </w:r>
    </w:p>
    <w:p>
      <w:pPr>
        <w:pStyle w:val="ListBullet"/>
        <w:spacing w:after="40"/>
      </w:pPr>
      <w:r>
        <w:rPr>
          <w:rFonts w:ascii="Calibri" w:hAnsi="Calibri"/>
          <w:sz w:val="22"/>
        </w:rPr>
        <w:t>"An Overview of Nrf2 Signaling Pathway and Its Role in Inflammation" (2020) [cited 1094x]</w:t>
      </w:r>
    </w:p>
    <w:p>
      <w:pPr>
        <w:pStyle w:val="ListBullet"/>
        <w:spacing w:after="40"/>
      </w:pPr>
      <w:r>
        <w:rPr>
          <w:rFonts w:ascii="Calibri" w:hAnsi="Calibri"/>
          <w:sz w:val="22"/>
        </w:rPr>
        <w:t>**SIRT1, TP53**:</w:t>
      </w:r>
    </w:p>
    <w:p>
      <w:pPr>
        <w:pStyle w:val="ListBullet"/>
        <w:spacing w:after="40"/>
      </w:pPr>
      <w:r>
        <w:rPr>
          <w:rFonts w:ascii="Calibri" w:hAnsi="Calibri"/>
          <w:sz w:val="22"/>
        </w:rPr>
        <w:t>"Nucleocytoplasmic Shuttling of the NAD+-dependent Histone Deacetylase SIRT1*" (2007) [cited 760x]</w:t>
      </w:r>
    </w:p>
    <w:p>
      <w:pPr>
        <w:pStyle w:val="ListBullet"/>
        <w:spacing w:after="40"/>
      </w:pPr>
      <w:r>
        <w:rPr>
          <w:rFonts w:ascii="Calibri" w:hAnsi="Calibri"/>
          <w:sz w:val="22"/>
        </w:rPr>
        <w:t>**CASP3, NLRP3**:</w:t>
      </w:r>
    </w:p>
    <w:p>
      <w:pPr>
        <w:pStyle w:val="ListBullet"/>
        <w:spacing w:after="40"/>
      </w:pPr>
      <w:r>
        <w:rPr>
          <w:rFonts w:ascii="Calibri" w:hAnsi="Calibri"/>
          <w:sz w:val="22"/>
        </w:rPr>
        <w:t>"ROS Generation in Microglia: Understanding Oxidative Stress and Inflammation in Neurodegenerative Disease" (2020) [cited 823x]</w:t>
      </w:r>
    </w:p>
    <w:p>
      <w:pPr>
        <w:pStyle w:val="Heading3"/>
      </w:pPr>
      <w:r>
        <w:t>6. Confidence Assessment</w:t>
      </w:r>
    </w:p>
    <w:p>
      <w:pPr>
        <w:spacing w:after="120"/>
      </w:pPr>
      <w:r>
        <w:rPr>
          <w:rFonts w:ascii="Calibri" w:hAnsi="Calibri"/>
          <w:b w:val="0"/>
          <w:i w:val="0"/>
          <w:sz w:val="22"/>
        </w:rPr>
        <w:t>#### Strong Literature Support</w:t>
      </w:r>
    </w:p>
    <w:p>
      <w:pPr>
        <w:pStyle w:val="ListBullet"/>
        <w:spacing w:after="40"/>
      </w:pPr>
      <w:r>
        <w:rPr>
          <w:rFonts w:ascii="Calibri" w:hAnsi="Calibri"/>
          <w:sz w:val="22"/>
        </w:rPr>
        <w:t>**NFE2L2, NFKB1, KEAP1, NQO1**: Consensus genes with extensive literature support.</w:t>
      </w:r>
    </w:p>
    <w:p>
      <w:pPr>
        <w:pStyle w:val="ListBullet"/>
        <w:spacing w:after="40"/>
      </w:pPr>
      <w:r>
        <w:rPr>
          <w:rFonts w:ascii="Calibri" w:hAnsi="Calibri"/>
          <w:sz w:val="22"/>
        </w:rPr>
        <w:t>**HMOX1, SIRT1, TP53**: Well-established roles in cellular stress and DNA repair.</w:t>
      </w:r>
    </w:p>
    <w:p>
      <w:pPr>
        <w:spacing w:after="120"/>
      </w:pPr>
      <w:r>
        <w:rPr>
          <w:rFonts w:ascii="Calibri" w:hAnsi="Calibri"/>
          <w:b w:val="0"/>
          <w:i w:val="0"/>
          <w:sz w:val="22"/>
        </w:rPr>
        <w:t>#### Limited Evidence</w:t>
      </w:r>
    </w:p>
    <w:p>
      <w:pPr>
        <w:pStyle w:val="ListBullet"/>
        <w:spacing w:after="40"/>
      </w:pPr>
      <w:r>
        <w:rPr>
          <w:rFonts w:ascii="Calibri" w:hAnsi="Calibri"/>
          <w:sz w:val="22"/>
        </w:rPr>
        <w:t>**CASP3, NLRP3**: While supported by some studies, their specific role at higher doses needs further validation.</w:t>
      </w:r>
    </w:p>
    <w:p>
      <w:pPr>
        <w:spacing w:after="120"/>
      </w:pPr>
      <w:r>
        <w:rPr>
          <w:rFonts w:ascii="Calibri" w:hAnsi="Calibri"/>
          <w:b w:val="0"/>
          <w:i w:val="0"/>
          <w:sz w:val="22"/>
        </w:rPr>
        <w:t>#### Novel Findings</w:t>
      </w:r>
    </w:p>
    <w:p>
      <w:pPr>
        <w:pStyle w:val="ListBullet"/>
        <w:spacing w:after="40"/>
      </w:pPr>
      <w:r>
        <w:rPr>
          <w:rFonts w:ascii="Calibri" w:hAnsi="Calibri"/>
          <w:sz w:val="22"/>
        </w:rPr>
        <w:t>The high dose (2 mg/kg) showing significant upregulation of genes like HMOX1, SIRT1, and TP53 suggests a robust adaptive response. This finding extends the literature on the extent of protective mechanisms under severe stress conditions.</w:t>
      </w:r>
    </w:p>
    <w:p>
      <w:pPr>
        <w:pStyle w:val="ListBullet"/>
        <w:spacing w:after="40"/>
      </w:pPr>
      <w:r>
        <w:rPr>
          <w:rFonts w:ascii="Calibri" w:hAnsi="Calibri"/>
          <w:sz w:val="22"/>
        </w:rPr>
        <w:t>The transition from adaptive to adverse responses at medium doses (1 mg/kg) is a novel insight that highlights the importance of dose in determining the balance between protective and damaging effects.</w:t>
      </w:r>
    </w:p>
    <w:p>
      <w:pPr>
        <w:spacing w:after="120"/>
      </w:pPr>
      <w:r>
        <w:rPr>
          <w:rFonts w:ascii="Calibri" w:hAnsi="Calibri"/>
          <w:b w:val="0"/>
          <w:i w:val="0"/>
          <w:sz w:val="22"/>
        </w:rPr>
        <w:t>Overall, this analysis provides a comprehensive understanding of the biological response, organ-level prediction, mechanism of action, and confidence assessment based on extensive literature support.</w:t>
      </w:r>
    </w:p>
    <w:p>
      <w:pPr>
        <w:pStyle w:val="Heading3"/>
      </w:pPr>
      <w:r>
        <w:t>Run 3 (70.7s)</w:t>
      </w:r>
    </w:p>
    <w:p>
      <w:pPr>
        <w:pStyle w:val="Heading3"/>
      </w:pPr>
      <w:r>
        <w:t>1. Biological Response Narrative</w:t>
      </w:r>
    </w:p>
    <w:p>
      <w:pPr>
        <w:spacing w:after="120"/>
      </w:pPr>
      <w:r>
        <w:rPr>
          <w:rFonts w:ascii="Calibri" w:hAnsi="Calibri"/>
          <w:b/>
          <w:i w:val="0"/>
          <w:sz w:val="22"/>
        </w:rPr>
        <w:t>Low Dose:</w:t>
      </w:r>
    </w:p>
    <w:p>
      <w:pPr>
        <w:pStyle w:val="ListBullet"/>
        <w:spacing w:after="40"/>
      </w:pPr>
      <w:r>
        <w:rPr>
          <w:rFonts w:ascii="Calibri" w:hAnsi="Calibri"/>
          <w:sz w:val="22"/>
        </w:rPr>
        <w:t>**Genes Activated:** NFE2L2, KEAP1, SIRT1, TP53</w:t>
      </w:r>
    </w:p>
    <w:p>
      <w:pPr>
        <w:pStyle w:val="ListBullet"/>
        <w:spacing w:after="40"/>
      </w:pPr>
      <w:r>
        <w:rPr>
          <w:rFonts w:ascii="Calibri" w:hAnsi="Calibri"/>
          <w:sz w:val="22"/>
        </w:rPr>
        <w:t>**Biological Processes:**</w:t>
      </w:r>
    </w:p>
    <w:p>
      <w:pPr>
        <w:pStyle w:val="ListBullet"/>
        <w:spacing w:after="40"/>
      </w:pPr>
      <w:r>
        <w:rPr>
          <w:rFonts w:ascii="Calibri" w:hAnsi="Calibri"/>
          <w:sz w:val="22"/>
        </w:rPr>
        <w:t>At low doses, there is an initial activation of the antioxidant and stress response pathways mediated by NRF2 (NFE2L2) and its upstream regulator KEAP1. This includes increased expression of genes involved in Nrf2 signaling such as HMOX1.</w:t>
      </w:r>
    </w:p>
    <w:p>
      <w:pPr>
        <w:pStyle w:val="ListBullet"/>
        <w:spacing w:after="40"/>
      </w:pPr>
      <w:r>
        <w:rPr>
          <w:rFonts w:ascii="Calibri" w:hAnsi="Calibri"/>
          <w:sz w:val="22"/>
        </w:rPr>
        <w:t>SIRT1 is also upregulated at this dose, indicating a potential adaptive response to mild oxidative stress or other cellular stresses.</w:t>
      </w:r>
    </w:p>
    <w:p>
      <w:pPr>
        <w:spacing w:after="120"/>
      </w:pPr>
      <w:r>
        <w:rPr>
          <w:rFonts w:ascii="Calibri" w:hAnsi="Calibri"/>
          <w:b/>
          <w:i w:val="0"/>
          <w:sz w:val="22"/>
        </w:rPr>
        <w:t>Moderate Dose:</w:t>
      </w:r>
    </w:p>
    <w:p>
      <w:pPr>
        <w:pStyle w:val="ListBullet"/>
        <w:spacing w:after="40"/>
      </w:pPr>
      <w:r>
        <w:rPr>
          <w:rFonts w:ascii="Calibri" w:hAnsi="Calibri"/>
          <w:sz w:val="22"/>
        </w:rPr>
        <w:t>**Genes Activated:** NFE2L2, KEAP1, NQO1, STAT3</w:t>
      </w:r>
    </w:p>
    <w:p>
      <w:pPr>
        <w:pStyle w:val="ListBullet"/>
        <w:spacing w:after="40"/>
      </w:pPr>
      <w:r>
        <w:rPr>
          <w:rFonts w:ascii="Calibri" w:hAnsi="Calibri"/>
          <w:sz w:val="22"/>
        </w:rPr>
        <w:t>**Biological Processes:**</w:t>
      </w:r>
    </w:p>
    <w:p>
      <w:pPr>
        <w:pStyle w:val="ListBullet"/>
        <w:spacing w:after="40"/>
      </w:pPr>
      <w:r>
        <w:rPr>
          <w:rFonts w:ascii="Calibri" w:hAnsi="Calibri"/>
          <w:sz w:val="22"/>
        </w:rPr>
        <w:t>As the dose increases, there is further activation of antioxidant pathways with increased expression of NQO1. This suggests a more robust response to oxidative stress.</w:t>
      </w:r>
    </w:p>
    <w:p>
      <w:pPr>
        <w:pStyle w:val="ListBullet"/>
        <w:spacing w:after="40"/>
      </w:pPr>
      <w:r>
        <w:rPr>
          <w:rFonts w:ascii="Calibri" w:hAnsi="Calibri"/>
          <w:sz w:val="22"/>
        </w:rPr>
        <w:t>The inflammatory response pathway is also activated, as evidenced by the upregulation of STAT3 and its downstream targets.</w:t>
      </w:r>
    </w:p>
    <w:p>
      <w:pPr>
        <w:spacing w:after="120"/>
      </w:pPr>
      <w:r>
        <w:rPr>
          <w:rFonts w:ascii="Calibri" w:hAnsi="Calibri"/>
          <w:b/>
          <w:i w:val="0"/>
          <w:sz w:val="22"/>
        </w:rPr>
        <w:t>High Dose:</w:t>
      </w:r>
    </w:p>
    <w:p>
      <w:pPr>
        <w:pStyle w:val="ListBullet"/>
        <w:spacing w:after="40"/>
      </w:pPr>
      <w:r>
        <w:rPr>
          <w:rFonts w:ascii="Calibri" w:hAnsi="Calibri"/>
          <w:sz w:val="22"/>
        </w:rPr>
        <w:t>**Genes Activated:** NFE2L2, KEAP1, NQO1, SIRT1, CASP3</w:t>
      </w:r>
    </w:p>
    <w:p>
      <w:pPr>
        <w:pStyle w:val="ListBullet"/>
        <w:spacing w:after="40"/>
      </w:pPr>
      <w:r>
        <w:rPr>
          <w:rFonts w:ascii="Calibri" w:hAnsi="Calibri"/>
          <w:sz w:val="22"/>
        </w:rPr>
        <w:t>**Biological Processes:**</w:t>
      </w:r>
    </w:p>
    <w:p>
      <w:pPr>
        <w:pStyle w:val="ListBullet"/>
        <w:spacing w:after="40"/>
      </w:pPr>
      <w:r>
        <w:rPr>
          <w:rFonts w:ascii="Calibri" w:hAnsi="Calibri"/>
          <w:sz w:val="22"/>
        </w:rPr>
        <w:t>At high doses, there is a significant activation of both adaptive (antioxidant) and adverse (inflammatory, apoptotic) pathways. The expression levels of genes involved in apoptosis such as CASP3 indicate that cells are undergoing stress-induced cell death.</w:t>
      </w:r>
    </w:p>
    <w:p>
      <w:pPr>
        <w:pStyle w:val="ListBullet"/>
        <w:spacing w:after="40"/>
      </w:pPr>
      <w:r>
        <w:rPr>
          <w:rFonts w:ascii="Calibri" w:hAnsi="Calibri"/>
          <w:sz w:val="22"/>
        </w:rPr>
        <w:t>There is also an increase in the expression of genes related to inflammation and fibrosis.</w:t>
      </w:r>
    </w:p>
    <w:p>
      <w:pPr>
        <w:pStyle w:val="Heading3"/>
      </w:pPr>
      <w:r>
        <w:t>2. Organ-Level Prediction</w:t>
      </w:r>
    </w:p>
    <w:p>
      <w:pPr>
        <w:spacing w:after="120"/>
      </w:pPr>
      <w:r>
        <w:rPr>
          <w:rFonts w:ascii="Calibri" w:hAnsi="Calibri"/>
          <w:b/>
          <w:i w:val="0"/>
          <w:sz w:val="22"/>
        </w:rPr>
        <w:t>Most Likely Affected Organs:</w:t>
      </w:r>
    </w:p>
    <w:p>
      <w:pPr>
        <w:pStyle w:val="ListBullet"/>
        <w:spacing w:after="40"/>
      </w:pPr>
      <w:r>
        <w:rPr>
          <w:rFonts w:ascii="Calibri" w:hAnsi="Calibri"/>
          <w:sz w:val="22"/>
        </w:rPr>
        <w:t>**Liver:**</w:t>
      </w:r>
    </w:p>
    <w:p>
      <w:pPr>
        <w:pStyle w:val="ListBullet"/>
        <w:spacing w:after="40"/>
      </w:pPr>
      <w:r>
        <w:rPr>
          <w:rFonts w:ascii="Calibri" w:hAnsi="Calibri"/>
          <w:sz w:val="22"/>
        </w:rPr>
        <w:t>The liver shows strong activation of Nrf2 signaling pathways (NFE2L2, KEAP1) and antioxidant defense mechanisms (HMOX1, NQO1). This suggests that the liver is a primary target for oxidative stress.</w:t>
      </w:r>
    </w:p>
    <w:p>
      <w:pPr>
        <w:pStyle w:val="ListBullet"/>
        <w:spacing w:after="40"/>
      </w:pPr>
      <w:r>
        <w:rPr>
          <w:rFonts w:ascii="Calibri" w:hAnsi="Calibri"/>
          <w:sz w:val="22"/>
        </w:rPr>
        <w:t>**Heart:**</w:t>
      </w:r>
    </w:p>
    <w:p>
      <w:pPr>
        <w:pStyle w:val="ListBullet"/>
        <w:spacing w:after="40"/>
      </w:pPr>
      <w:r>
        <w:rPr>
          <w:rFonts w:ascii="Calibri" w:hAnsi="Calibri"/>
          <w:sz w:val="22"/>
        </w:rPr>
        <w:t>The heart exhibits upregulation of SIRT1 and TP53, indicating adaptive responses to cellular stress. However, at high doses, there are signs of increased apoptosis (CASP3) and inflammation.</w:t>
      </w:r>
    </w:p>
    <w:p>
      <w:pPr>
        <w:pStyle w:val="ListBullet"/>
        <w:spacing w:after="40"/>
      </w:pPr>
      <w:r>
        <w:rPr>
          <w:rFonts w:ascii="Calibri" w:hAnsi="Calibri"/>
          <w:sz w:val="22"/>
        </w:rPr>
        <w:t>**Brain:**</w:t>
      </w:r>
    </w:p>
    <w:p>
      <w:pPr>
        <w:pStyle w:val="ListBullet"/>
        <w:spacing w:after="40"/>
      </w:pPr>
      <w:r>
        <w:rPr>
          <w:rFonts w:ascii="Calibri" w:hAnsi="Calibri"/>
          <w:sz w:val="22"/>
        </w:rPr>
        <w:t>The brain shows activation of Nrf2 signaling pathways and antioxidant defense mechanisms, but also evidence of neuroinflammation through STAT3 upregulation.</w:t>
      </w:r>
    </w:p>
    <w:p>
      <w:pPr>
        <w:pStyle w:val="Heading3"/>
      </w:pPr>
      <w:r>
        <w:t>3. Mechanism of Action</w:t>
      </w:r>
    </w:p>
    <w:p>
      <w:pPr>
        <w:spacing w:after="120"/>
      </w:pPr>
      <w:r>
        <w:rPr>
          <w:rFonts w:ascii="Calibri" w:hAnsi="Calibri"/>
          <w:b/>
          <w:i w:val="0"/>
          <w:sz w:val="22"/>
        </w:rPr>
        <w:t>Molecular Initiating Event (MIE):</w:t>
      </w:r>
    </w:p>
    <w:p>
      <w:pPr>
        <w:pStyle w:val="ListBullet"/>
        <w:spacing w:after="40"/>
      </w:pPr>
      <w:r>
        <w:rPr>
          <w:rFonts w:ascii="Calibri" w:hAnsi="Calibri"/>
          <w:sz w:val="22"/>
        </w:rPr>
        <w:t>**Oxidative Stress:**</w:t>
      </w:r>
    </w:p>
    <w:p>
      <w:pPr>
        <w:pStyle w:val="ListBullet"/>
        <w:spacing w:after="40"/>
      </w:pPr>
      <w:r>
        <w:rPr>
          <w:rFonts w:ascii="Calibri" w:hAnsi="Calibri"/>
          <w:sz w:val="22"/>
        </w:rPr>
        <w:t>At low doses, the primary MIE is likely an increase in reactive oxygen species (ROS) production, which activates the Nrf2 signaling pathway through KEAP1.</w:t>
      </w:r>
    </w:p>
    <w:p>
      <w:pPr>
        <w:spacing w:after="120"/>
      </w:pPr>
      <w:r>
        <w:rPr>
          <w:rFonts w:ascii="Calibri" w:hAnsi="Calibri"/>
          <w:b/>
          <w:i w:val="0"/>
          <w:sz w:val="22"/>
        </w:rPr>
        <w:t>Key Events:</w:t>
      </w:r>
    </w:p>
    <w:p>
      <w:pPr>
        <w:pStyle w:val="ListBullet"/>
        <w:spacing w:after="40"/>
      </w:pPr>
      <w:r>
        <w:rPr>
          <w:rFonts w:ascii="Calibri" w:hAnsi="Calibri"/>
          <w:sz w:val="22"/>
        </w:rPr>
        <w:t>**Adaptive Responses:**</w:t>
      </w:r>
    </w:p>
    <w:p>
      <w:pPr>
        <w:pStyle w:val="ListBullet"/>
        <w:spacing w:after="40"/>
      </w:pPr>
      <w:r>
        <w:rPr>
          <w:rFonts w:ascii="Calibri" w:hAnsi="Calibri"/>
          <w:sz w:val="22"/>
        </w:rPr>
        <w:t>Activation of antioxidant enzymes like HMOX1 and NQO1 to neutralize ROS.</w:t>
      </w:r>
    </w:p>
    <w:p>
      <w:pPr>
        <w:pStyle w:val="ListBullet"/>
        <w:spacing w:after="40"/>
      </w:pPr>
      <w:r>
        <w:rPr>
          <w:rFonts w:ascii="Calibri" w:hAnsi="Calibri"/>
          <w:sz w:val="22"/>
        </w:rPr>
        <w:t>Upregulation of SIRT1 for cellular stress response.</w:t>
      </w:r>
    </w:p>
    <w:p>
      <w:pPr>
        <w:pStyle w:val="ListBullet"/>
        <w:spacing w:after="40"/>
      </w:pPr>
      <w:r>
        <w:rPr>
          <w:rFonts w:ascii="Calibri" w:hAnsi="Calibri"/>
          <w:sz w:val="22"/>
        </w:rPr>
        <w:t>DNA repair mechanisms (TP53) are activated to prevent genomic damage from oxidative stress.</w:t>
      </w:r>
    </w:p>
    <w:p>
      <w:pPr>
        <w:pStyle w:val="ListBullet"/>
        <w:spacing w:after="40"/>
      </w:pPr>
      <w:r>
        <w:rPr>
          <w:rFonts w:ascii="Calibri" w:hAnsi="Calibri"/>
          <w:sz w:val="22"/>
        </w:rPr>
        <w:t>**Adverse Responses:**</w:t>
      </w:r>
    </w:p>
    <w:p>
      <w:pPr>
        <w:pStyle w:val="ListBullet"/>
        <w:spacing w:after="40"/>
      </w:pPr>
      <w:r>
        <w:rPr>
          <w:rFonts w:ascii="Calibri" w:hAnsi="Calibri"/>
          <w:sz w:val="22"/>
        </w:rPr>
        <w:t>At moderate doses, there is a shift towards increased inflammation through STAT3 activation and potential fibrotic responses.</w:t>
      </w:r>
    </w:p>
    <w:p>
      <w:pPr>
        <w:pStyle w:val="ListBullet"/>
        <w:spacing w:after="40"/>
      </w:pPr>
      <w:r>
        <w:rPr>
          <w:rFonts w:ascii="Calibri" w:hAnsi="Calibri"/>
          <w:sz w:val="22"/>
        </w:rPr>
        <w:t>High doses lead to significant apoptosis via CASP3 upregulation, indicating severe cellular stress and damage.</w:t>
      </w:r>
    </w:p>
    <w:p>
      <w:pPr>
        <w:pStyle w:val="Heading3"/>
      </w:pPr>
      <w:r>
        <w:t>4. Protective vs. Adverse Responses</w:t>
      </w:r>
    </w:p>
    <w:p>
      <w:pPr>
        <w:spacing w:after="120"/>
      </w:pPr>
      <w:r>
        <w:rPr>
          <w:rFonts w:ascii="Calibri" w:hAnsi="Calibri"/>
          <w:b/>
          <w:i w:val="0"/>
          <w:sz w:val="22"/>
        </w:rPr>
        <w:t>Protective/Adaptive Responses:</w:t>
      </w:r>
    </w:p>
    <w:p>
      <w:pPr>
        <w:pStyle w:val="ListBullet"/>
        <w:spacing w:after="40"/>
      </w:pPr>
      <w:r>
        <w:rPr>
          <w:rFonts w:ascii="Calibri" w:hAnsi="Calibri"/>
          <w:sz w:val="22"/>
        </w:rPr>
        <w:t>**Low Dose:**</w:t>
      </w:r>
    </w:p>
    <w:p>
      <w:pPr>
        <w:pStyle w:val="ListBullet"/>
        <w:spacing w:after="40"/>
      </w:pPr>
      <w:r>
        <w:rPr>
          <w:rFonts w:ascii="Calibri" w:hAnsi="Calibri"/>
          <w:sz w:val="22"/>
        </w:rPr>
        <w:t>Nrf2 signaling (NFE2L2, KEAP1) activation.</w:t>
      </w:r>
    </w:p>
    <w:p>
      <w:pPr>
        <w:pStyle w:val="ListBullet"/>
        <w:spacing w:after="40"/>
      </w:pPr>
      <w:r>
        <w:rPr>
          <w:rFonts w:ascii="Calibri" w:hAnsi="Calibri"/>
          <w:sz w:val="22"/>
        </w:rPr>
        <w:t>Antioxidant enzyme expression (HMOX1, NQO1).</w:t>
      </w:r>
    </w:p>
    <w:p>
      <w:pPr>
        <w:pStyle w:val="ListBullet"/>
        <w:spacing w:after="40"/>
      </w:pPr>
      <w:r>
        <w:rPr>
          <w:rFonts w:ascii="Calibri" w:hAnsi="Calibri"/>
          <w:sz w:val="22"/>
        </w:rPr>
        <w:t>SIRT1 upregulation for cellular stress response.</w:t>
      </w:r>
    </w:p>
    <w:p>
      <w:pPr>
        <w:spacing w:after="120"/>
      </w:pPr>
      <w:r>
        <w:rPr>
          <w:rFonts w:ascii="Calibri" w:hAnsi="Calibri"/>
          <w:b/>
          <w:i w:val="0"/>
          <w:sz w:val="22"/>
        </w:rPr>
        <w:t>Adverse Responses:</w:t>
      </w:r>
    </w:p>
    <w:p>
      <w:pPr>
        <w:pStyle w:val="ListBullet"/>
        <w:spacing w:after="40"/>
      </w:pPr>
      <w:r>
        <w:rPr>
          <w:rFonts w:ascii="Calibri" w:hAnsi="Calibri"/>
          <w:sz w:val="22"/>
        </w:rPr>
        <w:t>**Moderate to High Dose:**</w:t>
      </w:r>
    </w:p>
    <w:p>
      <w:pPr>
        <w:pStyle w:val="ListBullet"/>
        <w:spacing w:after="40"/>
      </w:pPr>
      <w:r>
        <w:rPr>
          <w:rFonts w:ascii="Calibri" w:hAnsi="Calibri"/>
          <w:sz w:val="22"/>
        </w:rPr>
        <w:t>Inflammation through STAT3 activation.</w:t>
      </w:r>
    </w:p>
    <w:p>
      <w:pPr>
        <w:pStyle w:val="ListBullet"/>
        <w:spacing w:after="40"/>
      </w:pPr>
      <w:r>
        <w:rPr>
          <w:rFonts w:ascii="Calibri" w:hAnsi="Calibri"/>
          <w:sz w:val="22"/>
        </w:rPr>
        <w:t>Apoptosis via CASP3 upregulation.</w:t>
      </w:r>
    </w:p>
    <w:p>
      <w:pPr>
        <w:pStyle w:val="ListBullet"/>
        <w:spacing w:after="40"/>
      </w:pPr>
      <w:r>
        <w:rPr>
          <w:rFonts w:ascii="Calibri" w:hAnsi="Calibri"/>
          <w:sz w:val="22"/>
        </w:rPr>
        <w:t>Potential fibrosis and tissue damage, indicated by changes in gene expression related to inflammation and cell death.</w:t>
      </w:r>
    </w:p>
    <w:p>
      <w:pPr>
        <w:spacing w:after="120"/>
      </w:pPr>
      <w:r>
        <w:rPr>
          <w:rFonts w:ascii="Calibri" w:hAnsi="Calibri"/>
          <w:b/>
          <w:i w:val="0"/>
          <w:sz w:val="22"/>
        </w:rPr>
        <w:t>Transition Point:</w:t>
      </w:r>
    </w:p>
    <w:p>
      <w:pPr>
        <w:pStyle w:val="ListBullet"/>
        <w:spacing w:after="40"/>
      </w:pPr>
      <w:r>
        <w:rPr>
          <w:rFonts w:ascii="Calibri" w:hAnsi="Calibri"/>
          <w:sz w:val="22"/>
        </w:rPr>
        <w:t>The transition from adaptive to adverse responses likely occurs at the moderate dose level where there is a significant shift towards inflammatory and apoptotic pathways.</w:t>
      </w:r>
    </w:p>
    <w:p>
      <w:pPr>
        <w:pStyle w:val="Heading3"/>
      </w:pPr>
      <w:r>
        <w:t>5. Literature Support</w:t>
      </w:r>
    </w:p>
    <w:p>
      <w:pPr>
        <w:spacing w:after="120"/>
      </w:pPr>
      <w:r>
        <w:rPr>
          <w:rFonts w:ascii="Calibri" w:hAnsi="Calibri"/>
          <w:b/>
          <w:i w:val="0"/>
          <w:sz w:val="22"/>
        </w:rPr>
        <w:t>Consensus Genes:</w:t>
      </w:r>
    </w:p>
    <w:p>
      <w:pPr>
        <w:pStyle w:val="ListBullet"/>
        <w:spacing w:after="40"/>
      </w:pPr>
      <w:r>
        <w:rPr>
          <w:rFonts w:ascii="Calibri" w:hAnsi="Calibri"/>
          <w:sz w:val="22"/>
        </w:rPr>
        <w:t>**NFE2L2, KEAP1:**</w:t>
      </w:r>
    </w:p>
    <w:p>
      <w:pPr>
        <w:pStyle w:val="ListBullet"/>
        <w:spacing w:after="40"/>
      </w:pPr>
      <w:r>
        <w:rPr>
          <w:rFonts w:ascii="Calibri" w:hAnsi="Calibri"/>
          <w:sz w:val="22"/>
        </w:rPr>
        <w:t>"The KEAP1-NRF2 System: a Thiol-Based Sensor-Effector Apparatus for Maintaining Redox Homeostasis" (2018) [genes: KEAP1, NFE2L2]</w:t>
      </w:r>
    </w:p>
    <w:p>
      <w:pPr>
        <w:pStyle w:val="ListBullet"/>
        <w:spacing w:after="40"/>
      </w:pPr>
      <w:r>
        <w:rPr>
          <w:rFonts w:ascii="Calibri" w:hAnsi="Calibri"/>
          <w:sz w:val="22"/>
        </w:rPr>
        <w:t>"An Overview of Nrf2 Signaling Pathway and Its Role in Inflammation" (2020) [genes: HMOX1, KEAP1, NFE2L2]</w:t>
      </w:r>
    </w:p>
    <w:p>
      <w:pPr>
        <w:pStyle w:val="ListBullet"/>
        <w:spacing w:after="40"/>
      </w:pPr>
      <w:r>
        <w:rPr>
          <w:rFonts w:ascii="Calibri" w:hAnsi="Calibri"/>
          <w:sz w:val="22"/>
        </w:rPr>
        <w:t>**SIRT1:**</w:t>
      </w:r>
    </w:p>
    <w:p>
      <w:pPr>
        <w:pStyle w:val="ListBullet"/>
        <w:spacing w:after="40"/>
      </w:pPr>
      <w:r>
        <w:rPr>
          <w:rFonts w:ascii="Calibri" w:hAnsi="Calibri"/>
          <w:sz w:val="22"/>
        </w:rPr>
        <w:t>"Nucleocytoplasmic Shuttling of the NAD+-dependent Histone Deacetylase SIRT1*" (2007) [genes: SIRT1, TP53]</w:t>
      </w:r>
    </w:p>
    <w:p>
      <w:pPr>
        <w:pStyle w:val="ListBullet"/>
        <w:spacing w:after="40"/>
      </w:pPr>
      <w:r>
        <w:rPr>
          <w:rFonts w:ascii="Calibri" w:hAnsi="Calibri"/>
          <w:sz w:val="22"/>
        </w:rPr>
        <w:t>"Signaling pathways and targeted therapy for myocardial infarction" (2022) [genes: NFKB1, NLRP3, TGFB1]</w:t>
      </w:r>
    </w:p>
    <w:p>
      <w:pPr>
        <w:pStyle w:val="ListBullet"/>
        <w:spacing w:after="40"/>
      </w:pPr>
      <w:r>
        <w:rPr>
          <w:rFonts w:ascii="Calibri" w:hAnsi="Calibri"/>
          <w:sz w:val="22"/>
        </w:rPr>
        <w:t>**STAT3:**</w:t>
      </w:r>
    </w:p>
    <w:p>
      <w:pPr>
        <w:pStyle w:val="ListBullet"/>
        <w:spacing w:after="40"/>
      </w:pPr>
      <w:r>
        <w:rPr>
          <w:rFonts w:ascii="Calibri" w:hAnsi="Calibri"/>
          <w:sz w:val="22"/>
        </w:rPr>
        <w:t>"The Emerging Role of the Nrf2–Keap1 Signaling Pathway in Cancer" (2013) [genes: KEAP1, NFE2L2]</w:t>
      </w:r>
    </w:p>
    <w:p>
      <w:pPr>
        <w:pStyle w:val="ListBullet"/>
        <w:spacing w:after="40"/>
      </w:pPr>
      <w:r>
        <w:rPr>
          <w:rFonts w:ascii="Calibri" w:hAnsi="Calibri"/>
          <w:sz w:val="22"/>
        </w:rPr>
        <w:t>"ILC2s Mitigate Cardiac Inflammatory Responses and Improve Cardiac Function During Sepsis Through IL4-Mediated Enhancement of LAMP2 Expression" (2025) [genes: STAT3]</w:t>
      </w:r>
    </w:p>
    <w:p>
      <w:pPr>
        <w:spacing w:after="120"/>
      </w:pPr>
      <w:r>
        <w:rPr>
          <w:rFonts w:ascii="Calibri" w:hAnsi="Calibri"/>
          <w:b/>
          <w:i w:val="0"/>
          <w:sz w:val="22"/>
        </w:rPr>
        <w:t>Novel Findings:</w:t>
      </w:r>
    </w:p>
    <w:p>
      <w:pPr>
        <w:pStyle w:val="ListBullet"/>
        <w:spacing w:after="40"/>
      </w:pPr>
      <w:r>
        <w:rPr>
          <w:rFonts w:ascii="Calibri" w:hAnsi="Calibri"/>
          <w:sz w:val="22"/>
        </w:rPr>
        <w:t>The upregulation of CASP3 at high doses is a novel finding that suggests significant apoptosis, which was not as prominently featured in the literature on Nrf2 and Sirt1.</w:t>
      </w:r>
    </w:p>
    <w:p>
      <w:pPr>
        <w:pStyle w:val="Heading3"/>
      </w:pPr>
      <w:r>
        <w:t>6. Confidence Assessment</w:t>
      </w:r>
    </w:p>
    <w:p>
      <w:pPr>
        <w:spacing w:after="120"/>
      </w:pPr>
      <w:r>
        <w:rPr>
          <w:rFonts w:ascii="Calibri" w:hAnsi="Calibri"/>
          <w:b/>
          <w:i w:val="0"/>
          <w:sz w:val="22"/>
        </w:rPr>
        <w:t>High Confidence:</w:t>
      </w:r>
    </w:p>
    <w:p>
      <w:pPr>
        <w:pStyle w:val="ListBullet"/>
        <w:spacing w:after="40"/>
      </w:pPr>
      <w:r>
        <w:rPr>
          <w:rFonts w:ascii="Calibri" w:hAnsi="Calibri"/>
          <w:sz w:val="22"/>
        </w:rPr>
        <w:t>**NFE2L2, KEAP1:**</w:t>
      </w:r>
    </w:p>
    <w:p>
      <w:pPr>
        <w:pStyle w:val="ListBullet"/>
        <w:spacing w:after="40"/>
      </w:pPr>
      <w:r>
        <w:rPr>
          <w:rFonts w:ascii="Calibri" w:hAnsi="Calibri"/>
          <w:sz w:val="22"/>
        </w:rPr>
        <w:t>Strong support from multiple studies.</w:t>
      </w:r>
    </w:p>
    <w:p>
      <w:pPr>
        <w:pStyle w:val="ListBullet"/>
        <w:spacing w:after="40"/>
      </w:pPr>
      <w:r>
        <w:rPr>
          <w:rFonts w:ascii="Calibri" w:hAnsi="Calibri"/>
          <w:sz w:val="22"/>
        </w:rPr>
        <w:t>**SIRT1, TP53:**</w:t>
      </w:r>
    </w:p>
    <w:p>
      <w:pPr>
        <w:pStyle w:val="ListBullet"/>
        <w:spacing w:after="40"/>
      </w:pPr>
      <w:r>
        <w:rPr>
          <w:rFonts w:ascii="Calibri" w:hAnsi="Calibri"/>
          <w:sz w:val="22"/>
        </w:rPr>
        <w:t>Well-established roles in cellular stress response and DNA repair.</w:t>
      </w:r>
    </w:p>
    <w:p>
      <w:pPr>
        <w:spacing w:after="120"/>
      </w:pPr>
      <w:r>
        <w:rPr>
          <w:rFonts w:ascii="Calibri" w:hAnsi="Calibri"/>
          <w:b/>
          <w:i w:val="0"/>
          <w:sz w:val="22"/>
        </w:rPr>
        <w:t>Moderate to Low Confidence:</w:t>
      </w:r>
    </w:p>
    <w:p>
      <w:pPr>
        <w:pStyle w:val="ListBullet"/>
        <w:spacing w:after="40"/>
      </w:pPr>
      <w:r>
        <w:rPr>
          <w:rFonts w:ascii="Calibri" w:hAnsi="Calibri"/>
          <w:sz w:val="22"/>
        </w:rPr>
        <w:t>**STAT3:**</w:t>
      </w:r>
    </w:p>
    <w:p>
      <w:pPr>
        <w:pStyle w:val="ListBullet"/>
        <w:spacing w:after="40"/>
      </w:pPr>
      <w:r>
        <w:rPr>
          <w:rFonts w:ascii="Calibri" w:hAnsi="Calibri"/>
          <w:sz w:val="22"/>
        </w:rPr>
        <w:t>While supported by literature, the specific role in this context is less well-documented.</w:t>
      </w:r>
    </w:p>
    <w:p>
      <w:pPr>
        <w:pStyle w:val="ListBullet"/>
        <w:spacing w:after="40"/>
      </w:pPr>
      <w:r>
        <w:rPr>
          <w:rFonts w:ascii="Calibri" w:hAnsi="Calibri"/>
          <w:sz w:val="22"/>
        </w:rPr>
        <w:t>**CASP3:**</w:t>
      </w:r>
    </w:p>
    <w:p>
      <w:pPr>
        <w:pStyle w:val="ListBullet"/>
        <w:spacing w:after="40"/>
      </w:pPr>
      <w:r>
        <w:rPr>
          <w:rFonts w:ascii="Calibri" w:hAnsi="Calibri"/>
          <w:sz w:val="22"/>
        </w:rPr>
        <w:t>Novel finding with strong evidence but not as extensively studied as other genes.</w:t>
      </w:r>
    </w:p>
    <w:p>
      <w:pPr>
        <w:spacing w:after="120"/>
      </w:pPr>
      <w:r>
        <w:rPr>
          <w:rFonts w:ascii="Calibri" w:hAnsi="Calibri"/>
          <w:b w:val="0"/>
          <w:i w:val="0"/>
          <w:sz w:val="22"/>
        </w:rPr>
        <w:t>Overall, the findings align closely with existing literature on Nrf2 and Sirt1 pathways. The novel aspect of CASP3 upregulation at high doses adds new insights into the potential for severe cellular damage.</w:t>
      </w:r>
    </w:p>
    <w:p>
      <w:pPr>
        <w:pStyle w:val="Heading2"/>
      </w:pPr>
      <w:r>
        <w:t>claude-opus-4-6</w:t>
      </w:r>
    </w:p>
    <w:p>
      <w:pPr>
        <w:pStyle w:val="Heading3"/>
      </w:pPr>
      <w:r>
        <w:t>Run 1 (78.9s)</w:t>
      </w:r>
    </w:p>
    <w:p>
      <w:pPr>
        <w:pStyle w:val="Heading2"/>
      </w:pPr>
      <w:r>
        <w:t>Comprehensive Toxicogenomic Interpretation Report</w:t>
      </w:r>
    </w:p>
    <w:p>
      <w:pPr>
        <w:pStyle w:val="Heading2"/>
      </w:pPr>
      <w:r>
        <w:t>Executive Summary</w:t>
      </w:r>
    </w:p>
    <w:p>
      <w:pPr>
        <w:spacing w:after="120"/>
      </w:pPr>
      <w:r>
        <w:rPr>
          <w:rFonts w:ascii="Calibri" w:hAnsi="Calibri"/>
          <w:b w:val="0"/>
          <w:i w:val="0"/>
          <w:sz w:val="22"/>
        </w:rPr>
        <w:t>This dose-response analysis reveals a coherent toxicological signature characterized by early activation of xenobiotic metabolism and oxidative stress defense pathways (BMD 0.2–0.55), followed by progressive engagement of inflammatory, apoptotic, and tissue-remodeling cascades at higher doses (BMD 2–20). Of 32 responsive genes, 27 are upregulated and 5 downregulated, indicating a predominantly activating transcriptional response. The molecular signature is consistent with exposure to a xenobiotic compound that generates reactive oxygen species (ROS) and/or electrophilic metabolites, triggering the KEAP1-NRF2-ARE axis as a primary adaptive response, with subsequent NF-κB-mediated inflammation and TP53-dependent apoptosis at doses exceeding the adaptive capacity. The liver, kidney, testis, brain, and cardiovascular system are predicted as primary target organs.</w:t>
      </w:r>
    </w:p>
    <w:p>
      <w:pPr>
        <w:spacing w:after="120"/>
      </w:pPr>
      <w:r>
        <w:rPr>
          <w:rFonts w:ascii="Calibri" w:hAnsi="Calibri"/>
          <w:b w:val="0"/>
          <w:i w:val="0"/>
          <w:sz w:val="22"/>
        </w:rPr>
        <w:t>---</w:t>
      </w:r>
    </w:p>
    <w:p>
      <w:pPr>
        <w:pStyle w:val="Heading2"/>
      </w:pPr>
      <w:r>
        <w:t>1. Biological Response Narrative: Dose-Ordered Progression of Effects</w:t>
      </w:r>
    </w:p>
    <w:p>
      <w:pPr>
        <w:pStyle w:val="Heading3"/>
      </w:pPr>
      <w:r>
        <w:t>Phase I — Immediate Xenobiotic Sensing and Metabolic Activation (BMD 0.2–0.55)</w:t>
      </w:r>
    </w:p>
    <w:p>
      <w:pPr>
        <w:spacing w:after="120"/>
      </w:pPr>
      <w:r>
        <w:rPr>
          <w:rFonts w:ascii="Calibri" w:hAnsi="Calibri"/>
          <w:b w:val="0"/>
          <w:i w:val="0"/>
          <w:sz w:val="22"/>
        </w:rPr>
        <w:t>The earliest transcriptional responses occur at the lowest benchmark doses (BMD 0.2–0.35) and are dominated by **aryl hydrocarbon receptor (AHR) signaling**. Three genes are upregulated in this initial cluster, including **AHR** itself and its canonical transcriptional targets **CYP1A1** and **CYP1B1**. This signature is diagnostic of ligand-dependent AHR activation, consistent with exposure to a planar aromatic or dioxin-like compound, or a xenobiotic that is metabolized to AHR-activating intermediates. The AHR pathway (median BMD 0.35) represents the most sensitive molecular response detected in this analysis.</w:t>
      </w:r>
    </w:p>
    <w:p>
      <w:pPr>
        <w:spacing w:after="120"/>
      </w:pPr>
      <w:r>
        <w:rPr>
          <w:rFonts w:ascii="Calibri" w:hAnsi="Calibri"/>
          <w:b w:val="0"/>
          <w:i w:val="0"/>
          <w:sz w:val="22"/>
        </w:rPr>
        <w:t>Immediately following AHR activation, the **chemical carcinogenesis – reactive oxygen species pathway** (path:hsa05208/rno05208; median BMD 0.5) is engaged, with 9 of 16 pathway genes responsive. This pathway includes AHR, CYP1A1, HIF1A, HMOX1, KEAP1, NFE2L2, NFKB1, NQO1, and VEGFA, indicating that Phase I metabolic activation (via CYP1A1/CYP1B1) is generating reactive metabolites and/or ROS that immediately trigger the oxidative stress response.</w:t>
      </w:r>
    </w:p>
    <w:p>
      <w:pPr>
        <w:spacing w:after="120"/>
      </w:pPr>
      <w:r>
        <w:rPr>
          <w:rFonts w:ascii="Calibri" w:hAnsi="Calibri"/>
          <w:b w:val="0"/>
          <w:i w:val="0"/>
          <w:sz w:val="22"/>
        </w:rPr>
        <w:t>Concurrently (BMD 0.3–0.55), the **KEAP1-NRF2 axis** is activated, as evidenced by upregulation of NFE2L2 (NRF2) and modulation of KEAP1, along with nuclear events mediated by NFE2L2 and GSK3B/BTRC:CUL1-mediated degradation of NFE2L2. The mixed directionality (KEAP1 potentially downregulated, NFE2L2 upregulated) is consistent with canonical NRF2 pathway activation: under oxidative stress, KEAP1-mediated ubiquitination of NRF2 is disrupted, allowing NRF2 nuclear translocation and transcription of cytoprotective genes. The downstream NRF2 targets **NQO1**, **HMOX1**, and **GCLC** are upregulated at BMDs of 0.4–0.87, confirming functional activation of the antioxidant response element (ARE) battery.</w:t>
      </w:r>
    </w:p>
    <w:p>
      <w:pPr>
        <w:spacing w:after="120"/>
      </w:pPr>
      <w:r>
        <w:rPr>
          <w:rFonts w:ascii="Calibri" w:hAnsi="Calibri"/>
          <w:b/>
          <w:sz w:val="22"/>
        </w:rPr>
        <w:t xml:space="preserve">Metabolic pathway genes: </w:t>
      </w:r>
      <w:r>
        <w:rPr>
          <w:rFonts w:ascii="Calibri" w:hAnsi="Calibri"/>
          <w:sz w:val="22"/>
        </w:rPr>
        <w:t>(path:hsa01100/rno01100; median BMD 0.5) including biosynthesis of cofactors (path:hsa01240; median BMD 0.55) are also engaged at this early stage, reflecting metabolic reprogramming in response to xenobiotic challenge.</w:t>
      </w:r>
    </w:p>
    <w:p>
      <w:pPr>
        <w:pStyle w:val="Heading3"/>
      </w:pPr>
      <w:r>
        <w:t>Phase II — Ferroptosis Signaling and Early Stress Responses (BMD 0.4–2.0)</w:t>
      </w:r>
    </w:p>
    <w:p>
      <w:pPr>
        <w:spacing w:after="120"/>
      </w:pPr>
      <w:r>
        <w:rPr>
          <w:rFonts w:ascii="Calibri" w:hAnsi="Calibri"/>
          <w:b w:val="0"/>
          <w:i w:val="0"/>
          <w:sz w:val="22"/>
        </w:rPr>
        <w:t>Between BMD 0.4 and 2.0, the **ferroptosis pathway** (path:hsa04216/rno04216; median BMD 0.6) is activated, with 3 genes upregulated. This is notable because ferroptosis—an iron-dependent form of regulated cell death driven by lipid peroxidation—is mechanistically linked to oxidative stress and is modulated by GPX1, HMOX1, and the NRF2 pathway. The activation of ferroptosis-related genes at this relatively low dose suggests that lipid peroxidation is an early consequence of the ROS generated by Phase I metabolism.</w:t>
      </w:r>
    </w:p>
    <w:p>
      <w:pPr>
        <w:spacing w:after="120"/>
      </w:pPr>
      <w:r>
        <w:rPr>
          <w:rFonts w:ascii="Calibri" w:hAnsi="Calibri"/>
          <w:b w:val="0"/>
          <w:i w:val="0"/>
          <w:sz w:val="22"/>
        </w:rPr>
        <w:t>The **cushing syndrome pathway** (path:hsa04934/rno04934; median BMD 2.35) and **circadian clock** genes (median BMD 2.25, mostly downregulated) also respond in this range. The downregulation of circadian clock components is significant: disruption of circadian regulation has been linked to impaired xenobiotic metabolism and enhanced susceptibility to oxidative damage. This may represent an early systemic stress signal.</w:t>
      </w:r>
    </w:p>
    <w:p>
      <w:pPr>
        <w:pStyle w:val="Heading3"/>
      </w:pPr>
      <w:r>
        <w:t>Phase III — Transition to Inflammatory and Pro-Survival Signaling (BMD 2.5–5.0)</w:t>
      </w:r>
    </w:p>
    <w:p>
      <w:pPr>
        <w:spacing w:after="120"/>
      </w:pPr>
      <w:r>
        <w:rPr>
          <w:rFonts w:ascii="Calibri" w:hAnsi="Calibri"/>
          <w:b w:val="0"/>
          <w:i w:val="0"/>
          <w:sz w:val="22"/>
        </w:rPr>
        <w:t>At BMD 2.5–5.0, the transcriptional program shifts markedly from purely adaptive/cytoprotective to include **inflammatory and pro-survival signaling**:</w:t>
      </w:r>
    </w:p>
    <w:p>
      <w:pPr>
        <w:pStyle w:val="ListBullet"/>
        <w:spacing w:after="40"/>
      </w:pPr>
      <w:r>
        <w:rPr>
          <w:rFonts w:ascii="Calibri" w:hAnsi="Calibri"/>
          <w:sz w:val="22"/>
        </w:rPr>
        <w:t>**Mitophagy** (path:hsa04137/rno04137; median BMD 3.5) and **autophagy** (path:hsa04140/rno04140; median BMD 3.5) pathways are upregulated, indicating that damaged mitochondria and cellular components are being cleared. The upregulation of **SQSTM1/p62** is consistent with selective autophagy activation and is a known NRF2 target that creates a positive feedback loop (SQSTM1 sequesters KEAP1, further stabilizing NRF2).</w:t>
      </w:r>
    </w:p>
    <w:p>
      <w:pPr>
        <w:pStyle w:val="ListBullet"/>
        <w:spacing w:after="40"/>
      </w:pPr>
      <w:r>
        <w:rPr>
          <w:rFonts w:ascii="Calibri" w:hAnsi="Calibri"/>
          <w:sz w:val="22"/>
        </w:rPr>
        <w:t>**Wnt signaling** (path:hsa04310; median BMD 3.75) shows mixed directionality, suggesting complex regulation of cell fate decisions.</w:t>
      </w:r>
    </w:p>
    <w:p>
      <w:pPr>
        <w:pStyle w:val="ListBullet"/>
        <w:spacing w:after="40"/>
      </w:pPr>
      <w:r>
        <w:rPr>
          <w:rFonts w:ascii="Calibri" w:hAnsi="Calibri"/>
          <w:sz w:val="22"/>
        </w:rPr>
        <w:t>The **lipid and atherosclerosis pathway** (path:hsa05417/rno05417; median BMD 8.25 overall, but individual genes begin responding from BMD 0.3) engages 12 of 17 genes, including BAX, BCL2, CASP3, CYP1A1, IL1B, IL6, NFE2L2, NFKB1, NLRP3, STAT3, TNF, and TP53. This pathway integrates oxidative stress, inflammation, and cell death—hallmarks of the transition from adaptive to adverse responses.</w:t>
      </w:r>
    </w:p>
    <w:p>
      <w:pPr>
        <w:pStyle w:val="ListBullet"/>
        <w:spacing w:after="40"/>
      </w:pPr>
      <w:r>
        <w:rPr>
          <w:rFonts w:ascii="Calibri" w:hAnsi="Calibri"/>
          <w:sz w:val="22"/>
        </w:rPr>
        <w:t>**Fluid shear stress and atherosclerosis** (path:hsa05418/rno05418; median BMD 4.0) with 11 genes including the NRF2 battery (HMOX1, NQO1, NFE2L2, KEAP1) alongside inflammatory mediators (IL1B, TNF, NFKB1) and TP53, indicates vascular stress responses.</w:t>
      </w:r>
    </w:p>
    <w:p>
      <w:pPr>
        <w:pStyle w:val="ListBullet"/>
        <w:spacing w:after="40"/>
      </w:pPr>
      <w:r>
        <w:rPr>
          <w:rFonts w:ascii="Calibri" w:hAnsi="Calibri"/>
          <w:sz w:val="22"/>
        </w:rPr>
        <w:t>**Pathways in cancer** (path:hsa05200/rno05200; median BMD 5.0) with 15 of 26 genes responsive represents the broadest pathway engagement, reflecting the convergence of proliferative (VEGFA, STAT3, HIF1A), apoptotic (BAX, CASP3, TP53), and survival (BCL2, NFKB1) signals.</w:t>
      </w:r>
    </w:p>
    <w:p>
      <w:pPr>
        <w:pStyle w:val="Heading3"/>
      </w:pPr>
      <w:r>
        <w:t>Phase IV — Overt Inflammatory Response and Tissue Damage (BMD 5.0–10.0)</w:t>
      </w:r>
    </w:p>
    <w:p>
      <w:pPr>
        <w:spacing w:after="120"/>
      </w:pPr>
      <w:r>
        <w:rPr>
          <w:rFonts w:ascii="Calibri" w:hAnsi="Calibri"/>
          <w:b w:val="0"/>
          <w:i w:val="0"/>
          <w:sz w:val="22"/>
        </w:rPr>
        <w:t>This phase is characterized by robust upregulation of **pro-inflammatory cytokines and inflammasome components**:</w:t>
      </w:r>
    </w:p>
    <w:p>
      <w:pPr>
        <w:pStyle w:val="ListBullet"/>
        <w:spacing w:after="40"/>
      </w:pPr>
      <w:r>
        <w:rPr>
          <w:rFonts w:ascii="Calibri" w:hAnsi="Calibri"/>
          <w:sz w:val="22"/>
        </w:rPr>
        <w:t>**IL6, IL1B, TNF** are upregulated, activating the **JAK-STAT signaling pathway** (path:hsa04630; median BMD 7.0), **NF-κB signaling** (path:hsa04064; median BMD 9.5), and **TNF signaling** (path:hsa04668; median BMD 10.0).</w:t>
      </w:r>
    </w:p>
    <w:p>
      <w:pPr>
        <w:pStyle w:val="ListBullet"/>
        <w:spacing w:after="40"/>
      </w:pPr>
      <w:r>
        <w:rPr>
          <w:rFonts w:ascii="Calibri" w:hAnsi="Calibri"/>
          <w:sz w:val="22"/>
        </w:rPr>
        <w:t>**NLRP3 inflammasome** activation is evidenced by upregulation of NLRP3 alongside IL1B, consistent with canonical inflammasome assembly and pyroptotic signaling. The inflammasome pathway itself (Reactome) has a median BMD of 12.0, but individual components respond earlier.</w:t>
      </w:r>
    </w:p>
    <w:p>
      <w:pPr>
        <w:pStyle w:val="ListBullet"/>
        <w:spacing w:after="40"/>
      </w:pPr>
      <w:r>
        <w:rPr>
          <w:rFonts w:ascii="Calibri" w:hAnsi="Calibri"/>
          <w:sz w:val="22"/>
        </w:rPr>
        <w:t>**TP53 signaling** (path:hsa04115; median BMD 5.5) with 5 genes, including TP53 itself, CDKN1A (p21), BAX, CASP3, and GDF15, indicates activation of the DNA damage response and pro-apoptotic programming. The upregulation of **GDF15** (growth differentiation factor 15) is particularly notable as a stress-responsive cytokine and biomarker of mitochondrial dysfunction and cellular stress.</w:t>
      </w:r>
    </w:p>
    <w:p>
      <w:pPr>
        <w:pStyle w:val="ListBullet"/>
        <w:spacing w:after="40"/>
      </w:pPr>
      <w:r>
        <w:rPr>
          <w:rFonts w:ascii="Calibri" w:hAnsi="Calibri"/>
          <w:sz w:val="22"/>
        </w:rPr>
        <w:t>**Apoptosis** (path:hsa04210; median BMD 7.0) with 6 genes, and **necroptosis** (path:hsa04217; median BMD 8.5) with 7 genes, indicate that multiple cell death modalities are engaged.</w:t>
      </w:r>
    </w:p>
    <w:p>
      <w:pPr>
        <w:pStyle w:val="ListBullet"/>
        <w:spacing w:after="40"/>
      </w:pPr>
      <w:r>
        <w:rPr>
          <w:rFonts w:ascii="Calibri" w:hAnsi="Calibri"/>
          <w:sz w:val="22"/>
        </w:rPr>
        <w:t>**HIF1A signaling** (path:hsa05167; median BMD 6.0) with VEGFA upregulation suggests tissue hypoxia, possibly secondary to vascular damage or mitochondrial dysfunction.</w:t>
      </w:r>
    </w:p>
    <w:p>
      <w:pPr>
        <w:pStyle w:val="ListBullet"/>
        <w:spacing w:after="40"/>
      </w:pPr>
      <w:r>
        <w:rPr>
          <w:rFonts w:ascii="Calibri" w:hAnsi="Calibri"/>
          <w:sz w:val="22"/>
        </w:rPr>
        <w:t>**TGFB1** upregulation at this stage signals the initiation of **fibrotic remodeling**, consistent with chronic tissue injury responses.</w:t>
      </w:r>
    </w:p>
    <w:p>
      <w:pPr>
        <w:pStyle w:val="Heading3"/>
      </w:pPr>
      <w:r>
        <w:t>Phase V — Immune Activation, Tissue Remodeling, and Systemic Effects (BMD 10.0–20.0)</w:t>
      </w:r>
    </w:p>
    <w:p>
      <w:pPr>
        <w:spacing w:after="120"/>
      </w:pPr>
      <w:r>
        <w:rPr>
          <w:rFonts w:ascii="Calibri" w:hAnsi="Calibri"/>
          <w:b w:val="0"/>
          <w:i w:val="0"/>
          <w:sz w:val="22"/>
        </w:rPr>
        <w:t>At the highest doses, the response expands to include:</w:t>
      </w:r>
    </w:p>
    <w:p>
      <w:pPr>
        <w:pStyle w:val="ListBullet"/>
        <w:spacing w:after="40"/>
      </w:pPr>
      <w:r>
        <w:rPr>
          <w:rFonts w:ascii="Calibri" w:hAnsi="Calibri"/>
          <w:sz w:val="22"/>
        </w:rPr>
        <w:t>**Toll-like receptor signaling** (path:hsa04620; median BMD 10.5), **NOD-like receptor signaling** (path:hsa04621; median BMD 10.5), **RIG-I-like receptor signaling** (path:hsa04622; median BMD 9.5), and **cytosolic DNA-sensing** (path:hsa04623; median BMD 11.0)—collectively indicating activation of innate immune pattern recognition receptors, likely in response to damage-associated molecular patterns (DAMPs) released from dying cells.</w:t>
      </w:r>
    </w:p>
    <w:p>
      <w:pPr>
        <w:pStyle w:val="ListBullet"/>
        <w:spacing w:after="40"/>
      </w:pPr>
      <w:r>
        <w:rPr>
          <w:rFonts w:ascii="Calibri" w:hAnsi="Calibri"/>
          <w:sz w:val="22"/>
        </w:rPr>
        <w:t>**Cytokine-cytokine receptor interaction** (path:hsa04060; median BMD 11.0) and **chemokine signaling** (path:hsa04062; median BMD 8.75) reflect systemic inflammatory signaling.</w:t>
      </w:r>
    </w:p>
    <w:p>
      <w:pPr>
        <w:pStyle w:val="ListBullet"/>
        <w:spacing w:after="40"/>
      </w:pPr>
      <w:r>
        <w:rPr>
          <w:rFonts w:ascii="Calibri" w:hAnsi="Calibri"/>
          <w:sz w:val="22"/>
        </w:rPr>
        <w:t>**Senescence-Associated Secretory Phenotype (SASP)** (median BMD 10.25) indicates cellular senescence, a terminal stress response associated with chronic inflammation and tissue dysfunction.</w:t>
      </w:r>
    </w:p>
    <w:p>
      <w:pPr>
        <w:pStyle w:val="ListBullet"/>
        <w:spacing w:after="40"/>
      </w:pPr>
      <w:r>
        <w:rPr>
          <w:rFonts w:ascii="Calibri" w:hAnsi="Calibri"/>
          <w:sz w:val="22"/>
        </w:rPr>
        <w:t>Multiple **infectious disease pathways** (hepatitis B/C, tuberculosis, Salmonella, etc.) are enriched at high BMDs, reflecting the engagement of generic immune/inflammatory gene modules rather than actual infection—a common pattern in toxicogenomic analyses where inflammatory cascades overlap with pathogen response pathways.</w:t>
      </w:r>
    </w:p>
    <w:p>
      <w:pPr>
        <w:pStyle w:val="ListBullet"/>
        <w:spacing w:after="40"/>
      </w:pPr>
      <w:r>
        <w:rPr>
          <w:rFonts w:ascii="Calibri" w:hAnsi="Calibri"/>
          <w:sz w:val="22"/>
        </w:rPr>
        <w:t>**Neurodegenerative disease pathways** (Alzheimer's, Parkinson's, Huntington's; BMD 10.0) are enriched, driven by shared genes in oxidative stress, mitochondrial dysfunction, and neuroinflammation (BAX, BCL2, CASP3, SOD1, SOD2, IL1B, TNF).</w:t>
      </w:r>
    </w:p>
    <w:p>
      <w:pPr>
        <w:spacing w:after="120"/>
      </w:pPr>
      <w:r>
        <w:rPr>
          <w:rFonts w:ascii="Calibri" w:hAnsi="Calibri"/>
          <w:b w:val="0"/>
          <w:i w:val="0"/>
          <w:sz w:val="22"/>
        </w:rPr>
        <w:t>---</w:t>
      </w:r>
    </w:p>
    <w:p>
      <w:pPr>
        <w:pStyle w:val="Heading2"/>
      </w:pPr>
      <w:r>
        <w:t>2. Organ-Level Prediction</w:t>
      </w:r>
    </w:p>
    <w:p>
      <w:pPr>
        <w:pStyle w:val="Heading3"/>
      </w:pPr>
      <w:r>
        <w:t>2.1 Liver (Highest Confidence Target)</w:t>
      </w:r>
    </w:p>
    <w:p>
      <w:pPr>
        <w:spacing w:after="120"/>
      </w:pPr>
      <w:r>
        <w:rPr>
          <w:rFonts w:ascii="Calibri" w:hAnsi="Calibri"/>
          <w:b/>
          <w:sz w:val="22"/>
        </w:rPr>
        <w:t xml:space="preserve">Evidence:: </w:t>
      </w:r>
      <w:r>
        <w:rPr>
          <w:rFonts w:ascii="Calibri" w:hAnsi="Calibri"/>
          <w:sz w:val="22"/>
        </w:rPr>
        <w:t>The liver shows the broadest gene coverage in the organ signature analysis, with 32+ genes enriched across hepatic tissues (liver, hepatic Kupffer cells, hepatic system, liver microsomes). Key hepatic genes include the complete NRF2 battery (NFE2L2, KEAP1, NQO1, HMOX1, GCLC), xenobiotic metabolism genes (AHR, CYP1A1, CYP1B1, CYP3A4), inflammatory mediators (IL1B, IL6, TNF, NLRP3, NFKB1), and apoptotic regulators (BAX, BCL2, CASP3, TP53).</w:t>
      </w:r>
    </w:p>
    <w:p>
      <w:pPr>
        <w:spacing w:after="120"/>
      </w:pPr>
      <w:r>
        <w:rPr>
          <w:rFonts w:ascii="Calibri" w:hAnsi="Calibri"/>
          <w:b/>
          <w:sz w:val="22"/>
        </w:rPr>
        <w:t xml:space="preserve">Mechanistic rationale:: </w:t>
      </w:r>
      <w:r>
        <w:rPr>
          <w:rFonts w:ascii="Calibri" w:hAnsi="Calibri"/>
          <w:sz w:val="22"/>
        </w:rPr>
        <w:t>The liver is the primary site of xenobiotic metabolism. AHR-mediated induction of CYP1A1/CYP1B1 generates reactive metabolites that deplete glutathione (reflected by GCLC upregulation) and produce ROS, activating the NRF2 pathway. When oxidative stress exceeds the adaptive capacity, hepatocyte injury ensues, activating NLRP3 inflammasome in Kupffer cells and triggering IL1B/TNF-mediated inflammation. The literature directly supports this: "NLRP3 inflammasome activation plays a critical role in liver injury and disease progression" (NLRP3 Inflammasome Activation in Liver Disorders, 2025), and "A novel mechanism of hepatotoxicity involving endoplasmic reticulum stress and Nrf2 activation is identified" (Toxicogenomic module associations with pathogenesis, 2017).</w:t>
      </w:r>
    </w:p>
    <w:p>
      <w:pPr>
        <w:spacing w:after="120"/>
      </w:pPr>
      <w:r>
        <w:rPr>
          <w:rFonts w:ascii="Calibri" w:hAnsi="Calibri"/>
          <w:b/>
          <w:sz w:val="22"/>
        </w:rPr>
        <w:t xml:space="preserve">Predicted phenotype:: </w:t>
      </w:r>
      <w:r>
        <w:rPr>
          <w:rFonts w:ascii="Calibri" w:hAnsi="Calibri"/>
          <w:sz w:val="22"/>
        </w:rPr>
        <w:t>Hepatocellular injury progressing from centrilobular hypertrophy (adaptive CYP induction) → oxidative stress and steatosis → inflammatory infiltration → apoptosis/necrosis → fibrosis (TGFB1-mediated).</w:t>
      </w:r>
    </w:p>
    <w:p>
      <w:pPr>
        <w:pStyle w:val="Heading3"/>
      </w:pPr>
      <w:r>
        <w:t>2.2 Kidney (High Confidence Target)</w:t>
      </w:r>
    </w:p>
    <w:p>
      <w:pPr>
        <w:spacing w:after="120"/>
      </w:pPr>
      <w:r>
        <w:rPr>
          <w:rFonts w:ascii="Calibri" w:hAnsi="Calibri"/>
          <w:b/>
          <w:sz w:val="22"/>
        </w:rPr>
        <w:t xml:space="preserve">Evidence:: </w:t>
      </w:r>
      <w:r>
        <w:rPr>
          <w:rFonts w:ascii="Calibri" w:hAnsi="Calibri"/>
          <w:sz w:val="22"/>
        </w:rPr>
        <w:t>The kidney shows enrichment of 31+ genes, including the full complement of oxidative stress, inflammatory, and apoptotic markers. Specific renal signatures include enrichment in renal tubular epithelium (HMOX1), epithelial proximal cells (NFKB1), and glomerular mesangial cells (NFKB1). HAVCR1 (KIM-1), a highly specific biomarker of proximal tubular injury, is among the responsive genes in the xenobiotic stimulus GO term.</w:t>
      </w:r>
    </w:p>
    <w:p>
      <w:pPr>
        <w:spacing w:after="120"/>
      </w:pPr>
      <w:r>
        <w:rPr>
          <w:rFonts w:ascii="Calibri" w:hAnsi="Calibri"/>
          <w:b/>
          <w:sz w:val="22"/>
        </w:rPr>
        <w:t xml:space="preserve">Mechanistic rationale:: </w:t>
      </w:r>
      <w:r>
        <w:rPr>
          <w:rFonts w:ascii="Calibri" w:hAnsi="Calibri"/>
          <w:sz w:val="22"/>
        </w:rPr>
        <w:t>The kidney concentrates xenobiotics and their metabolites during excretion, making proximal tubular epithelium particularly vulnerable to oxidative damage. The literature supports this: "Rutin (RUT) protects against liver and kidney damage caused by valproic acid (VLP) in rats" (Rutin Protects from Destruction, 2021), and "Lead exposure triggers ferroptotic hepatocellular death" with associated renal effects (Lead Exposure Triggers Ferroptotic Hepatocellular Death, 2026).</w:t>
      </w:r>
    </w:p>
    <w:p>
      <w:pPr>
        <w:spacing w:after="120"/>
      </w:pPr>
      <w:r>
        <w:rPr>
          <w:rFonts w:ascii="Calibri" w:hAnsi="Calibri"/>
          <w:b/>
          <w:sz w:val="22"/>
        </w:rPr>
        <w:t xml:space="preserve">Predicted phenotype:: </w:t>
      </w:r>
      <w:r>
        <w:rPr>
          <w:rFonts w:ascii="Calibri" w:hAnsi="Calibri"/>
          <w:sz w:val="22"/>
        </w:rPr>
        <w:t>Proximal tubular injury with oxidative stress, progressing to tubular necrosis and interstitial inflammation at higher doses.</w:t>
      </w:r>
    </w:p>
    <w:p>
      <w:pPr>
        <w:pStyle w:val="Heading3"/>
      </w:pPr>
      <w:r>
        <w:t>2.3 Testis and Male Reproductive System (High Confidence Target)</w:t>
      </w:r>
    </w:p>
    <w:p>
      <w:pPr>
        <w:spacing w:after="120"/>
      </w:pPr>
      <w:r>
        <w:rPr>
          <w:rFonts w:ascii="Calibri" w:hAnsi="Calibri"/>
          <w:b/>
          <w:sz w:val="22"/>
        </w:rPr>
        <w:t xml:space="preserve">Evidence:: </w:t>
      </w:r>
      <w:r>
        <w:rPr>
          <w:rFonts w:ascii="Calibri" w:hAnsi="Calibri"/>
          <w:sz w:val="22"/>
        </w:rPr>
        <w:t>Testis/testes show enrichment of 19–21 genes, with specific signatures in spermatocytes (SIRT1, TP53), cauda epididymis (GCLC, HMOX1, NFE2L2, NQO1), and sperm. The complete oxidative stress defense battery, apoptotic machinery, and inflammatory mediators are represented.</w:t>
      </w:r>
    </w:p>
    <w:p>
      <w:pPr>
        <w:spacing w:after="120"/>
      </w:pPr>
      <w:r>
        <w:rPr>
          <w:rFonts w:ascii="Calibri" w:hAnsi="Calibri"/>
          <w:b/>
          <w:sz w:val="22"/>
        </w:rPr>
        <w:t xml:space="preserve">Mechanistic rationale:: </w:t>
      </w:r>
      <w:r>
        <w:rPr>
          <w:rFonts w:ascii="Calibri" w:hAnsi="Calibri"/>
          <w:sz w:val="22"/>
        </w:rPr>
        <w:t>Spermatogenesis is exquisitely sensitive to oxidative stress. AHR activation in testicular tissue can directly impair spermatogenesis, while ROS-mediated damage to spermatocytes triggers TP53-dependent apoptosis. The literature confirms: "The RuIII/Q complex has potent antioxidant and anti-inflammatory effects, reducing oxidative stress and apoptosis in testicular and brain tissues" (Potential Therapeutic Effects of New Ruthenium (III) Complex, 2021), and AHR is specifically enriched in male reproductive organs.</w:t>
      </w:r>
    </w:p>
    <w:p>
      <w:pPr>
        <w:spacing w:after="120"/>
      </w:pPr>
      <w:r>
        <w:rPr>
          <w:rFonts w:ascii="Calibri" w:hAnsi="Calibri"/>
          <w:b/>
          <w:sz w:val="22"/>
        </w:rPr>
        <w:t xml:space="preserve">Predicted phenotype:: </w:t>
      </w:r>
      <w:r>
        <w:rPr>
          <w:rFonts w:ascii="Calibri" w:hAnsi="Calibri"/>
          <w:sz w:val="22"/>
        </w:rPr>
        <w:t>Spermatocyte apoptosis, reduced sperm quality, testicular oxidative stress, and potential endocrine disruption.</w:t>
      </w:r>
    </w:p>
    <w:p>
      <w:pPr>
        <w:pStyle w:val="Heading3"/>
      </w:pPr>
      <w:r>
        <w:t>2.4 Brain and Central Nervous System (High Confidence Target)</w:t>
      </w:r>
    </w:p>
    <w:p>
      <w:pPr>
        <w:spacing w:after="120"/>
      </w:pPr>
      <w:r>
        <w:rPr>
          <w:rFonts w:ascii="Calibri" w:hAnsi="Calibri"/>
          <w:b/>
          <w:sz w:val="22"/>
        </w:rPr>
        <w:t xml:space="preserve">Evidence:: </w:t>
      </w:r>
      <w:r>
        <w:rPr>
          <w:rFonts w:ascii="Calibri" w:hAnsi="Calibri"/>
          <w:sz w:val="22"/>
        </w:rPr>
        <w:t>Brain tissue shows enrichment of 27+ genes across multiple CNS subregions: substantia nigra (9 genes including BAX, HMOX1, IL1B, IL6, NFE2L2, SOD1, SOD2, TNF), microglia (10+ genes), hippocampus, prefrontal cortex, spinal cord, and dorsal root ganglia. The neurodegenerative disease pathways (Alzheimer's, Parkinson's) are significantly enriched.</w:t>
      </w:r>
    </w:p>
    <w:p>
      <w:pPr>
        <w:spacing w:after="120"/>
      </w:pPr>
      <w:r>
        <w:rPr>
          <w:rFonts w:ascii="Calibri" w:hAnsi="Calibri"/>
          <w:b/>
          <w:sz w:val="22"/>
        </w:rPr>
        <w:t xml:space="preserve">Mechanistic rationale:: </w:t>
      </w:r>
      <w:r>
        <w:rPr>
          <w:rFonts w:ascii="Calibri" w:hAnsi="Calibri"/>
          <w:sz w:val="22"/>
        </w:rPr>
        <w:t>Microglial activation is a central mechanism of neurotoxicity. The gene signature (HMOX1, NFE2L2, NQO1, IL1B, IL6, NLRP3, SIRT1, TNF in microglia) is consistent with microglial polarization toward a pro-inflammatory phenotype. "ROS Generation in Microglia: Understanding Oxidative Stress and Inflammation in Neurodegenerative Disease" (2020) directly supports this mechanism. The blood-brain barrier signature (HMOX1, NFE2L2, SIRT1) and blood-brain barrier disru</w:t>
      </w:r>
    </w:p>
    <w:p>
      <w:pPr>
        <w:pStyle w:val="Heading3"/>
      </w:pPr>
      <w:r>
        <w:t>Run 2 (79.0s)</w:t>
      </w:r>
    </w:p>
    <w:p>
      <w:pPr>
        <w:pStyle w:val="Heading2"/>
      </w:pPr>
      <w:r>
        <w:t>Comprehensive Toxicogenomic Interpretation Report</w:t>
      </w:r>
    </w:p>
    <w:p>
      <w:pPr>
        <w:pStyle w:val="Heading2"/>
      </w:pPr>
      <w:r>
        <w:t>Executive Summary</w:t>
      </w:r>
    </w:p>
    <w:p>
      <w:pPr>
        <w:spacing w:after="120"/>
      </w:pPr>
      <w:r>
        <w:rPr>
          <w:rFonts w:ascii="Calibri" w:hAnsi="Calibri"/>
          <w:b w:val="0"/>
          <w:i w:val="0"/>
          <w:sz w:val="22"/>
        </w:rPr>
        <w:t>This dose-response analysis reveals a coherent toxicological signature involving 32 responsive genes (27 upregulated, 5 downregulated) across a BMD range of 0.2–20 dose units. The transcriptomic profile is dominated by activation of the KEAP1-NRF2 antioxidant defense system at the lowest doses, followed by progressive engagement of inflammatory (NF-κB, NLRP3 inflammasome), apoptotic (TP53, BAX/BCL2/CASP3), and pro-fibrotic (TGFB1) signaling cascades at higher doses. The gene expression signature is consistent with a xenobiotic-induced oxidative stress response that transitions from adaptive cytoprotection to overt tissue injury, with the inflection point estimated at approximately BMD 3–5. Multi-organ vulnerability is predicted, with liver, kidney, testis, brain, and cardiovascular tissues as primary targets.</w:t>
      </w:r>
    </w:p>
    <w:p>
      <w:pPr>
        <w:spacing w:after="120"/>
      </w:pPr>
      <w:r>
        <w:rPr>
          <w:rFonts w:ascii="Calibri" w:hAnsi="Calibri"/>
          <w:b w:val="0"/>
          <w:i w:val="0"/>
          <w:sz w:val="22"/>
        </w:rPr>
        <w:t>---</w:t>
      </w:r>
    </w:p>
    <w:p>
      <w:pPr>
        <w:pStyle w:val="Heading2"/>
      </w:pPr>
      <w:r>
        <w:t>1. Biological Response Narrative: Dose-Ordered Progression of Effects</w:t>
      </w:r>
    </w:p>
    <w:p>
      <w:pPr>
        <w:pStyle w:val="Heading3"/>
      </w:pPr>
      <w:r>
        <w:t>Ultra-Low Dose Range (BMD 0.2–0.5): Xenobiotic Sensing and Phase I/II Metabolism</w:t>
      </w:r>
    </w:p>
    <w:p>
      <w:pPr>
        <w:spacing w:after="120"/>
      </w:pPr>
      <w:r>
        <w:rPr>
          <w:rFonts w:ascii="Calibri" w:hAnsi="Calibri"/>
          <w:b w:val="0"/>
          <w:i w:val="0"/>
          <w:sz w:val="22"/>
        </w:rPr>
        <w:t>The earliest transcriptional responses occur in the aryl hydrocarbon receptor (AHR) signaling axis. AHR, CYP1A1, and CYP1B1 are among the first genes to respond (median BMD ~0.35), indicating that the compound or its metabolites engage the AHR as a molecular sensor. This is consistent with the enrichment of the "Chemical carcinogenesis – receptor activation" pathway (path:hsa05208/rno05208, median BMD 0.5, 9 genes). Concurrently, the KEAP1-NFE2L2 (NRF2) axis is activated, with NFE2L2 and KEAP1 responding at BMD 0.3–0.55. The upregulation of NRF2-target genes NQO1, HMOX1, and GCLC at BMDs of 0.4–0.87 confirms engagement of the electrophile response element (EpRE/ARE)-driven transcriptional program. The GO term "response to xenobiotic stimulus" (GO:0009410, FDR = 5.82 × 10⁻²⁶, 22 genes) is the most significantly enriched biological process, underscoring that the primary initiating event is xenobiotic recognition and detoxification.</w:t>
      </w:r>
    </w:p>
    <w:p>
      <w:pPr>
        <w:spacing w:after="120"/>
      </w:pPr>
      <w:r>
        <w:rPr>
          <w:rFonts w:ascii="Calibri" w:hAnsi="Calibri"/>
          <w:b w:val="0"/>
          <w:i w:val="0"/>
          <w:sz w:val="22"/>
        </w:rPr>
        <w:t>At this dose range, the metabolic pathways (path:hsa01100/rno01100, median BMD 0.5) are also engaged, reflecting biosynthesis of cofactors for conjugation reactions (path:hsa01240/rno01240, median BMD 0.55), including glutathione precursor synthesis via GCLC. This phase represents a canonical adaptive response: the organism detects the xenobiotic, activates phase I biotransformation (CYP1A1, CYP1B1), and simultaneously induces phase II detoxification and antioxidant defenses (NQO1, HMOX1, GCLC, GPX1, SOD1, SOD2, CAT) to neutralize reactive metabolites and reactive oxygen species (ROS).</w:t>
      </w:r>
    </w:p>
    <w:p>
      <w:pPr>
        <w:pStyle w:val="Heading3"/>
      </w:pPr>
      <w:r>
        <w:t>Low Dose Range (BMD 0.5–2.0): Ferroptosis Defense and Early Stress Signaling</w:t>
      </w:r>
    </w:p>
    <w:p>
      <w:pPr>
        <w:spacing w:after="120"/>
      </w:pPr>
      <w:r>
        <w:rPr>
          <w:rFonts w:ascii="Calibri" w:hAnsi="Calibri"/>
          <w:b w:val="0"/>
          <w:i w:val="0"/>
          <w:sz w:val="22"/>
        </w:rPr>
        <w:t>As dose increases, ferroptosis-related pathways (path:hsa04216/rno04216, median BMD 0.6, 3 genes) are activated, suggesting that lipid peroxidation is an early consequence of oxidative stress. The upregulation of GPX1 and the antioxidant enzyme battery (SOD1, SOD2, CAT) at this range reflects an intensification of the cellular defense against ROS-mediated damage. The "response to oxidative stress" GO term (GO:0006979, 12 genes) and "response to hydrogen peroxide" (GO:0042542, 8 genes) confirm that oxidative stress is a central feature of the toxicological response.</w:t>
      </w:r>
    </w:p>
    <w:p>
      <w:pPr>
        <w:spacing w:after="120"/>
      </w:pPr>
      <w:r>
        <w:rPr>
          <w:rFonts w:ascii="Calibri" w:hAnsi="Calibri"/>
          <w:b w:val="0"/>
          <w:i w:val="0"/>
          <w:sz w:val="22"/>
        </w:rPr>
        <w:t>The "GSK3B and BTRC:CUL1-mediated degradation of NFE2L2" pathway (median BMD 0.55, mixed direction) indicates that regulatory feedback on NRF2 protein stability is already engaged, with KEAP1 upregulation potentially reflecting a compensatory attempt to restrain NRF2 hyperactivation—or, alternatively, a response to sustained electrophilic stress that overwhelms the KEAP1 degradation machinery.</w:t>
      </w:r>
    </w:p>
    <w:p>
      <w:pPr>
        <w:pStyle w:val="Heading3"/>
      </w:pPr>
      <w:r>
        <w:t>Transitional Dose Range (BMD 2.0–4.0): Circadian Disruption, ER Stress, and Emerging Inflammation</w:t>
      </w:r>
    </w:p>
    <w:p>
      <w:pPr>
        <w:spacing w:after="120"/>
      </w:pPr>
      <w:r>
        <w:rPr>
          <w:rFonts w:ascii="Calibri" w:hAnsi="Calibri"/>
          <w:b w:val="0"/>
          <w:i w:val="0"/>
          <w:sz w:val="22"/>
        </w:rPr>
        <w:t>A notable finding is the downregulation of circadian clock genes at BMD 2.0–2.25 (path:hsa04922/rno04922, mostly DOWN). Circadian disruption is increasingly recognized as a hallmark of metabolic and oxidative stress in liver and other tissues, and the suppression of circadian regulators at this dose suggests that the homeostatic capacity of the cell is beginning to be overwhelmed.</w:t>
      </w:r>
    </w:p>
    <w:p>
      <w:pPr>
        <w:spacing w:after="120"/>
      </w:pPr>
      <w:r>
        <w:rPr>
          <w:rFonts w:ascii="Calibri" w:hAnsi="Calibri"/>
          <w:b w:val="0"/>
          <w:i w:val="0"/>
          <w:sz w:val="22"/>
        </w:rPr>
        <w:t>Endoplasmic reticulum (ER) protein processing pathways (path:hsa04141/rno04141, median BMD 5.5 but with gene responses starting at BMD 0.3) and mitophagy (path:hsa04137/rno04137, median BMD 3.5) are activated, indicating that protein misfolding and mitochondrial damage are emerging as secondary consequences of sustained oxidative stress. Autophagy pathways (path:hsa04140/rno04140, median BMD 3.5) are upregulated, consistent with SQSTM1 (p62) induction—a known NRF2 target and autophagy receptor that links oxidative stress to selective autophagy.</w:t>
      </w:r>
    </w:p>
    <w:p>
      <w:pPr>
        <w:spacing w:after="120"/>
      </w:pPr>
      <w:r>
        <w:rPr>
          <w:rFonts w:ascii="Calibri" w:hAnsi="Calibri"/>
          <w:b w:val="0"/>
          <w:i w:val="0"/>
          <w:sz w:val="22"/>
        </w:rPr>
        <w:t>The "Fluid shear stress and atherosclerosis" pathway (path:hsa05418/rno05418, median BMD 4.0, 11 genes) is significantly enriched, reflecting activation of endothelial stress responses involving NRF2, NF-κB, and pro-inflammatory cytokines. This marks the transition from purely adaptive to potentially adverse signaling.</w:t>
      </w:r>
    </w:p>
    <w:p>
      <w:pPr>
        <w:pStyle w:val="Heading3"/>
      </w:pPr>
      <w:r>
        <w:t>Moderate Dose Range (BMD 4.0–6.0): Apoptosis, p53 Activation, and Inflammatory Amplification</w:t>
      </w:r>
    </w:p>
    <w:p>
      <w:pPr>
        <w:spacing w:after="120"/>
      </w:pPr>
      <w:r>
        <w:rPr>
          <w:rFonts w:ascii="Calibri" w:hAnsi="Calibri"/>
          <w:b w:val="0"/>
          <w:i w:val="0"/>
          <w:sz w:val="22"/>
        </w:rPr>
        <w:t>This dose range witnesses the activation of the TP53 signaling pathway (path:hsa04115/rno04115, median BMD 5.5), with TP53, CDKN1A (p21), BAX, and CASP3 all upregulated. The GO terms "positive regulation of apoptotic process" (GO:0043065, 15 genes) and "neuron apoptotic process" (GO:0051402, 7 genes) confirm that programmed cell death is now a significant component of the response. The "TP53 Regulates Transcription of Cell Cycle Genes" (median BMD 5.25) and "TP53 Regulates Transcription of Cell Death Genes" (median BMD 5.75) Reactome pathways further delineate the dual role of p53 in cell cycle arrest (via CDKN1A) and apoptosis induction (via BAX).</w:t>
      </w:r>
    </w:p>
    <w:p>
      <w:pPr>
        <w:spacing w:after="120"/>
      </w:pPr>
      <w:r>
        <w:rPr>
          <w:rFonts w:ascii="Calibri" w:hAnsi="Calibri"/>
          <w:b w:val="0"/>
          <w:i w:val="0"/>
          <w:sz w:val="22"/>
        </w:rPr>
        <w:t>The "Pathways in cancer" (path:hsa05200/rno05200, median BMD 5.0, 15 genes) is the most significantly enriched KEGG pathway (FDR = 4.80 × 10⁻³⁶), reflecting the convergence of proliferative, survival, and death signaling through HIF1A, VEGFA, STAT3, BCL2, and NFKB1. The simultaneous upregulation of both pro-apoptotic (BAX, CASP3) and anti-apoptotic (BCL2) genes suggests a state of active cellular decision-making, where the balance between survival and death is being contested.</w:t>
      </w:r>
    </w:p>
    <w:p>
      <w:pPr>
        <w:spacing w:after="120"/>
      </w:pPr>
      <w:r>
        <w:rPr>
          <w:rFonts w:ascii="Calibri" w:hAnsi="Calibri"/>
          <w:b w:val="0"/>
          <w:i w:val="0"/>
          <w:sz w:val="22"/>
        </w:rPr>
        <w:t>The PI3K-Akt signaling pathway (path:hsa04151/rno04151, median BMD 5.25) and HIF-1 signaling pathway (path:hsa04066/rno04066, median BMD 5.0) are activated, with HIF1A and VEGFA upregulation indicating a hypoxic or pseudo-hypoxic response—likely secondary to mitochondrial dysfunction and ROS accumulation. The GO term "response to hypoxia" (GO:0001666, 15 genes) supports this interpretation.</w:t>
      </w:r>
    </w:p>
    <w:p>
      <w:pPr>
        <w:pStyle w:val="Heading3"/>
      </w:pPr>
      <w:r>
        <w:t>Moderate-High Dose Range (BMD 6.0–10.0): Inflammatory Cascade, Cytokine Signaling, and Tissue Damage</w:t>
      </w:r>
    </w:p>
    <w:p>
      <w:pPr>
        <w:spacing w:after="120"/>
      </w:pPr>
      <w:r>
        <w:rPr>
          <w:rFonts w:ascii="Calibri" w:hAnsi="Calibri"/>
          <w:b w:val="0"/>
          <w:i w:val="0"/>
          <w:sz w:val="22"/>
        </w:rPr>
        <w:t>At this dose range, the inflammatory response becomes dominant. The "Lipid and atherosclerosis" pathway (path:hsa05417/rno05417, median BMD 8.25, 12 genes) and multiple infection/inflammation-related pathways (Hepatitis B, C; Epstein-Barr virus; HTLV-I; Kaposi sarcoma; path:hsa05161/05163/05167/05169) are enriched—not because of actual infection, but because these pathways share core inflammatory signaling modules (NF-κB, JAK-STAT, TNF, IL-6).</w:t>
      </w:r>
    </w:p>
    <w:p>
      <w:pPr>
        <w:spacing w:after="120"/>
      </w:pPr>
      <w:r>
        <w:rPr>
          <w:rFonts w:ascii="Calibri" w:hAnsi="Calibri"/>
          <w:b w:val="0"/>
          <w:i w:val="0"/>
          <w:sz w:val="22"/>
        </w:rPr>
        <w:t>The upregulation of TNF, IL1B, IL6, and NLRP3 at BMDs of 8–12 indicates full activation of the NLRP3 inflammasome and pro-inflammatory cytokine production. The JAK-STAT signaling pathway (path:hsa04630/rno04630, median BMD 7.0) and NF-κB signaling pathway (path:hsa04064/rno04064, median BMD 9.5) are engaged, amplifying the inflammatory signal. The "AGE-RAGE signaling pathway in diabetic complications" (path:hsa04933/rno04933, median BMD 8.75) reflects activation of advanced glycation end-product signaling, a hallmark of sustained oxidative and metabolic stress.</w:t>
      </w:r>
    </w:p>
    <w:p>
      <w:pPr>
        <w:spacing w:after="120"/>
      </w:pPr>
      <w:r>
        <w:rPr>
          <w:rFonts w:ascii="Calibri" w:hAnsi="Calibri"/>
          <w:b w:val="0"/>
          <w:i w:val="0"/>
          <w:sz w:val="22"/>
        </w:rPr>
        <w:t>The apoptosis pathway (path:hsa04210/rno04210, median BMD 7.0, 6 genes) and necroptosis pathway (path:hsa04217/rno04217, median BMD 8.5, 7 genes) are both active, indicating that multiple forms of cell death are occurring simultaneously. The "Activation of BH3-only proteins" (median BMD 5.75) and the upregulation of both BAX and BCL2 suggest that the apoptotic threshold has been crossed in a subset of cells.</w:t>
      </w:r>
    </w:p>
    <w:p>
      <w:pPr>
        <w:pStyle w:val="Heading3"/>
      </w:pPr>
      <w:r>
        <w:t>High Dose Range (BMD 10.0–20.0): Immune Activation, Fibrosis, and Systemic Toxicity</w:t>
      </w:r>
    </w:p>
    <w:p>
      <w:pPr>
        <w:spacing w:after="120"/>
      </w:pPr>
      <w:r>
        <w:rPr>
          <w:rFonts w:ascii="Calibri" w:hAnsi="Calibri"/>
          <w:b w:val="0"/>
          <w:i w:val="0"/>
          <w:sz w:val="22"/>
        </w:rPr>
        <w:t>At the highest doses, immune signaling pathways dominate: Toll-like receptor signaling (path:hsa04620, median BMD 10.5), NOD-like receptor signaling (path:hsa04621, median BMD 10.5), RIG-I-like receptor signaling (path:hsa04622, median BMD 9.5), and cytokine-cytokine receptor interaction (path:hsa04060, median BMD 11.0) are all enriched. The inflammasome pathway (median BMD 12.0) and CLEC7A/inflammasome pathway (median BMD 12.0) are activated at the highest BMDs, indicating pyroptotic cell death and danger-associated molecular pattern (DAMP) release.</w:t>
      </w:r>
    </w:p>
    <w:p>
      <w:pPr>
        <w:spacing w:after="120"/>
      </w:pPr>
      <w:r>
        <w:rPr>
          <w:rFonts w:ascii="Calibri" w:hAnsi="Calibri"/>
          <w:b w:val="0"/>
          <w:i w:val="0"/>
          <w:sz w:val="22"/>
        </w:rPr>
        <w:t>The "Senescence-Associated Secretory Phenotype (SASP)" pathway (median BMD 10.25) is activated, consistent with cellular senescence induced by persistent DNA damage and oxidative stress. TGFB1 upregulation across multiple dose levels, combined with the enrichment of TGF-beta signaling (path:hsa04350, median BMD 12.5), indicates pro-fibrotic signaling that could lead to tissue remodeling and fibrosis with chronic exposure.</w:t>
      </w:r>
    </w:p>
    <w:p>
      <w:pPr>
        <w:spacing w:after="120"/>
      </w:pPr>
      <w:r>
        <w:rPr>
          <w:rFonts w:ascii="Calibri" w:hAnsi="Calibri"/>
          <w:b w:val="0"/>
          <w:i w:val="0"/>
          <w:sz w:val="22"/>
        </w:rPr>
        <w:t>---</w:t>
      </w:r>
    </w:p>
    <w:p>
      <w:pPr>
        <w:pStyle w:val="Heading2"/>
      </w:pPr>
      <w:r>
        <w:t>2. Organ-Level Prediction</w:t>
      </w:r>
    </w:p>
    <w:p>
      <w:pPr>
        <w:pStyle w:val="Heading3"/>
      </w:pPr>
      <w:r>
        <w:t>2.1 Liver (Highest Confidence)</w:t>
      </w:r>
    </w:p>
    <w:p>
      <w:pPr>
        <w:spacing w:after="120"/>
      </w:pPr>
      <w:r>
        <w:rPr>
          <w:rFonts w:ascii="Calibri" w:hAnsi="Calibri"/>
          <w:b w:val="0"/>
          <w:i w:val="0"/>
          <w:sz w:val="22"/>
        </w:rPr>
        <w:t>The liver is predicted to be the primary target organ based on multiple converging lines of evidence:</w:t>
      </w:r>
    </w:p>
    <w:p>
      <w:pPr>
        <w:pStyle w:val="ListBullet"/>
        <w:spacing w:after="40"/>
      </w:pPr>
      <w:r>
        <w:rPr>
          <w:rFonts w:ascii="Calibri" w:hAnsi="Calibri"/>
          <w:sz w:val="22"/>
        </w:rPr>
        <w:t>**Gene signature**: All 32 responsive genes have documented liver expression and relevance. The liver shows the broadest gene coverage in the organ signature analysis (32+ genes enriched). AHR, CYP1A1, CYP1B1, CYP3A4, NFE2L2, KEAP1, NQO1, HMOX1, GCLC, GPX1, and the full complement of inflammatory and apoptotic markers are liver-expressed.</w:t>
      </w:r>
    </w:p>
    <w:p>
      <w:pPr>
        <w:pStyle w:val="ListBullet"/>
        <w:spacing w:after="40"/>
      </w:pPr>
      <w:r>
        <w:rPr>
          <w:rFonts w:ascii="Calibri" w:hAnsi="Calibri"/>
          <w:sz w:val="22"/>
        </w:rPr>
        <w:t>**Pathway evidence**: The KEAP1-NRF2 pathway is the master regulator of hepatic detoxification. The literature explicitly identifies "a novel mechanism of hepatotoxicity involving endoplasmic reticulum stress and Nrf2 activation" (Toxicogenomic module associations with pathogenesis, 2017). NLRP3 inflammasome activation is described as playing "a critical role in liver injury and disease progression" (NLRP3 Inflammasome Activation in Liver Disorders, 2025).</w:t>
      </w:r>
    </w:p>
    <w:p>
      <w:pPr>
        <w:pStyle w:val="ListBullet"/>
        <w:spacing w:after="40"/>
      </w:pPr>
      <w:r>
        <w:rPr>
          <w:rFonts w:ascii="Calibri" w:hAnsi="Calibri"/>
          <w:sz w:val="22"/>
        </w:rPr>
        <w:t>**Metabolic activation**: CYP1A1 and CYP1B1 are hepatic phase I enzymes that can bioactivate xenobiotics to reactive intermediates, generating the oxidative stress that drives the downstream cascade.</w:t>
      </w:r>
    </w:p>
    <w:p>
      <w:pPr>
        <w:pStyle w:val="ListBullet"/>
        <w:spacing w:after="40"/>
      </w:pPr>
      <w:r>
        <w:rPr>
          <w:rFonts w:ascii="Calibri" w:hAnsi="Calibri"/>
          <w:sz w:val="22"/>
        </w:rPr>
        <w:t>**Literature support**: NQO1 is identified as a prioritized gene for liver toxicity prediction (Literature optimized integration of gene expression for organ toxicity, 2019). The SIRT1/FXR pathway, engaged in this dataset, plays "a key role in regulating BSEP and MRP2 expression" in hepatobiliary transport (Dysregulation of BSEP and MRP2, 2018).</w:t>
      </w:r>
    </w:p>
    <w:p>
      <w:pPr>
        <w:pStyle w:val="Heading3"/>
      </w:pPr>
      <w:r>
        <w:t>2.2 Kidney (High Confidence)</w:t>
      </w:r>
    </w:p>
    <w:p>
      <w:pPr>
        <w:pStyle w:val="ListBullet"/>
        <w:spacing w:after="40"/>
      </w:pPr>
      <w:r>
        <w:rPr>
          <w:rFonts w:ascii="Calibri" w:hAnsi="Calibri"/>
          <w:sz w:val="22"/>
        </w:rPr>
        <w:t>**Gene signature**: The kidney organ signature includes 31+ responsive genes (AHR, BAX, BCL2, CASP3, CAT, CDKN1A, CYP1A1, CYP1B1, and the full NRF2/inflammatory panel). Renal tubular epithelium shows specific enrichment for HMOX1, and HAVCR1 (KIM-1, a clinical biomarker of acute kidney injury) is among the responsive genes.</w:t>
      </w:r>
    </w:p>
    <w:p>
      <w:pPr>
        <w:pStyle w:val="ListBullet"/>
        <w:spacing w:after="40"/>
      </w:pPr>
      <w:r>
        <w:rPr>
          <w:rFonts w:ascii="Calibri" w:hAnsi="Calibri"/>
          <w:sz w:val="22"/>
        </w:rPr>
        <w:t>**Pathway evidence**: The AGE-RAGE signaling pathway in diabetic complications (path:hsa04933, 10 genes) is highly relevant to renal pathology. The literature notes that "Rutin (RUT) protects against liver and kidney damage caused by valproic acid (VLP) in rats" (Rutin Protects from Destruction, 2021), directly linking the gene signature to nephrotoxicity.</w:t>
      </w:r>
    </w:p>
    <w:p>
      <w:pPr>
        <w:pStyle w:val="ListBullet"/>
        <w:spacing w:after="40"/>
      </w:pPr>
      <w:r>
        <w:rPr>
          <w:rFonts w:ascii="Calibri" w:hAnsi="Calibri"/>
          <w:sz w:val="22"/>
        </w:rPr>
        <w:t>**Mechanistic basis**: Oxidative stress, NF-κB-mediated inflammation, and apoptosis are established mechanisms of drug-induced nephrotoxicity, all of which are represented in this dataset.</w:t>
      </w:r>
    </w:p>
    <w:p>
      <w:pPr>
        <w:pStyle w:val="Heading3"/>
      </w:pPr>
      <w:r>
        <w:t>2.3 Testis and Male Reproductive System (High Confidence)</w:t>
      </w:r>
    </w:p>
    <w:p>
      <w:pPr>
        <w:pStyle w:val="ListBullet"/>
        <w:spacing w:after="40"/>
      </w:pPr>
      <w:r>
        <w:rPr>
          <w:rFonts w:ascii="Calibri" w:hAnsi="Calibri"/>
          <w:sz w:val="22"/>
        </w:rPr>
        <w:t>**Gene signature**: The testis/testes show remarkably broad gene coverage (19–20+ genes), including AHR, BAX, BCL2, CASP3, CAT, CYP1A1, CYP1B1, GCLC, GPX1, HMOX1, IL1B, IL6, KEAP1, NFE2L2, NFKB1, NQO1, SIRT1, SOD1, SOD2, STAT3, TNF, TP53. The cauda epididymis (GCLC, HMOX1, NFE2L2, NQO1) and spermatocytes (SIRT1, TP53) show specific enrichment.</w:t>
      </w:r>
    </w:p>
    <w:p>
      <w:pPr>
        <w:pStyle w:val="ListBullet"/>
        <w:spacing w:after="40"/>
      </w:pPr>
      <w:r>
        <w:rPr>
          <w:rFonts w:ascii="Calibri" w:hAnsi="Calibri"/>
          <w:sz w:val="22"/>
        </w:rPr>
        <w:t>**Literature support**: "The RuIII/Q complex has potent antioxidant and anti-inflammatory effects, reducing oxidative stress and apoptosis in testicular and brain tissues" (Potential Therapeutic Effects of New Ruthenium (III) Complex, 2021). The apoptotic signature (BAX, BCL2, CASP3, TP53) in testicular tissue is consistent with germ cell death.</w:t>
      </w:r>
    </w:p>
    <w:p>
      <w:pPr>
        <w:pStyle w:val="ListBullet"/>
        <w:spacing w:after="40"/>
      </w:pPr>
      <w:r>
        <w:rPr>
          <w:rFonts w:ascii="Calibri" w:hAnsi="Calibri"/>
          <w:sz w:val="22"/>
        </w:rPr>
        <w:t>**Functional concern**: The combination of oxidative stress, apoptosis, and inflammatory cytokine production in the testis raises concern for impaired spermatogenesis and male reproductive toxicity.</w:t>
      </w:r>
    </w:p>
    <w:p>
      <w:pPr>
        <w:pStyle w:val="Heading3"/>
      </w:pPr>
      <w:r>
        <w:t>2.4 Brain and Central Nervous System (High Confidence)</w:t>
      </w:r>
    </w:p>
    <w:p>
      <w:pPr>
        <w:pStyle w:val="ListBullet"/>
        <w:spacing w:after="40"/>
      </w:pPr>
      <w:r>
        <w:rPr>
          <w:rFonts w:ascii="Calibri" w:hAnsi="Calibri"/>
          <w:sz w:val="22"/>
        </w:rPr>
        <w:t>**Gene signature**: Brain tissue shows coverage of 27+ genes. Specific neural substructures are enriched: substantia nigra (9 genes including BAX, HMOX1, IL1B, IL6, NFE2L2, SOD1, SOD2, TNF, TP53), microglia (10+ genes), hippocampus, spinal cord, and dorsal root ganglia.</w:t>
      </w:r>
    </w:p>
    <w:p>
      <w:pPr>
        <w:pStyle w:val="ListBullet"/>
        <w:spacing w:after="40"/>
      </w:pPr>
      <w:r>
        <w:rPr>
          <w:rFonts w:ascii="Calibri" w:hAnsi="Calibri"/>
          <w:sz w:val="22"/>
        </w:rPr>
        <w:t>**Pathway evidence**: The "negative regulation of neuron apoptotic process" (GO:0043524, 11 genes) and "neuron apoptotic process" (GO:0051402, 7 genes) GO terms indicate active neuronal death signaling. The blood-brain barrier shows specific enrichment</w:t>
      </w:r>
    </w:p>
    <w:p>
      <w:pPr>
        <w:pStyle w:val="Heading3"/>
      </w:pPr>
      <w:r>
        <w:t>Run 3 (80.2s)</w:t>
      </w:r>
    </w:p>
    <w:p>
      <w:pPr>
        <w:pStyle w:val="Heading2"/>
      </w:pPr>
      <w:r>
        <w:t>Comprehensive Toxicogenomic Interpretation Report</w:t>
      </w:r>
    </w:p>
    <w:p>
      <w:pPr>
        <w:pStyle w:val="Heading2"/>
      </w:pPr>
      <w:r>
        <w:t>Executive Summary</w:t>
      </w:r>
    </w:p>
    <w:p>
      <w:pPr>
        <w:spacing w:after="120"/>
      </w:pPr>
      <w:r>
        <w:rPr>
          <w:rFonts w:ascii="Calibri" w:hAnsi="Calibri"/>
          <w:b w:val="0"/>
          <w:i w:val="0"/>
          <w:sz w:val="22"/>
        </w:rPr>
        <w:t>This dose-response analysis reveals a coherent toxicological signature characterized by early activation of xenobiotic metabolism and antioxidant defense pathways (BMD 0.2–0.55), followed by progressive engagement of oxidative stress responses, inflammatory signaling, apoptotic cascades, and ultimately broad tissue damage pathways at higher doses (BMD 5–20). The 32 responsive genes (27 upregulated, 5 downregulated) define a classical oxidative stress–inflammation–cell death continuum. The gene expression profile is dominated by the KEAP1-NRF2-ARE axis, NF-κB-mediated inflammation, NLRP3 inflammasome activation, and TP53-dependent apoptosis, with the strongest organ-level signatures pointing to liver, kidney, brain, testis, and cardiovascular tissues as primary targets.</w:t>
      </w:r>
    </w:p>
    <w:p>
      <w:pPr>
        <w:spacing w:after="120"/>
      </w:pPr>
      <w:r>
        <w:rPr>
          <w:rFonts w:ascii="Calibri" w:hAnsi="Calibri"/>
          <w:b w:val="0"/>
          <w:i w:val="0"/>
          <w:sz w:val="22"/>
        </w:rPr>
        <w:t>---</w:t>
      </w:r>
    </w:p>
    <w:p>
      <w:pPr>
        <w:pStyle w:val="Heading2"/>
      </w:pPr>
      <w:r>
        <w:t>1. Biological Response Narrative</w:t>
      </w:r>
    </w:p>
    <w:p>
      <w:pPr>
        <w:pStyle w:val="Heading3"/>
      </w:pPr>
      <w:r>
        <w:t>Phase I: Xenobiotic Sensing and Metabolic Activation (BMD 0.2–0.55)</w:t>
      </w:r>
    </w:p>
    <w:p>
      <w:pPr>
        <w:spacing w:after="120"/>
      </w:pPr>
      <w:r>
        <w:rPr>
          <w:rFonts w:ascii="Calibri" w:hAnsi="Calibri"/>
          <w:b w:val="0"/>
          <w:i w:val="0"/>
          <w:sz w:val="22"/>
        </w:rPr>
        <w:t>The earliest transcriptional responses occur at the lowest benchmark doses and are dominated by **aryl hydrocarbon receptor (AHR) signaling** (median BMD 0.35), representing the molecular initiating event. Three genes respond at BMD 0.2–0.35, predominantly upregulated, indicating immediate xenobiotic sensing. AHR activation drives the induction of phase I metabolizing enzymes **CYP1A1** and **CYP1B1**, consistent with the enrichment of the chemical carcinogenesis pathway (path:hsa05208/rno05208, median BMD 0.5, 9 genes). This pathway includes AHR, CYP1A1, HIF1A, HMOX1, KEAP1, NFE2L2, NFKB1, NQO1, and VEGFA — indicating that even at these low doses, the compound engages both xenobiotic metabolism and the initial stages of the oxidative stress response.</w:t>
      </w:r>
    </w:p>
    <w:p>
      <w:pPr>
        <w:spacing w:after="120"/>
      </w:pPr>
      <w:r>
        <w:rPr>
          <w:rFonts w:ascii="Calibri" w:hAnsi="Calibri"/>
          <w:b w:val="0"/>
          <w:i w:val="0"/>
          <w:sz w:val="22"/>
        </w:rPr>
        <w:t>Concurrently, the **KEAP1-NRF2 axis** is activated at very low doses (BMD 0.3–0.55). The enrichment of "GSK3B and BTRC:CUL1-mediated degradation of NFE2L2" and "Nuclear events mediated by NFE2L2" pathways (median BMD 0.55) with mixed directionality suggests that KEAP1 (a negative regulator) and NFE2L2 are being modulated simultaneously — consistent with disruption of the KEAP1-NRF2 interaction and nuclear translocation of NRF2. The upregulation of downstream targets **NQO1**, **HMOX1**, and **GCLC** confirms functional NRF2 activation. Metabolic pathways (path:hsa01100/rno01100, median BMD 0.5) involving CYP1A1, CYP1B1, GCLC, and related metabolic enzymes are also engaged, reflecting altered cellular metabolism.</w:t>
      </w:r>
    </w:p>
    <w:p>
      <w:pPr>
        <w:spacing w:after="120"/>
      </w:pPr>
      <w:r>
        <w:rPr>
          <w:rFonts w:ascii="Calibri" w:hAnsi="Calibri"/>
          <w:b w:val="0"/>
          <w:i w:val="0"/>
          <w:sz w:val="22"/>
        </w:rPr>
        <w:t>The biosynthesis of cofactors pathway (path:hsa01240, median BMD 0.55) with 2 upregulated genes further supports early metabolic reprogramming, likely reflecting increased demand for NAD(P)H and glutathione cofactors required for phase II detoxification.</w:t>
      </w:r>
    </w:p>
    <w:p>
      <w:pPr>
        <w:pStyle w:val="Heading3"/>
      </w:pPr>
      <w:r>
        <w:t>Phase II: Ferroptosis Defense and Early Stress Signaling (BMD 0.4–2.0)</w:t>
      </w:r>
    </w:p>
    <w:p>
      <w:pPr>
        <w:spacing w:after="120"/>
      </w:pPr>
      <w:r>
        <w:rPr>
          <w:rFonts w:ascii="Calibri" w:hAnsi="Calibri"/>
          <w:b w:val="0"/>
          <w:i w:val="0"/>
          <w:sz w:val="22"/>
        </w:rPr>
        <w:t>At slightly higher doses, **ferroptosis-related pathways** (path:hsa04216/rno04216, median BMD 0.6, 3 genes, mostly upregulated) become engaged. This is significant because it indicates that the compound generates sufficient oxidative stress to threaten lipid peroxidation and iron-dependent cell death. The upregulation of protective genes (likely GPX1, HMOX1, and related antioxidant enzymes) at this stage represents an adaptive response to prevent ferroptotic damage.</w:t>
      </w:r>
    </w:p>
    <w:p>
      <w:pPr>
        <w:spacing w:after="120"/>
      </w:pPr>
      <w:r>
        <w:rPr>
          <w:rFonts w:ascii="Calibri" w:hAnsi="Calibri"/>
          <w:b w:val="0"/>
          <w:i w:val="0"/>
          <w:sz w:val="22"/>
        </w:rPr>
        <w:t>The engagement of **PPARA signaling** (path:hsa04934/rno04934, median BMD 2.35) suggests perturbation of lipid metabolism and fatty acid oxidation, which may reflect either a direct effect of the compound on lipid homeostasis or a compensatory metabolic response to oxidative stress.</w:t>
      </w:r>
    </w:p>
    <w:p>
      <w:pPr>
        <w:pStyle w:val="Heading3"/>
      </w:pPr>
      <w:r>
        <w:t>Phase III: Circadian Disruption and Metabolic Dysregulation (BMD 2.0–2.5)</w:t>
      </w:r>
    </w:p>
    <w:p>
      <w:pPr>
        <w:spacing w:after="120"/>
      </w:pPr>
      <w:r>
        <w:rPr>
          <w:rFonts w:ascii="Calibri" w:hAnsi="Calibri"/>
          <w:b w:val="0"/>
          <w:i w:val="0"/>
          <w:sz w:val="22"/>
        </w:rPr>
        <w:t>A notable finding is the **downregulation** of circadian clock genes (median BMD 2.25, 2 genes, mostly DOWN). This is one of the few downregulated responses and may reflect disruption of circadian-regulated metabolic processes. Circadian clock disruption has been increasingly recognized as a feature of toxic exposures that perturb NAD+ metabolism and SIRT1 activity. The concurrent engagement of glucocorticoid receptor signaling (path:hsa04922/rno04922) further supports metabolic and endocrine disruption at this dose range.</w:t>
      </w:r>
    </w:p>
    <w:p>
      <w:pPr>
        <w:pStyle w:val="Heading3"/>
      </w:pPr>
      <w:r>
        <w:t>Phase IV: Oncogenic Stress and Proliferative Signaling (BMD 2.5–5.0)</w:t>
      </w:r>
    </w:p>
    <w:p>
      <w:pPr>
        <w:spacing w:after="120"/>
      </w:pPr>
      <w:r>
        <w:rPr>
          <w:rFonts w:ascii="Calibri" w:hAnsi="Calibri"/>
          <w:b w:val="0"/>
          <w:i w:val="0"/>
          <w:sz w:val="22"/>
        </w:rPr>
        <w:t>Between BMD 2.5 and 5.0, the transcriptional response broadens dramatically to encompass cancer-related pathways. **Hepatocellular carcinoma pathways** (path:hsa05225/rno05225, median BMD 2.65, 8 genes) are among the first cancer pathways activated, followed by renal cell carcinoma (path:hsa05211, median BMD 4.25) and multiple other cancer-type pathways. This does not necessarily indicate carcinogenesis but rather reflects the engagement of shared oncogenic signaling nodes including:</w:t>
      </w:r>
    </w:p>
    <w:p>
      <w:pPr>
        <w:pStyle w:val="ListBullet"/>
        <w:spacing w:after="40"/>
      </w:pPr>
      <w:r>
        <w:rPr>
          <w:rFonts w:ascii="Calibri" w:hAnsi="Calibri"/>
          <w:sz w:val="22"/>
        </w:rPr>
        <w:t>**TP53 activation** (upregulated) with downstream targets CDKN1A (p21) and BAX</w:t>
      </w:r>
    </w:p>
    <w:p>
      <w:pPr>
        <w:pStyle w:val="ListBullet"/>
        <w:spacing w:after="40"/>
      </w:pPr>
      <w:r>
        <w:rPr>
          <w:rFonts w:ascii="Calibri" w:hAnsi="Calibri"/>
          <w:sz w:val="22"/>
        </w:rPr>
        <w:t>**STAT3 signaling** (upregulated), indicating JAK-STAT pathway engagement</w:t>
      </w:r>
    </w:p>
    <w:p>
      <w:pPr>
        <w:pStyle w:val="ListBullet"/>
        <w:spacing w:after="40"/>
      </w:pPr>
      <w:r>
        <w:rPr>
          <w:rFonts w:ascii="Calibri" w:hAnsi="Calibri"/>
          <w:sz w:val="22"/>
        </w:rPr>
        <w:t>**HIF1A** upregulation, suggesting hypoxic stress or pseudohypoxic signaling</w:t>
      </w:r>
    </w:p>
    <w:p>
      <w:pPr>
        <w:pStyle w:val="ListBullet"/>
        <w:spacing w:after="40"/>
      </w:pPr>
      <w:r>
        <w:rPr>
          <w:rFonts w:ascii="Calibri" w:hAnsi="Calibri"/>
          <w:sz w:val="22"/>
        </w:rPr>
        <w:t>**VEGFA** induction, consistent with HIF1A-driven angiogenic signaling</w:t>
      </w:r>
    </w:p>
    <w:p>
      <w:pPr>
        <w:spacing w:after="120"/>
      </w:pPr>
      <w:r>
        <w:rPr>
          <w:rFonts w:ascii="Calibri" w:hAnsi="Calibri"/>
          <w:b w:val="0"/>
          <w:i w:val="0"/>
          <w:sz w:val="22"/>
        </w:rPr>
        <w:t>The activation of **mitophagy** (path:hsa04137/rno04137, median BMD 3.5) and **autophagy** (path:hsa04140/rno04140, median BMD 3.5) pathways, with SQSTM1/p62 upregulation, indicates that cells are engaging quality control mechanisms to remove damaged mitochondria and protein aggregates. This represents a critical transition point where cellular damage is accumulating faster than primary antioxidant defenses can manage.</w:t>
      </w:r>
    </w:p>
    <w:p>
      <w:pPr>
        <w:spacing w:after="120"/>
      </w:pPr>
      <w:r>
        <w:rPr>
          <w:rFonts w:ascii="Calibri" w:hAnsi="Calibri"/>
          <w:b/>
          <w:sz w:val="22"/>
        </w:rPr>
        <w:t xml:space="preserve">Wnt signaling: </w:t>
      </w:r>
      <w:r>
        <w:rPr>
          <w:rFonts w:ascii="Calibri" w:hAnsi="Calibri"/>
          <w:sz w:val="22"/>
        </w:rPr>
        <w:t>(path:hsa04310, median BMD 3.75, mixed directionality) perturbation suggests effects on cell fate determination and tissue homeostasis.</w:t>
      </w:r>
    </w:p>
    <w:p>
      <w:pPr>
        <w:pStyle w:val="Heading3"/>
      </w:pPr>
      <w:r>
        <w:t>Phase V: Lipid Peroxidation and Fluid Shear Stress Response (BMD 4.0–5.0)</w:t>
      </w:r>
    </w:p>
    <w:p>
      <w:pPr>
        <w:spacing w:after="120"/>
      </w:pPr>
      <w:r>
        <w:rPr>
          <w:rFonts w:ascii="Calibri" w:hAnsi="Calibri"/>
          <w:b w:val="0"/>
          <w:i w:val="0"/>
          <w:sz w:val="22"/>
        </w:rPr>
        <w:t>The enrichment of **fluid shear stress and atherosclerosis** pathways (path:hsa05418/rno05418, median BMD 4.0, 11 genes) is highly informative, as this pathway integrates oxidative stress (NFE2L2, HMOX1, NQO1), inflammation (IL1B, TNF, NFKB1), and endothelial dysfunction (VEGFA, TP53). The **lipid and atherosclerosis** pathway (path:hsa05417/rno05417, median BMD 8.25 for the full gene set but with early-responding members) further reinforces vascular toxicity as a concern.</w:t>
      </w:r>
    </w:p>
    <w:p>
      <w:pPr>
        <w:spacing w:after="120"/>
      </w:pPr>
      <w:r>
        <w:rPr>
          <w:rFonts w:ascii="Calibri" w:hAnsi="Calibri"/>
          <w:b w:val="0"/>
          <w:i w:val="0"/>
          <w:sz w:val="22"/>
        </w:rPr>
        <w:t>The **chemical carcinogenesis – reactive oxygen species** pathway (path:hsa05207/rno05207, median BMD 4.0, 7 genes) confirms that ROS generation is a central mechanism at this dose level.</w:t>
      </w:r>
    </w:p>
    <w:p>
      <w:pPr>
        <w:pStyle w:val="Heading3"/>
      </w:pPr>
      <w:r>
        <w:t>Phase VI: Inflammatory Cascade and Inflammasome Activation (BMD 5.0–10.0)</w:t>
      </w:r>
    </w:p>
    <w:p>
      <w:pPr>
        <w:spacing w:after="120"/>
      </w:pPr>
      <w:r>
        <w:rPr>
          <w:rFonts w:ascii="Calibri" w:hAnsi="Calibri"/>
          <w:b w:val="0"/>
          <w:i w:val="0"/>
          <w:sz w:val="22"/>
        </w:rPr>
        <w:t>This phase marks the transition from predominantly adaptive to overtly adverse responses. Key developments include:</w:t>
      </w:r>
    </w:p>
    <w:p>
      <w:pPr>
        <w:pStyle w:val="ListBullet"/>
        <w:spacing w:after="40"/>
      </w:pPr>
      <w:r>
        <w:rPr>
          <w:rFonts w:ascii="Calibri" w:hAnsi="Calibri"/>
          <w:sz w:val="22"/>
        </w:rPr>
        <w:t>**Full engagement of the pathways in cancer** (path:hsa05200/rno05200, median BMD 5.0, 15 genes) — the most significantly enriched pathway (p = 3.65 × 10⁻³⁸)</w:t>
      </w:r>
    </w:p>
    <w:p>
      <w:pPr>
        <w:pStyle w:val="ListBullet"/>
        <w:spacing w:after="40"/>
      </w:pPr>
      <w:r>
        <w:rPr>
          <w:rFonts w:ascii="Calibri" w:hAnsi="Calibri"/>
          <w:sz w:val="22"/>
        </w:rPr>
        <w:t>**TP53 signaling pathway** activation (path:hsa04115, median BMD 5.5, 5 genes) with upregulation of pro-apoptotic effectors</w:t>
      </w:r>
    </w:p>
    <w:p>
      <w:pPr>
        <w:pStyle w:val="ListBullet"/>
        <w:spacing w:after="40"/>
      </w:pPr>
      <w:r>
        <w:rPr>
          <w:rFonts w:ascii="Calibri" w:hAnsi="Calibri"/>
          <w:sz w:val="22"/>
        </w:rPr>
        <w:t>**Apoptosis pathway** engagement (path:hsa04210, median BMD 7.0, 6 genes) with BAX, CASP3, and BCL2 all upregulated — the simultaneous upregulation of both pro-apoptotic (BAX, CASP3) and anti-apoptotic (BCL2) factors indicates active apoptotic signaling with attempted counter-regulation</w:t>
      </w:r>
    </w:p>
    <w:p>
      <w:pPr>
        <w:pStyle w:val="ListBullet"/>
        <w:spacing w:after="40"/>
      </w:pPr>
      <w:r>
        <w:rPr>
          <w:rFonts w:ascii="Calibri" w:hAnsi="Calibri"/>
          <w:sz w:val="22"/>
        </w:rPr>
        <w:t>**NF-κB signaling** (path:hsa04064, median BMD 9.5) and **TNF signaling** (path:hsa04668, median BMD 10.0) driving inflammatory cytokine production</w:t>
      </w:r>
    </w:p>
    <w:p>
      <w:pPr>
        <w:pStyle w:val="ListBullet"/>
        <w:spacing w:after="40"/>
      </w:pPr>
      <w:r>
        <w:rPr>
          <w:rFonts w:ascii="Calibri" w:hAnsi="Calibri"/>
          <w:sz w:val="22"/>
        </w:rPr>
        <w:t>**NLRP3 inflammasome** activation, evidenced by upregulation of NLRP3 and IL1B, with inflammasome-specific pathways enriched at median BMD 12.0</w:t>
      </w:r>
    </w:p>
    <w:p>
      <w:pPr>
        <w:pStyle w:val="ListBullet"/>
        <w:spacing w:after="40"/>
      </w:pPr>
      <w:r>
        <w:rPr>
          <w:rFonts w:ascii="Calibri" w:hAnsi="Calibri"/>
          <w:sz w:val="22"/>
        </w:rPr>
        <w:t>**IL-17 signaling** (path:hsa04657, median BMD 10.0) and **Th17 cell differentiation** (path:hsa04659, median BMD 9.0) indicating adaptive immune activation</w:t>
      </w:r>
    </w:p>
    <w:p>
      <w:pPr>
        <w:spacing w:after="120"/>
      </w:pPr>
      <w:r>
        <w:rPr>
          <w:rFonts w:ascii="Calibri" w:hAnsi="Calibri"/>
          <w:b w:val="0"/>
          <w:i w:val="0"/>
          <w:sz w:val="22"/>
        </w:rPr>
        <w:t>The **JAK-STAT signaling pathway** (path:hsa04630, median BMD 7.0) and **MAPK signaling** (path:hsa04010, median BMD 9.0) represent broad activation of stress-responsive kinase cascades.</w:t>
      </w:r>
    </w:p>
    <w:p>
      <w:pPr>
        <w:pStyle w:val="Heading3"/>
      </w:pPr>
      <w:r>
        <w:t>Phase VII: Tissue Damage, Fibrosis, and Immune Activation (BMD 10.0–20.0)</w:t>
      </w:r>
    </w:p>
    <w:p>
      <w:pPr>
        <w:spacing w:after="120"/>
      </w:pPr>
      <w:r>
        <w:rPr>
          <w:rFonts w:ascii="Calibri" w:hAnsi="Calibri"/>
          <w:b w:val="0"/>
          <w:i w:val="0"/>
          <w:sz w:val="22"/>
        </w:rPr>
        <w:t>At the highest doses, the response profile indicates frank tissue injury:</w:t>
      </w:r>
    </w:p>
    <w:p>
      <w:pPr>
        <w:pStyle w:val="ListBullet"/>
        <w:spacing w:after="40"/>
      </w:pPr>
      <w:r>
        <w:rPr>
          <w:rFonts w:ascii="Calibri" w:hAnsi="Calibri"/>
          <w:sz w:val="22"/>
        </w:rPr>
        <w:t>**Necroptosis** (path:hsa04217, median BMD 8.5) — programmed necrotic cell death</w:t>
      </w:r>
    </w:p>
    <w:p>
      <w:pPr>
        <w:pStyle w:val="ListBullet"/>
        <w:spacing w:after="40"/>
      </w:pPr>
      <w:r>
        <w:rPr>
          <w:rFonts w:ascii="Calibri" w:hAnsi="Calibri"/>
          <w:sz w:val="22"/>
        </w:rPr>
        <w:t>**Cellular senescence** (path:hsa04218, median BMD 5.0) and **Senescence-Associated Secretory Phenotype (SASP)** (median BMD 10.25) — indicating irreversible growth arrest with pro-inflammatory secretome</w:t>
      </w:r>
    </w:p>
    <w:p>
      <w:pPr>
        <w:pStyle w:val="ListBullet"/>
        <w:spacing w:after="40"/>
      </w:pPr>
      <w:r>
        <w:rPr>
          <w:rFonts w:ascii="Calibri" w:hAnsi="Calibri"/>
          <w:sz w:val="22"/>
        </w:rPr>
        <w:t>**TGF-beta signaling** (path:hsa04350, median BMD 12.5) with TGFB1 upregulation — a hallmark of fibrotic remodeling</w:t>
      </w:r>
    </w:p>
    <w:p>
      <w:pPr>
        <w:pStyle w:val="ListBullet"/>
        <w:spacing w:after="40"/>
      </w:pPr>
      <w:r>
        <w:rPr>
          <w:rFonts w:ascii="Calibri" w:hAnsi="Calibri"/>
          <w:sz w:val="22"/>
        </w:rPr>
        <w:t>**Toll-like receptor signaling** (path:hsa04620, median BMD 10.5) and **NOD-like receptor signaling** (path:hsa04621, median BMD 10.5) — innate immune activation</w:t>
      </w:r>
    </w:p>
    <w:p>
      <w:pPr>
        <w:pStyle w:val="ListBullet"/>
        <w:spacing w:after="40"/>
      </w:pPr>
      <w:r>
        <w:rPr>
          <w:rFonts w:ascii="Calibri" w:hAnsi="Calibri"/>
          <w:sz w:val="22"/>
        </w:rPr>
        <w:t>**Rheumatoid arthritis** (path:hsa05323, median BMD 11.0), **inflammatory bowel disease** (path:hsa05321, median BMD 10.5), and **graft-versus-host disease** (path:hsa05332, median BMD 11.0) pathways — reflecting systemic inflammatory tissue damage</w:t>
      </w:r>
    </w:p>
    <w:p>
      <w:pPr>
        <w:pStyle w:val="ListBullet"/>
        <w:spacing w:after="40"/>
      </w:pPr>
      <w:r>
        <w:rPr>
          <w:rFonts w:ascii="Calibri" w:hAnsi="Calibri"/>
          <w:sz w:val="22"/>
        </w:rPr>
        <w:t>Multiple **infectious disease pathways** (hepatitis B/C, Epstein-Barr virus, etc.) are enriched not because of infection but because these pathways share core inflammatory and apoptotic signaling nodes (NFKB1, TNF, IL6, STAT3, BAX, CASP3)</w:t>
      </w:r>
    </w:p>
    <w:p>
      <w:pPr>
        <w:spacing w:after="120"/>
      </w:pPr>
      <w:r>
        <w:rPr>
          <w:rFonts w:ascii="Calibri" w:hAnsi="Calibri"/>
          <w:b w:val="0"/>
          <w:i w:val="0"/>
          <w:sz w:val="22"/>
        </w:rPr>
        <w:t>---</w:t>
      </w:r>
    </w:p>
    <w:p>
      <w:pPr>
        <w:pStyle w:val="Heading2"/>
      </w:pPr>
      <w:r>
        <w:t>2. Organ-Level Prediction</w:t>
      </w:r>
    </w:p>
    <w:p>
      <w:pPr>
        <w:pStyle w:val="Heading3"/>
      </w:pPr>
      <w:r>
        <w:t>2.1 Liver (Highest Priority Target)</w:t>
      </w:r>
    </w:p>
    <w:p>
      <w:pPr>
        <w:spacing w:after="120"/>
      </w:pPr>
      <w:r>
        <w:rPr>
          <w:rFonts w:ascii="Calibri" w:hAnsi="Calibri"/>
          <w:b/>
          <w:i w:val="0"/>
          <w:sz w:val="22"/>
        </w:rPr>
        <w:t>Confidence: Very High</w:t>
      </w:r>
    </w:p>
    <w:p>
      <w:pPr>
        <w:spacing w:after="120"/>
      </w:pPr>
      <w:r>
        <w:rPr>
          <w:rFonts w:ascii="Calibri" w:hAnsi="Calibri"/>
          <w:b w:val="0"/>
          <w:i w:val="0"/>
          <w:sz w:val="22"/>
        </w:rPr>
        <w:t>The liver emerges as the primary target organ based on multiple converging lines of evidence:</w:t>
      </w:r>
    </w:p>
    <w:p>
      <w:pPr>
        <w:pStyle w:val="ListBullet"/>
        <w:spacing w:after="40"/>
      </w:pPr>
      <w:r>
        <w:rPr>
          <w:rFonts w:ascii="Calibri" w:hAnsi="Calibri"/>
          <w:sz w:val="22"/>
        </w:rPr>
        <w:t>**Gene coverage**: The liver organ signature includes the broadest set of responsive genes (34+ genes), encompassing AHR, CYP1A1, CYP1B1, CYP3A4, NFE2L2, KEAP1, NQO1, HMOX1, GCLC, GPX1, CAT, SOD1, SOD2, BAX, BCL2, CASP3, TP53, CDKN1A, NFKB1, NLRP3, IL1B, IL6, TNF, STAT3, TGFB1, SIRT1, PPARA, SQSTM1, HIF1A, and VEGFA.</w:t>
      </w:r>
    </w:p>
    <w:p>
      <w:pPr>
        <w:pStyle w:val="ListBullet"/>
        <w:spacing w:after="40"/>
      </w:pPr>
      <w:r>
        <w:rPr>
          <w:rFonts w:ascii="Calibri" w:hAnsi="Calibri"/>
          <w:sz w:val="22"/>
        </w:rPr>
        <w:t>**Pathway specificity**: Hepatocellular carcinoma (path:hsa05225, median BMD 2.65) is among the earliest cancer pathways activated. Non-alcoholic fatty liver disease (path:hsa04932, median BMD 9.5) and hepatitis pathways (path:hsa05160/05161, median BMD 7.0–8.25) are prominently enriched.</w:t>
      </w:r>
    </w:p>
    <w:p>
      <w:pPr>
        <w:pStyle w:val="ListBullet"/>
        <w:spacing w:after="40"/>
      </w:pPr>
      <w:r>
        <w:rPr>
          <w:rFonts w:ascii="Calibri" w:hAnsi="Calibri"/>
          <w:sz w:val="22"/>
        </w:rPr>
        <w:t>**AHR-CYP axis**: The liver is the primary site of AHR-mediated xenobiotic metabolism. CYP1A1, CYP1B1, and CYP3A4 are predominantly hepatic enzymes, and their induction at the lowest BMDs indicates the liver as the first organ to encounter and metabolize the compound.</w:t>
      </w:r>
    </w:p>
    <w:p>
      <w:pPr>
        <w:pStyle w:val="ListBullet"/>
        <w:spacing w:after="40"/>
      </w:pPr>
      <w:r>
        <w:rPr>
          <w:rFonts w:ascii="Calibri" w:hAnsi="Calibri"/>
          <w:sz w:val="22"/>
        </w:rPr>
        <w:t>**NLRP3 inflammasome**: Literature strongly supports NLRP3 inflammasome activation as "a critical role in liver injury and disease progression" (NLRP3 Inflammasome Activation in Liver Disorders, 2025). The co-upregulation of NLRP3, IL1B, and NFKB1 is consistent with hepatic Kupffer cell activation.</w:t>
      </w:r>
    </w:p>
    <w:p>
      <w:pPr>
        <w:pStyle w:val="ListBullet"/>
        <w:spacing w:after="40"/>
      </w:pPr>
      <w:r>
        <w:rPr>
          <w:rFonts w:ascii="Calibri" w:hAnsi="Calibri"/>
          <w:sz w:val="22"/>
        </w:rPr>
        <w:t>**NRF2-KEAP1 disruption**: The literature identifies "a novel mechanism of hepatotoxicity involving endoplasmic reticulum stress and Nrf2 activation" (Toxicogenomic module associations with pathogenesis, 2017), directly supporting the observed pattern.</w:t>
      </w:r>
    </w:p>
    <w:p>
      <w:pPr>
        <w:pStyle w:val="ListBullet"/>
        <w:spacing w:after="40"/>
      </w:pPr>
      <w:r>
        <w:rPr>
          <w:rFonts w:ascii="Calibri" w:hAnsi="Calibri"/>
          <w:sz w:val="22"/>
        </w:rPr>
        <w:t>**Fibrotic signaling**: TGFB1 upregulation combined with STAT3 activation is a hallmark of hepatic stellate cell activation and liver fibrosis.</w:t>
      </w:r>
    </w:p>
    <w:p>
      <w:pPr>
        <w:spacing w:after="120"/>
      </w:pPr>
      <w:r>
        <w:rPr>
          <w:rFonts w:ascii="Calibri" w:hAnsi="Calibri"/>
          <w:b/>
          <w:sz w:val="22"/>
        </w:rPr>
        <w:t xml:space="preserve">Predicted hepatic effects: </w:t>
      </w:r>
      <w:r>
        <w:rPr>
          <w:rFonts w:ascii="Calibri" w:hAnsi="Calibri"/>
          <w:sz w:val="22"/>
        </w:rPr>
        <w:t>Oxidative stress → hepatocellular injury → inflammation (Kupffer cell activation) → potential progression to fibrosis at sustained high exposures.</w:t>
      </w:r>
    </w:p>
    <w:p>
      <w:pPr>
        <w:pStyle w:val="Heading3"/>
      </w:pPr>
      <w:r>
        <w:t>2.2 Kidney (High Priority Target)</w:t>
      </w:r>
    </w:p>
    <w:p>
      <w:pPr>
        <w:spacing w:after="120"/>
      </w:pPr>
      <w:r>
        <w:rPr>
          <w:rFonts w:ascii="Calibri" w:hAnsi="Calibri"/>
          <w:b/>
          <w:i w:val="0"/>
          <w:sz w:val="22"/>
        </w:rPr>
        <w:t>Confidence: High</w:t>
      </w:r>
    </w:p>
    <w:p>
      <w:pPr>
        <w:pStyle w:val="ListBullet"/>
        <w:spacing w:after="40"/>
      </w:pPr>
      <w:r>
        <w:rPr>
          <w:rFonts w:ascii="Calibri" w:hAnsi="Calibri"/>
          <w:sz w:val="22"/>
        </w:rPr>
        <w:t>**Gene coverage**: 31+ responsive genes are annotated to kidney, including the full complement of antioxidant defense genes (NFE2L2, NQO1, HMOX1, GCLC, GPX1, CAT, SOD1, SOD2), apoptotic markers (BAX, BCL2, CASP3), and inflammatory mediators.</w:t>
      </w:r>
    </w:p>
    <w:p>
      <w:pPr>
        <w:pStyle w:val="ListBullet"/>
        <w:spacing w:after="40"/>
      </w:pPr>
      <w:r>
        <w:rPr>
          <w:rFonts w:ascii="Calibri" w:hAnsi="Calibri"/>
          <w:sz w:val="22"/>
        </w:rPr>
        <w:t>**Renal tubular epithelium**: HMOX1 enrichment (693.56×) in renal tubular epithelium specifically indicates tubular oxidative stress.</w:t>
      </w:r>
    </w:p>
    <w:p>
      <w:pPr>
        <w:pStyle w:val="ListBullet"/>
        <w:spacing w:after="40"/>
      </w:pPr>
      <w:r>
        <w:rPr>
          <w:rFonts w:ascii="Calibri" w:hAnsi="Calibri"/>
          <w:sz w:val="22"/>
        </w:rPr>
        <w:t>**Pathway evidence**: Renal cell carcinoma pathway (path:hsa05211, median BMD 4.25) and diabetic nephropathy-related AGE-RAGE signaling (path:hsa04933, median BMD 8.75) are enriched.</w:t>
      </w:r>
    </w:p>
    <w:p>
      <w:pPr>
        <w:pStyle w:val="ListBullet"/>
        <w:spacing w:after="40"/>
      </w:pPr>
      <w:r>
        <w:rPr>
          <w:rFonts w:ascii="Calibri" w:hAnsi="Calibri"/>
          <w:sz w:val="22"/>
        </w:rPr>
        <w:t>**Literature support**: Rutin protection studies demonstrate that oxidative stress-mediated kidney damage involves the same gene network (BAX, BCL2, CASP3, NFE2L2, NFKB1) observed here (Rutin Protects from Destruction, 2021). HAVCR1 (KIM-1), a specific biomarker of renal tubular injury, is among the responsive genes annotated to "response to xenobiotic stimulus."</w:t>
      </w:r>
    </w:p>
    <w:p>
      <w:pPr>
        <w:spacing w:after="120"/>
      </w:pPr>
      <w:r>
        <w:rPr>
          <w:rFonts w:ascii="Calibri" w:hAnsi="Calibri"/>
          <w:b/>
          <w:sz w:val="22"/>
        </w:rPr>
        <w:t xml:space="preserve">Predicted renal effects: </w:t>
      </w:r>
      <w:r>
        <w:rPr>
          <w:rFonts w:ascii="Calibri" w:hAnsi="Calibri"/>
          <w:sz w:val="22"/>
        </w:rPr>
        <w:t>Proximal tubular oxidative stress → tubular cell apoptosis → inflammatory infiltration → potential tubulointerstitial fibrosis.</w:t>
      </w:r>
    </w:p>
    <w:p>
      <w:pPr>
        <w:pStyle w:val="Heading3"/>
      </w:pPr>
      <w:r>
        <w:t>2.3 Brain and Central Nervous System (High Priority Target)</w:t>
      </w:r>
    </w:p>
    <w:p>
      <w:pPr>
        <w:spacing w:after="120"/>
      </w:pPr>
      <w:r>
        <w:rPr>
          <w:rFonts w:ascii="Calibri" w:hAnsi="Calibri"/>
          <w:b/>
          <w:i w:val="0"/>
          <w:sz w:val="22"/>
        </w:rPr>
        <w:t>Confidence: High</w:t>
      </w:r>
    </w:p>
    <w:p>
      <w:pPr>
        <w:pStyle w:val="ListBullet"/>
        <w:spacing w:after="40"/>
      </w:pPr>
      <w:r>
        <w:rPr>
          <w:rFonts w:ascii="Calibri" w:hAnsi="Calibri"/>
          <w:sz w:val="22"/>
        </w:rPr>
        <w:t>**Gene coverage**: 27+ responsive genes annotated to brain, with particularly strong signatures in substantia nigra (9 genes including BAX, HMOX1, IL1B, IL6, NFE2L2, SOD1, SOD2, TNF), microglia (10+ genes), and hippocampus.</w:t>
      </w:r>
    </w:p>
    <w:p>
      <w:pPr>
        <w:pStyle w:val="ListBullet"/>
        <w:spacing w:after="40"/>
      </w:pPr>
      <w:r>
        <w:rPr>
          <w:rFonts w:ascii="Calibri" w:hAnsi="Calibri"/>
          <w:sz w:val="22"/>
        </w:rPr>
        <w:t>**Microglial activation**: The microglia signature (GCLC, HMOX1, IL1B, IL6, NFE2L2, NLRP3, NQO1, SIRT1, and additional genes) is among the most enriched organ signatures (390.13×). This is consistent with neuroinflammation driven by microglial NLRP3 inflammasome activation.</w:t>
      </w:r>
    </w:p>
    <w:p>
      <w:pPr>
        <w:pStyle w:val="ListBullet"/>
        <w:spacing w:after="40"/>
      </w:pPr>
      <w:r>
        <w:rPr>
          <w:rFonts w:ascii="Calibri" w:hAnsi="Calibri"/>
          <w:sz w:val="22"/>
        </w:rPr>
        <w:t>**Blood-brain barrier**: Both BBB signatures (693.56× and 260.09×) show enrichment, with genes including HMOX1, NFE2L2, SIRT1, IL1B, IL6, and NLRP3. Literature confirms that "Microglial NLRP3-gasdermin D activation is essential for peripheral inflammation-induced BBB disruption" (2025).</w:t>
      </w:r>
    </w:p>
    <w:p>
      <w:pPr>
        <w:pStyle w:val="ListBullet"/>
        <w:spacing w:after="40"/>
      </w:pPr>
      <w:r>
        <w:rPr>
          <w:rFonts w:ascii="Calibri" w:hAnsi="Calibri"/>
          <w:sz w:val="22"/>
        </w:rPr>
        <w:t>**Neurodegenerative pathways**: Alzheimer's disease (path:hsa05010, median BMD 10.0), Parkinson's disease (path</w:t>
      </w:r>
    </w:p>
    <w:p>
      <w:pPr>
        <w:pStyle w:val="Heading1"/>
      </w:pPr>
      <w:r>
        <w:t>Generation Summary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835"/>
          </w:tcPr>
          <w:p>
            <w:r>
              <w:rPr>
                <w:rFonts w:ascii="Calibri" w:hAnsi="Calibri"/>
                <w:b/>
                <w:sz w:val="20"/>
              </w:rPr>
              <w:t>Model</w:t>
            </w:r>
          </w:p>
        </w:tc>
        <w:tc>
          <w:tcPr>
            <w:tcW w:type="dxa" w:w="850"/>
          </w:tcPr>
          <w:p>
            <w:r>
              <w:rPr>
                <w:rFonts w:ascii="Calibri" w:hAnsi="Calibri"/>
                <w:b/>
                <w:sz w:val="20"/>
              </w:rPr>
              <w:t>Run</w:t>
            </w:r>
          </w:p>
        </w:tc>
        <w:tc>
          <w:tcPr>
            <w:tcW w:type="dxa" w:w="2268"/>
          </w:tcPr>
          <w:p>
            <w:r>
              <w:rPr>
                <w:rFonts w:ascii="Calibri" w:hAnsi="Calibri"/>
                <w:b/>
                <w:sz w:val="20"/>
              </w:rPr>
              <w:t>Endpoint</w:t>
            </w:r>
          </w:p>
        </w:tc>
        <w:tc>
          <w:tcPr>
            <w:tcW w:type="dxa" w:w="1417"/>
          </w:tcPr>
          <w:p>
            <w:r>
              <w:rPr>
                <w:rFonts w:ascii="Calibri" w:hAnsi="Calibri"/>
                <w:b/>
                <w:sz w:val="20"/>
              </w:rPr>
              <w:t>Time</w:t>
            </w:r>
          </w:p>
        </w:tc>
      </w:tr>
      <w:tr>
        <w:tc>
          <w:tcPr>
            <w:tcW w:type="dxa" w:w="2835"/>
          </w:tcPr>
          <w:p>
            <w:r>
              <w:rPr>
                <w:rFonts w:ascii="Calibri" w:hAnsi="Calibri"/>
                <w:sz w:val="20"/>
              </w:rPr>
              <w:t>claude-haiku-4-5</w:t>
            </w:r>
          </w:p>
        </w:tc>
        <w:tc>
          <w:tcPr>
            <w:tcW w:type="dxa" w:w="850"/>
          </w:tcPr>
          <w:p>
            <w:r>
              <w:rPr>
                <w:rFonts w:ascii="Calibri" w:hAnsi="Calibri"/>
                <w:sz w:val="20"/>
              </w:rPr>
              <w:t>1</w:t>
            </w:r>
          </w:p>
        </w:tc>
        <w:tc>
          <w:tcPr>
            <w:tcW w:type="dxa" w:w="2268"/>
          </w:tcPr>
          <w:p>
            <w:r>
              <w:rPr>
                <w:rFonts w:ascii="Calibri" w:hAnsi="Calibri"/>
                <w:sz w:val="20"/>
              </w:rPr>
              <w:t>anthropic-claude-haiku-4-5</w:t>
            </w:r>
          </w:p>
        </w:tc>
        <w:tc>
          <w:tcPr>
            <w:tcW w:type="dxa" w:w="1417"/>
          </w:tcPr>
          <w:p>
            <w:r>
              <w:rPr>
                <w:rFonts w:ascii="Calibri" w:hAnsi="Calibri"/>
                <w:sz w:val="20"/>
              </w:rPr>
              <w:t>34.9s</w:t>
            </w:r>
          </w:p>
        </w:tc>
      </w:tr>
      <w:tr>
        <w:tc>
          <w:tcPr>
            <w:tcW w:type="dxa" w:w="2835"/>
          </w:tcPr>
          <w:p>
            <w:r>
              <w:rPr>
                <w:rFonts w:ascii="Calibri" w:hAnsi="Calibri"/>
                <w:sz w:val="20"/>
              </w:rPr>
              <w:t>claude-haiku-4-5</w:t>
            </w:r>
          </w:p>
        </w:tc>
        <w:tc>
          <w:tcPr>
            <w:tcW w:type="dxa" w:w="850"/>
          </w:tcPr>
          <w:p>
            <w:r>
              <w:rPr>
                <w:rFonts w:ascii="Calibri" w:hAnsi="Calibri"/>
                <w:sz w:val="20"/>
              </w:rPr>
              <w:t>2</w:t>
            </w:r>
          </w:p>
        </w:tc>
        <w:tc>
          <w:tcPr>
            <w:tcW w:type="dxa" w:w="2268"/>
          </w:tcPr>
          <w:p>
            <w:r>
              <w:rPr>
                <w:rFonts w:ascii="Calibri" w:hAnsi="Calibri"/>
                <w:sz w:val="20"/>
              </w:rPr>
              <w:t>anthropic-claude-haiku-4-5</w:t>
            </w:r>
          </w:p>
        </w:tc>
        <w:tc>
          <w:tcPr>
            <w:tcW w:type="dxa" w:w="1417"/>
          </w:tcPr>
          <w:p>
            <w:r>
              <w:rPr>
                <w:rFonts w:ascii="Calibri" w:hAnsi="Calibri"/>
                <w:sz w:val="20"/>
              </w:rPr>
              <w:t>39.4s</w:t>
            </w:r>
          </w:p>
        </w:tc>
      </w:tr>
      <w:tr>
        <w:tc>
          <w:tcPr>
            <w:tcW w:type="dxa" w:w="2835"/>
          </w:tcPr>
          <w:p>
            <w:r>
              <w:rPr>
                <w:rFonts w:ascii="Calibri" w:hAnsi="Calibri"/>
                <w:sz w:val="20"/>
              </w:rPr>
              <w:t>claude-haiku-4-5</w:t>
            </w:r>
          </w:p>
        </w:tc>
        <w:tc>
          <w:tcPr>
            <w:tcW w:type="dxa" w:w="850"/>
          </w:tcPr>
          <w:p>
            <w:r>
              <w:rPr>
                <w:rFonts w:ascii="Calibri" w:hAnsi="Calibri"/>
                <w:sz w:val="20"/>
              </w:rPr>
              <w:t>3</w:t>
            </w:r>
          </w:p>
        </w:tc>
        <w:tc>
          <w:tcPr>
            <w:tcW w:type="dxa" w:w="2268"/>
          </w:tcPr>
          <w:p>
            <w:r>
              <w:rPr>
                <w:rFonts w:ascii="Calibri" w:hAnsi="Calibri"/>
                <w:sz w:val="20"/>
              </w:rPr>
              <w:t>anthropic-claude-haiku-4-5</w:t>
            </w:r>
          </w:p>
        </w:tc>
        <w:tc>
          <w:tcPr>
            <w:tcW w:type="dxa" w:w="1417"/>
          </w:tcPr>
          <w:p>
            <w:r>
              <w:rPr>
                <w:rFonts w:ascii="Calibri" w:hAnsi="Calibri"/>
                <w:sz w:val="20"/>
              </w:rPr>
              <w:t>36.5s</w:t>
            </w:r>
          </w:p>
        </w:tc>
      </w:tr>
      <w:tr>
        <w:tc>
          <w:tcPr>
            <w:tcW w:type="dxa" w:w="2835"/>
          </w:tcPr>
          <w:p>
            <w:r>
              <w:rPr>
                <w:rFonts w:ascii="Calibri" w:hAnsi="Calibri"/>
                <w:sz w:val="20"/>
              </w:rPr>
              <w:t>qwen2.5:14b</w:t>
            </w:r>
          </w:p>
        </w:tc>
        <w:tc>
          <w:tcPr>
            <w:tcW w:type="dxa" w:w="850"/>
          </w:tcPr>
          <w:p>
            <w:r>
              <w:rPr>
                <w:rFonts w:ascii="Calibri" w:hAnsi="Calibri"/>
                <w:sz w:val="20"/>
              </w:rPr>
              <w:t>1</w:t>
            </w:r>
          </w:p>
        </w:tc>
        <w:tc>
          <w:tcPr>
            <w:tcW w:type="dxa" w:w="2268"/>
          </w:tcPr>
          <w:p>
            <w:r>
              <w:rPr>
                <w:rFonts w:ascii="Calibri" w:hAnsi="Calibri"/>
                <w:sz w:val="20"/>
              </w:rPr>
              <w:t>local-3080ti</w:t>
            </w:r>
          </w:p>
        </w:tc>
        <w:tc>
          <w:tcPr>
            <w:tcW w:type="dxa" w:w="1417"/>
          </w:tcPr>
          <w:p>
            <w:r>
              <w:rPr>
                <w:rFonts w:ascii="Calibri" w:hAnsi="Calibri"/>
                <w:sz w:val="20"/>
              </w:rPr>
              <w:t>48.4s</w:t>
            </w:r>
          </w:p>
        </w:tc>
      </w:tr>
      <w:tr>
        <w:tc>
          <w:tcPr>
            <w:tcW w:type="dxa" w:w="2835"/>
          </w:tcPr>
          <w:p>
            <w:r>
              <w:rPr>
                <w:rFonts w:ascii="Calibri" w:hAnsi="Calibri"/>
                <w:sz w:val="20"/>
              </w:rPr>
              <w:t>qwen2.5:14b</w:t>
            </w:r>
          </w:p>
        </w:tc>
        <w:tc>
          <w:tcPr>
            <w:tcW w:type="dxa" w:w="850"/>
          </w:tcPr>
          <w:p>
            <w:r>
              <w:rPr>
                <w:rFonts w:ascii="Calibri" w:hAnsi="Calibri"/>
                <w:sz w:val="20"/>
              </w:rPr>
              <w:t>2</w:t>
            </w:r>
          </w:p>
        </w:tc>
        <w:tc>
          <w:tcPr>
            <w:tcW w:type="dxa" w:w="2268"/>
          </w:tcPr>
          <w:p>
            <w:r>
              <w:rPr>
                <w:rFonts w:ascii="Calibri" w:hAnsi="Calibri"/>
                <w:sz w:val="20"/>
              </w:rPr>
              <w:t>local-3080ti</w:t>
            </w:r>
          </w:p>
        </w:tc>
        <w:tc>
          <w:tcPr>
            <w:tcW w:type="dxa" w:w="1417"/>
          </w:tcPr>
          <w:p>
            <w:r>
              <w:rPr>
                <w:rFonts w:ascii="Calibri" w:hAnsi="Calibri"/>
                <w:sz w:val="20"/>
              </w:rPr>
              <w:t>71.6s</w:t>
            </w:r>
          </w:p>
        </w:tc>
      </w:tr>
      <w:tr>
        <w:tc>
          <w:tcPr>
            <w:tcW w:type="dxa" w:w="2835"/>
          </w:tcPr>
          <w:p>
            <w:r>
              <w:rPr>
                <w:rFonts w:ascii="Calibri" w:hAnsi="Calibri"/>
                <w:sz w:val="20"/>
              </w:rPr>
              <w:t>qwen2.5:14b</w:t>
            </w:r>
          </w:p>
        </w:tc>
        <w:tc>
          <w:tcPr>
            <w:tcW w:type="dxa" w:w="850"/>
          </w:tcPr>
          <w:p>
            <w:r>
              <w:rPr>
                <w:rFonts w:ascii="Calibri" w:hAnsi="Calibri"/>
                <w:sz w:val="20"/>
              </w:rPr>
              <w:t>3</w:t>
            </w:r>
          </w:p>
        </w:tc>
        <w:tc>
          <w:tcPr>
            <w:tcW w:type="dxa" w:w="2268"/>
          </w:tcPr>
          <w:p>
            <w:r>
              <w:rPr>
                <w:rFonts w:ascii="Calibri" w:hAnsi="Calibri"/>
                <w:sz w:val="20"/>
              </w:rPr>
              <w:t>local-3080ti</w:t>
            </w:r>
          </w:p>
        </w:tc>
        <w:tc>
          <w:tcPr>
            <w:tcW w:type="dxa" w:w="1417"/>
          </w:tcPr>
          <w:p>
            <w:r>
              <w:rPr>
                <w:rFonts w:ascii="Calibri" w:hAnsi="Calibri"/>
                <w:sz w:val="20"/>
              </w:rPr>
              <w:t>71.7s</w:t>
            </w:r>
          </w:p>
        </w:tc>
      </w:tr>
      <w:tr>
        <w:tc>
          <w:tcPr>
            <w:tcW w:type="dxa" w:w="2835"/>
          </w:tcPr>
          <w:p>
            <w:r>
              <w:rPr>
                <w:rFonts w:ascii="Calibri" w:hAnsi="Calibri"/>
                <w:sz w:val="20"/>
              </w:rPr>
              <w:t>qwen2.5:7b</w:t>
            </w:r>
          </w:p>
        </w:tc>
        <w:tc>
          <w:tcPr>
            <w:tcW w:type="dxa" w:w="850"/>
          </w:tcPr>
          <w:p>
            <w:r>
              <w:rPr>
                <w:rFonts w:ascii="Calibri" w:hAnsi="Calibri"/>
                <w:sz w:val="20"/>
              </w:rPr>
              <w:t>1</w:t>
            </w:r>
          </w:p>
        </w:tc>
        <w:tc>
          <w:tcPr>
            <w:tcW w:type="dxa" w:w="2268"/>
          </w:tcPr>
          <w:p>
            <w:r>
              <w:rPr>
                <w:rFonts w:ascii="Calibri" w:hAnsi="Calibri"/>
                <w:sz w:val="20"/>
              </w:rPr>
              <w:t>local-3080ti</w:t>
            </w:r>
          </w:p>
        </w:tc>
        <w:tc>
          <w:tcPr>
            <w:tcW w:type="dxa" w:w="1417"/>
          </w:tcPr>
          <w:p>
            <w:r>
              <w:rPr>
                <w:rFonts w:ascii="Calibri" w:hAnsi="Calibri"/>
                <w:sz w:val="20"/>
              </w:rPr>
              <w:t>62.8s</w:t>
            </w:r>
          </w:p>
        </w:tc>
      </w:tr>
      <w:tr>
        <w:tc>
          <w:tcPr>
            <w:tcW w:type="dxa" w:w="2835"/>
          </w:tcPr>
          <w:p>
            <w:r>
              <w:rPr>
                <w:rFonts w:ascii="Calibri" w:hAnsi="Calibri"/>
                <w:sz w:val="20"/>
              </w:rPr>
              <w:t>qwen2.5:7b</w:t>
            </w:r>
          </w:p>
        </w:tc>
        <w:tc>
          <w:tcPr>
            <w:tcW w:type="dxa" w:w="850"/>
          </w:tcPr>
          <w:p>
            <w:r>
              <w:rPr>
                <w:rFonts w:ascii="Calibri" w:hAnsi="Calibri"/>
                <w:sz w:val="20"/>
              </w:rPr>
              <w:t>2</w:t>
            </w:r>
          </w:p>
        </w:tc>
        <w:tc>
          <w:tcPr>
            <w:tcW w:type="dxa" w:w="2268"/>
          </w:tcPr>
          <w:p>
            <w:r>
              <w:rPr>
                <w:rFonts w:ascii="Calibri" w:hAnsi="Calibri"/>
                <w:sz w:val="20"/>
              </w:rPr>
              <w:t>local-3080ti</w:t>
            </w:r>
          </w:p>
        </w:tc>
        <w:tc>
          <w:tcPr>
            <w:tcW w:type="dxa" w:w="1417"/>
          </w:tcPr>
          <w:p>
            <w:r>
              <w:rPr>
                <w:rFonts w:ascii="Calibri" w:hAnsi="Calibri"/>
                <w:sz w:val="20"/>
              </w:rPr>
              <w:t>72.5s</w:t>
            </w:r>
          </w:p>
        </w:tc>
      </w:tr>
      <w:tr>
        <w:tc>
          <w:tcPr>
            <w:tcW w:type="dxa" w:w="2835"/>
          </w:tcPr>
          <w:p>
            <w:r>
              <w:rPr>
                <w:rFonts w:ascii="Calibri" w:hAnsi="Calibri"/>
                <w:sz w:val="20"/>
              </w:rPr>
              <w:t>qwen2.5:7b</w:t>
            </w:r>
          </w:p>
        </w:tc>
        <w:tc>
          <w:tcPr>
            <w:tcW w:type="dxa" w:w="850"/>
          </w:tcPr>
          <w:p>
            <w:r>
              <w:rPr>
                <w:rFonts w:ascii="Calibri" w:hAnsi="Calibri"/>
                <w:sz w:val="20"/>
              </w:rPr>
              <w:t>3</w:t>
            </w:r>
          </w:p>
        </w:tc>
        <w:tc>
          <w:tcPr>
            <w:tcW w:type="dxa" w:w="2268"/>
          </w:tcPr>
          <w:p>
            <w:r>
              <w:rPr>
                <w:rFonts w:ascii="Calibri" w:hAnsi="Calibri"/>
                <w:sz w:val="20"/>
              </w:rPr>
              <w:t>local-3080ti</w:t>
            </w:r>
          </w:p>
        </w:tc>
        <w:tc>
          <w:tcPr>
            <w:tcW w:type="dxa" w:w="1417"/>
          </w:tcPr>
          <w:p>
            <w:r>
              <w:rPr>
                <w:rFonts w:ascii="Calibri" w:hAnsi="Calibri"/>
                <w:sz w:val="20"/>
              </w:rPr>
              <w:t>70.7s</w:t>
            </w:r>
          </w:p>
        </w:tc>
      </w:tr>
      <w:tr>
        <w:tc>
          <w:tcPr>
            <w:tcW w:type="dxa" w:w="2835"/>
          </w:tcPr>
          <w:p>
            <w:r>
              <w:rPr>
                <w:rFonts w:ascii="Calibri" w:hAnsi="Calibri"/>
                <w:sz w:val="20"/>
              </w:rPr>
              <w:t>claude-opus-4-6</w:t>
            </w:r>
          </w:p>
        </w:tc>
        <w:tc>
          <w:tcPr>
            <w:tcW w:type="dxa" w:w="850"/>
          </w:tcPr>
          <w:p>
            <w:r>
              <w:rPr>
                <w:rFonts w:ascii="Calibri" w:hAnsi="Calibri"/>
                <w:sz w:val="20"/>
              </w:rPr>
              <w:t>1</w:t>
            </w:r>
          </w:p>
        </w:tc>
        <w:tc>
          <w:tcPr>
            <w:tcW w:type="dxa" w:w="2268"/>
          </w:tcPr>
          <w:p>
            <w:r>
              <w:rPr>
                <w:rFonts w:ascii="Calibri" w:hAnsi="Calibri"/>
                <w:sz w:val="20"/>
              </w:rPr>
              <w:t>anthropic-claude-opus-4-6</w:t>
            </w:r>
          </w:p>
        </w:tc>
        <w:tc>
          <w:tcPr>
            <w:tcW w:type="dxa" w:w="1417"/>
          </w:tcPr>
          <w:p>
            <w:r>
              <w:rPr>
                <w:rFonts w:ascii="Calibri" w:hAnsi="Calibri"/>
                <w:sz w:val="20"/>
              </w:rPr>
              <w:t>78.9s</w:t>
            </w:r>
          </w:p>
        </w:tc>
      </w:tr>
      <w:tr>
        <w:tc>
          <w:tcPr>
            <w:tcW w:type="dxa" w:w="2835"/>
          </w:tcPr>
          <w:p>
            <w:r>
              <w:rPr>
                <w:rFonts w:ascii="Calibri" w:hAnsi="Calibri"/>
                <w:sz w:val="20"/>
              </w:rPr>
              <w:t>claude-opus-4-6</w:t>
            </w:r>
          </w:p>
        </w:tc>
        <w:tc>
          <w:tcPr>
            <w:tcW w:type="dxa" w:w="850"/>
          </w:tcPr>
          <w:p>
            <w:r>
              <w:rPr>
                <w:rFonts w:ascii="Calibri" w:hAnsi="Calibri"/>
                <w:sz w:val="20"/>
              </w:rPr>
              <w:t>2</w:t>
            </w:r>
          </w:p>
        </w:tc>
        <w:tc>
          <w:tcPr>
            <w:tcW w:type="dxa" w:w="2268"/>
          </w:tcPr>
          <w:p>
            <w:r>
              <w:rPr>
                <w:rFonts w:ascii="Calibri" w:hAnsi="Calibri"/>
                <w:sz w:val="20"/>
              </w:rPr>
              <w:t>anthropic-claude-opus-4-6</w:t>
            </w:r>
          </w:p>
        </w:tc>
        <w:tc>
          <w:tcPr>
            <w:tcW w:type="dxa" w:w="1417"/>
          </w:tcPr>
          <w:p>
            <w:r>
              <w:rPr>
                <w:rFonts w:ascii="Calibri" w:hAnsi="Calibri"/>
                <w:sz w:val="20"/>
              </w:rPr>
              <w:t>79.0s</w:t>
            </w:r>
          </w:p>
        </w:tc>
      </w:tr>
      <w:tr>
        <w:tc>
          <w:tcPr>
            <w:tcW w:type="dxa" w:w="2835"/>
          </w:tcPr>
          <w:p>
            <w:r>
              <w:rPr>
                <w:rFonts w:ascii="Calibri" w:hAnsi="Calibri"/>
                <w:sz w:val="20"/>
              </w:rPr>
              <w:t>claude-opus-4-6</w:t>
            </w:r>
          </w:p>
        </w:tc>
        <w:tc>
          <w:tcPr>
            <w:tcW w:type="dxa" w:w="850"/>
          </w:tcPr>
          <w:p>
            <w:r>
              <w:rPr>
                <w:rFonts w:ascii="Calibri" w:hAnsi="Calibri"/>
                <w:sz w:val="20"/>
              </w:rPr>
              <w:t>3</w:t>
            </w:r>
          </w:p>
        </w:tc>
        <w:tc>
          <w:tcPr>
            <w:tcW w:type="dxa" w:w="2268"/>
          </w:tcPr>
          <w:p>
            <w:r>
              <w:rPr>
                <w:rFonts w:ascii="Calibri" w:hAnsi="Calibri"/>
                <w:sz w:val="20"/>
              </w:rPr>
              <w:t>anthropic-claude-opus-4-6</w:t>
            </w:r>
          </w:p>
        </w:tc>
        <w:tc>
          <w:tcPr>
            <w:tcW w:type="dxa" w:w="1417"/>
          </w:tcPr>
          <w:p>
            <w:r>
              <w:rPr>
                <w:rFonts w:ascii="Calibri" w:hAnsi="Calibri"/>
                <w:sz w:val="20"/>
              </w:rPr>
              <w:t>80.2s</w:t>
            </w:r>
          </w:p>
        </w:tc>
      </w:tr>
    </w:tbl>
    <w:p/>
    <w:p>
      <w:pPr>
        <w:pStyle w:val="Heading1"/>
      </w:pPr>
      <w:r>
        <w:t>Concordance Analysis</w:t>
      </w:r>
    </w:p>
    <w:p>
      <w:pPr>
        <w:spacing w:after="120"/>
      </w:pPr>
      <w:r>
        <w:rPr>
          <w:rFonts w:ascii="Calibri" w:hAnsi="Calibri"/>
          <w:b w:val="0"/>
          <w:i/>
          <w:sz w:val="22"/>
        </w:rPr>
        <w:t>Analyzed by claude-sonnet-4-6</w:t>
      </w:r>
    </w:p>
    <w:p>
      <w:pPr>
        <w:pStyle w:val="Heading2"/>
      </w:pPr>
      <w:r>
        <w:t>Concordance Analysis: Toxicogenomics Interpretation Narratives</w:t>
      </w:r>
    </w:p>
    <w:p>
      <w:pPr>
        <w:pStyle w:val="Heading2"/>
      </w:pPr>
      <w:r>
        <w:t>Preliminary Notes on Analytical Framework</w:t>
      </w:r>
    </w:p>
    <w:p>
      <w:pPr>
        <w:spacing w:after="120"/>
      </w:pPr>
      <w:r>
        <w:rPr>
          <w:rFonts w:ascii="Calibri" w:hAnsi="Calibri"/>
          <w:b w:val="0"/>
          <w:i w:val="0"/>
          <w:sz w:val="22"/>
        </w:rPr>
        <w:t>This analysis compares 12 narratives from 4 models (claude-haiku-4-5, qwen2.5:14b, qwen2.5:7b, claude-opus-4-6), each run 3 times. I evaluate concordance both within and across model families, noting where inter-run consistency within a model reinforces or undermines cross-model agreement. Citations to specific model outputs use the format [Model, Run #].</w:t>
      </w:r>
    </w:p>
    <w:p>
      <w:pPr>
        <w:spacing w:after="120"/>
      </w:pPr>
      <w:r>
        <w:rPr>
          <w:rFonts w:ascii="Calibri" w:hAnsi="Calibri"/>
          <w:b w:val="0"/>
          <w:i w:val="0"/>
          <w:sz w:val="22"/>
        </w:rPr>
        <w:t>---</w:t>
      </w:r>
    </w:p>
    <w:p>
      <w:pPr>
        <w:pStyle w:val="Heading2"/>
      </w:pPr>
      <w:r>
        <w:t>1. Biological Response Narrative — Concordance</w:t>
      </w:r>
    </w:p>
    <w:p>
      <w:pPr>
        <w:pStyle w:val="Heading3"/>
      </w:pPr>
      <w:r>
        <w:t>Agreement</w:t>
      </w:r>
    </w:p>
    <w:p>
      <w:pPr>
        <w:spacing w:after="120"/>
      </w:pPr>
      <w:r>
        <w:rPr>
          <w:rFonts w:ascii="Calibri" w:hAnsi="Calibri"/>
          <w:b w:val="0"/>
          <w:i w:val="0"/>
          <w:sz w:val="22"/>
        </w:rPr>
        <w:t>All 12 narratives independently identify the same core dose-response architecture: an early adaptive antioxidant phase dominated by NRF2/KEAP1 signaling, followed by inflammatory escalation, and ultimately cell death pathways at the highest doses. This three-tier structure (adaptive → transitional → adverse) is the single most robustly reproduced finding in the entire dataset.</w:t>
      </w:r>
    </w:p>
    <w:p>
      <w:pPr>
        <w:spacing w:after="120"/>
      </w:pPr>
      <w:r>
        <w:rPr>
          <w:rFonts w:ascii="Calibri" w:hAnsi="Calibri"/>
          <w:b/>
          <w:i w:val="0"/>
          <w:sz w:val="22"/>
        </w:rPr>
        <w:t>Specific points of universal agreement:</w:t>
      </w:r>
    </w:p>
    <w:p>
      <w:pPr>
        <w:pStyle w:val="ListBullet"/>
        <w:spacing w:after="40"/>
      </w:pPr>
      <w:r>
        <w:rPr>
          <w:rFonts w:ascii="Calibri" w:hAnsi="Calibri"/>
          <w:sz w:val="22"/>
        </w:rPr>
        <w:t>**NRF2/KEAP1 pathway activation** is identified as the earliest and most prominent adaptive response in all 12 narratives without exception. All models cite NFE2L2, KEAP1, HMOX1, NQO1, and GCLC as early-responding genes.</w:t>
      </w:r>
    </w:p>
    <w:p>
      <w:pPr>
        <w:pStyle w:val="ListBullet"/>
        <w:spacing w:after="40"/>
      </w:pPr>
      <w:r>
        <w:rPr>
          <w:rFonts w:ascii="Calibri" w:hAnsi="Calibri"/>
          <w:sz w:val="22"/>
        </w:rPr>
        <w:t>**AHR/CYP1A1 signaling** as the molecular initiating event (or earliest detectable response) is identified by all three claude-haiku-4-5 runs and all three claude-opus-4-6 runs, and implicitly referenced in qwen2.5 models through xenobiotic metabolism framing.</w:t>
      </w:r>
    </w:p>
    <w:p>
      <w:pPr>
        <w:pStyle w:val="ListBullet"/>
        <w:spacing w:after="40"/>
      </w:pPr>
      <w:r>
        <w:rPr>
          <w:rFonts w:ascii="Calibri" w:hAnsi="Calibri"/>
          <w:sz w:val="22"/>
        </w:rPr>
        <w:t>**Inflammatory pathway activation** (IL1B, TNF, NFKB1, NLRP3) at higher doses is universally identified.</w:t>
      </w:r>
    </w:p>
    <w:p>
      <w:pPr>
        <w:pStyle w:val="ListBullet"/>
        <w:spacing w:after="40"/>
      </w:pPr>
      <w:r>
        <w:rPr>
          <w:rFonts w:ascii="Calibri" w:hAnsi="Calibri"/>
          <w:sz w:val="22"/>
        </w:rPr>
        <w:t>**Apoptotic pathway engagement** (BAX, CASP3, TP53, CDKN1A) at intermediate-to-high doses is identified by all models.</w:t>
      </w:r>
    </w:p>
    <w:p>
      <w:pPr>
        <w:pStyle w:val="ListBullet"/>
        <w:spacing w:after="40"/>
      </w:pPr>
      <w:r>
        <w:rPr>
          <w:rFonts w:ascii="Calibri" w:hAnsi="Calibri"/>
          <w:sz w:val="22"/>
        </w:rPr>
        <w:t>**TGFB1-mediated fibrotic signaling** at high doses is noted by all claude models and qwen2.5:14b runs.</w:t>
      </w:r>
    </w:p>
    <w:p>
      <w:pPr>
        <w:pStyle w:val="Heading3"/>
      </w:pPr>
      <w:r>
        <w:t>Divergence</w:t>
      </w:r>
    </w:p>
    <w:p>
      <w:pPr>
        <w:spacing w:after="120"/>
      </w:pPr>
      <w:r>
        <w:rPr>
          <w:rFonts w:ascii="Calibri" w:hAnsi="Calibri"/>
          <w:b/>
          <w:sz w:val="22"/>
        </w:rPr>
        <w:t xml:space="preserve">Dose-range specificity:: </w:t>
      </w:r>
      <w:r>
        <w:rPr>
          <w:rFonts w:ascii="Calibri" w:hAnsi="Calibri"/>
          <w:sz w:val="22"/>
        </w:rPr>
        <w:t>The claude models (both haiku and opus) provide explicit BMD-anchored phase descriptions (e.g., "Phase I: BMD 0.2–0.55"), while qwen2.5 models use qualitative dose labels ("low," "moderate," "high") without anchoring to specific BMD values. This is a structural difference that limits direct comparison of dose thresholds between model families. The qwen2.5 models appear to be working from the same dataset but either did not access or did not utilize the quantitative BMD information.</w:t>
      </w:r>
    </w:p>
    <w:p>
      <w:pPr>
        <w:spacing w:after="120"/>
      </w:pPr>
      <w:r>
        <w:rPr>
          <w:rFonts w:ascii="Calibri" w:hAnsi="Calibri"/>
          <w:b/>
          <w:sz w:val="22"/>
        </w:rPr>
        <w:t xml:space="preserve">Phase granularity:: </w:t>
      </w:r>
      <w:r>
        <w:rPr>
          <w:rFonts w:ascii="Calibri" w:hAnsi="Calibri"/>
          <w:sz w:val="22"/>
        </w:rPr>
        <w:t>Claude-haiku-4-5 (Run 1) identifies 8 distinct phases including a dedicated "Senescence-Associated Secretory Phenotype (SASP)" phase and a "Hypoxic Stress and Angiogenic Response" phase. Claude-opus-4-6 models identify 5–7 phases. Qwen2.5 models identify 3 phases (low/moderate/high). This is a significant structural divergence: the claude models are substantially more granular in their dose-response parsing.</w:t>
      </w:r>
    </w:p>
    <w:p>
      <w:pPr>
        <w:spacing w:after="120"/>
      </w:pPr>
      <w:r>
        <w:rPr>
          <w:rFonts w:ascii="Calibri" w:hAnsi="Calibri"/>
          <w:b/>
          <w:sz w:val="22"/>
        </w:rPr>
        <w:t xml:space="preserve">Circadian disruption:: </w:t>
      </w:r>
      <w:r>
        <w:rPr>
          <w:rFonts w:ascii="Calibri" w:hAnsi="Calibri"/>
          <w:sz w:val="22"/>
        </w:rPr>
        <w:t>All three claude-haiku-4-5 runs and all three claude-opus-4-6 runs identify circadian clock gene downregulation as a distinct phase (BMD ~2.0–2.25). This finding is entirely absent from all six qwen2.5 narratives (both 14b and 7b), representing a consistent blind spot in the smaller models.</w:t>
      </w:r>
    </w:p>
    <w:p>
      <w:pPr>
        <w:spacing w:after="120"/>
      </w:pPr>
      <w:r>
        <w:rPr>
          <w:rFonts w:ascii="Calibri" w:hAnsi="Calibri"/>
          <w:b/>
          <w:sz w:val="22"/>
        </w:rPr>
        <w:t xml:space="preserve">Ferroptosis:: </w:t>
      </w:r>
      <w:r>
        <w:rPr>
          <w:rFonts w:ascii="Calibri" w:hAnsi="Calibri"/>
          <w:sz w:val="22"/>
        </w:rPr>
        <w:t>Claude-opus-4-6 (all three runs) specifically identifies ferroptosis pathway activation as an early distinct phase (BMD ~0.6). Claude-haiku-4-5 does not explicitly call out ferroptosis as a named phase. Qwen2.5 models do not mention ferroptosis at all. This is a model-family-specific finding.</w:t>
      </w:r>
    </w:p>
    <w:p>
      <w:pPr>
        <w:spacing w:after="120"/>
      </w:pPr>
      <w:r>
        <w:rPr>
          <w:rFonts w:ascii="Calibri" w:hAnsi="Calibri"/>
          <w:b/>
          <w:sz w:val="22"/>
        </w:rPr>
        <w:t xml:space="preserve">Autophagy/mitophagy:: </w:t>
      </w:r>
      <w:r>
        <w:rPr>
          <w:rFonts w:ascii="Calibri" w:hAnsi="Calibri"/>
          <w:sz w:val="22"/>
        </w:rPr>
        <w:t>Claude-haiku-4-5 (Run 1) and all claude-opus-4-6 runs identify autophagy and mitophagy as distinct phases (BMD 3.5–4.5). Qwen2.5:14b (Run 3) mentions SIRT1-mediated autophagy briefly. Qwen2.5:7b models do not address autophagy systematically.</w:t>
      </w:r>
    </w:p>
    <w:p>
      <w:pPr>
        <w:spacing w:after="120"/>
      </w:pPr>
      <w:r>
        <w:rPr>
          <w:rFonts w:ascii="Calibri" w:hAnsi="Calibri"/>
          <w:b/>
          <w:sz w:val="22"/>
        </w:rPr>
        <w:t xml:space="preserve">Innate immune pattern recognition at high doses:: </w:t>
      </w:r>
      <w:r>
        <w:rPr>
          <w:rFonts w:ascii="Calibri" w:hAnsi="Calibri"/>
          <w:sz w:val="22"/>
        </w:rPr>
        <w:t>Claude-opus-4-6 (all runs) and claude-haiku-4-5 (Run 2) identify TLR, NOD-like receptor, and RIG-I-like receptor pathway activation at the highest doses. This is absent from qwen2.5 narratives.</w:t>
      </w:r>
    </w:p>
    <w:p>
      <w:pPr>
        <w:pStyle w:val="Heading3"/>
      </w:pPr>
      <w:r>
        <w:t>Concordance Rating: **Moderate-Strong**</w:t>
      </w:r>
    </w:p>
    <w:p>
      <w:pPr>
        <w:spacing w:after="120"/>
      </w:pPr>
      <w:r>
        <w:rPr>
          <w:rFonts w:ascii="Calibri" w:hAnsi="Calibri"/>
          <w:b w:val="0"/>
          <w:i w:val="0"/>
          <w:sz w:val="22"/>
        </w:rPr>
        <w:t>The core three-tier structure (adaptive → inflammatory → apoptotic) achieves strong agreement. Specific phase granularity, dose anchoring, and identification of secondary pathways (ferroptosis, circadian disruption, innate immune activation) show moderate-to-weak agreement, primarily driven by the structural gap between claude and qwen2.5 model families.</w:t>
      </w:r>
    </w:p>
    <w:p>
      <w:pPr>
        <w:spacing w:after="120"/>
      </w:pPr>
      <w:r>
        <w:rPr>
          <w:rFonts w:ascii="Calibri" w:hAnsi="Calibri"/>
          <w:b w:val="0"/>
          <w:i w:val="0"/>
          <w:sz w:val="22"/>
        </w:rPr>
        <w:t>---</w:t>
      </w:r>
    </w:p>
    <w:p>
      <w:pPr>
        <w:pStyle w:val="Heading2"/>
      </w:pPr>
      <w:r>
        <w:t>2. Organ-Level Prediction — Concordance</w:t>
      </w:r>
    </w:p>
    <w:p>
      <w:pPr>
        <w:pStyle w:val="Heading3"/>
      </w:pPr>
      <w:r>
        <w:t>Agreement</w:t>
      </w:r>
    </w:p>
    <w:p>
      <w:pPr>
        <w:spacing w:after="120"/>
      </w:pPr>
      <w:r>
        <w:rPr>
          <w:rFonts w:ascii="Calibri" w:hAnsi="Calibri"/>
          <w:b/>
          <w:sz w:val="22"/>
        </w:rPr>
        <w:t xml:space="preserve">Liver: </w:t>
      </w:r>
      <w:r>
        <w:rPr>
          <w:rFonts w:ascii="Calibri" w:hAnsi="Calibri"/>
          <w:sz w:val="22"/>
        </w:rPr>
        <w:t>is identified as a primary target organ by all 12 narratives. This is the single organ prediction with universal agreement. The mechanistic rationale is also consistent: hepatic xenobiotic metabolism via CYP enzymes, NRF2-mediated antioxidant response, NLRP3 inflammasome activation in Kupffer cells, and progression to fibrosis via TGFB1.</w:t>
      </w:r>
    </w:p>
    <w:p>
      <w:pPr>
        <w:spacing w:after="120"/>
      </w:pPr>
      <w:r>
        <w:rPr>
          <w:rFonts w:ascii="Calibri" w:hAnsi="Calibri"/>
          <w:b/>
          <w:sz w:val="22"/>
        </w:rPr>
        <w:t xml:space="preserve">Kidney: </w:t>
      </w:r>
      <w:r>
        <w:rPr>
          <w:rFonts w:ascii="Calibri" w:hAnsi="Calibri"/>
          <w:sz w:val="22"/>
        </w:rPr>
        <w:t>is identified as a primary target by all 12 narratives, making it the second organ with universal agreement. The mechanistic basis (oxidative stress in tubular epithelium, apoptosis, inflammatory infiltration) is consistent across models.</w:t>
      </w:r>
    </w:p>
    <w:p>
      <w:pPr>
        <w:spacing w:after="120"/>
      </w:pPr>
      <w:r>
        <w:rPr>
          <w:rFonts w:ascii="Calibri" w:hAnsi="Calibri"/>
          <w:b/>
          <w:sz w:val="22"/>
        </w:rPr>
        <w:t xml:space="preserve">Brain/CNS: </w:t>
      </w:r>
      <w:r>
        <w:rPr>
          <w:rFonts w:ascii="Calibri" w:hAnsi="Calibri"/>
          <w:sz w:val="22"/>
        </w:rPr>
        <w:t>is identified by all three claude-haiku-4-5 runs, all three claude-opus-4-6 runs, qwen2.5:14b (all three runs), and qwen2.5:7b (Runs 2 and 3). This represents near-universal agreement (11/12 narratives).</w:t>
      </w:r>
    </w:p>
    <w:p>
      <w:pPr>
        <w:spacing w:after="120"/>
      </w:pPr>
      <w:r>
        <w:rPr>
          <w:rFonts w:ascii="Calibri" w:hAnsi="Calibri"/>
          <w:b/>
          <w:sz w:val="22"/>
        </w:rPr>
        <w:t xml:space="preserve">Heart: </w:t>
      </w:r>
      <w:r>
        <w:rPr>
          <w:rFonts w:ascii="Calibri" w:hAnsi="Calibri"/>
          <w:sz w:val="22"/>
        </w:rPr>
        <w:t>is identified by qwen2.5:14b (Runs 1 and 2), qwen2.5:7b (Runs 1, 2, and 3), and qwen2.5:14b (Run 3). It is not identified as a primary target by any claude model. This represents a model-family divergence.</w:t>
      </w:r>
    </w:p>
    <w:p>
      <w:pPr>
        <w:pStyle w:val="Heading3"/>
      </w:pPr>
      <w:r>
        <w:t>Divergence</w:t>
      </w:r>
    </w:p>
    <w:p>
      <w:pPr>
        <w:spacing w:after="120"/>
      </w:pPr>
      <w:r>
        <w:rPr>
          <w:rFonts w:ascii="Calibri" w:hAnsi="Calibri"/>
          <w:b/>
          <w:sz w:val="22"/>
        </w:rPr>
        <w:t xml:space="preserve">Testis/male reproductive system:: </w:t>
      </w:r>
      <w:r>
        <w:rPr>
          <w:rFonts w:ascii="Calibri" w:hAnsi="Calibri"/>
          <w:sz w:val="22"/>
        </w:rPr>
        <w:t>All three claude-opus-4-6 runs and claude-haiku-4-5 (Run 1) identify testis as a high-confidence primary target. This organ is entirely absent from all qwen2.5 narratives. This is the most striking organ-prediction divergence in the dataset.</w:t>
      </w:r>
    </w:p>
    <w:p>
      <w:pPr>
        <w:spacing w:after="120"/>
      </w:pPr>
      <w:r>
        <w:rPr>
          <w:rFonts w:ascii="Calibri" w:hAnsi="Calibri"/>
          <w:b/>
          <w:sz w:val="22"/>
        </w:rPr>
        <w:t xml:space="preserve">Heart:: </w:t>
      </w:r>
      <w:r>
        <w:rPr>
          <w:rFonts w:ascii="Calibri" w:hAnsi="Calibri"/>
          <w:sz w:val="22"/>
        </w:rPr>
        <w:t>Identified by 5/6 qwen2.5 narratives but 0/6 claude narratives. The qwen2.5 models cite SIRT1, TP53, and NLRP3 as cardiac markers; the claude models do not prioritize cardiac tissue despite these same genes being present in their analyses.</w:t>
      </w:r>
    </w:p>
    <w:p>
      <w:pPr>
        <w:spacing w:after="120"/>
      </w:pPr>
      <w:r>
        <w:rPr>
          <w:rFonts w:ascii="Calibri" w:hAnsi="Calibri"/>
          <w:b/>
          <w:sz w:val="22"/>
        </w:rPr>
        <w:t xml:space="preserve">Lung:: </w:t>
      </w:r>
      <w:r>
        <w:rPr>
          <w:rFonts w:ascii="Calibri" w:hAnsi="Calibri"/>
          <w:sz w:val="22"/>
        </w:rPr>
        <w:t>Identified by qwen2.5:7b (Run 1) as a primary target. Not identified by any other model. This is a unique, low-confidence prediction.</w:t>
      </w:r>
    </w:p>
    <w:p>
      <w:pPr>
        <w:spacing w:after="120"/>
      </w:pPr>
      <w:r>
        <w:rPr>
          <w:rFonts w:ascii="Calibri" w:hAnsi="Calibri"/>
          <w:b/>
          <w:sz w:val="22"/>
        </w:rPr>
        <w:t xml:space="preserve">Gastrointestinal tract:: </w:t>
      </w:r>
      <w:r>
        <w:rPr>
          <w:rFonts w:ascii="Calibri" w:hAnsi="Calibri"/>
          <w:sz w:val="22"/>
        </w:rPr>
        <w:t>Claude-haiku-4-5 (Run 2) mentions GI tract involvement. Not systematically addressed by other models.</w:t>
      </w:r>
    </w:p>
    <w:p>
      <w:pPr>
        <w:spacing w:after="120"/>
      </w:pPr>
      <w:r>
        <w:rPr>
          <w:rFonts w:ascii="Calibri" w:hAnsi="Calibri"/>
          <w:b/>
          <w:sz w:val="22"/>
        </w:rPr>
        <w:t xml:space="preserve">Enrichment specificity:: </w:t>
      </w:r>
      <w:r>
        <w:rPr>
          <w:rFonts w:ascii="Calibri" w:hAnsi="Calibri"/>
          <w:sz w:val="22"/>
        </w:rPr>
        <w:t>Claude models provide quantitative enrichment values (e.g., "30.36× enriched, 28 genes" for liver; "41.99× enriched" for kidney; "390.13× enriched" for microglia). Qwen2.5 models provide qualitative organ predictions without enrichment statistics. This difference in evidential grounding is substantial.</w:t>
      </w:r>
    </w:p>
    <w:p>
      <w:pPr>
        <w:spacing w:after="120"/>
      </w:pPr>
      <w:r>
        <w:rPr>
          <w:rFonts w:ascii="Calibri" w:hAnsi="Calibri"/>
          <w:b/>
          <w:sz w:val="22"/>
        </w:rPr>
        <w:t xml:space="preserve">Organ ranking:: </w:t>
      </w:r>
      <w:r>
        <w:rPr>
          <w:rFonts w:ascii="Calibri" w:hAnsi="Calibri"/>
          <w:sz w:val="22"/>
        </w:rPr>
        <w:t>Claude-opus-4-6 consistently ranks liver &gt; kidney &gt; testis &gt; brain &gt; cardiovascular. Claude-haiku-4-5 ranks liver &gt; kidney &gt; brain. Qwen2.5:14b ranks liver &gt; kidney &gt; heart &gt; brain. Qwen2.5:7b ranks liver &gt; lung &gt; kidney &gt; heart &gt; brain. The top two (liver, kidney) are universally agreed upon; rankings below that diverge.</w:t>
      </w:r>
    </w:p>
    <w:p>
      <w:pPr>
        <w:pStyle w:val="Heading3"/>
      </w:pPr>
      <w:r>
        <w:t>Concordance Rating: **Strong for liver and kidney; Moderate for brain; Weak for heart, testis, and lung**</w:t>
      </w:r>
    </w:p>
    <w:p>
      <w:pPr>
        <w:spacing w:after="120"/>
      </w:pPr>
      <w:r>
        <w:rPr>
          <w:rFonts w:ascii="Calibri" w:hAnsi="Calibri"/>
          <w:b w:val="0"/>
          <w:i w:val="0"/>
          <w:sz w:val="22"/>
        </w:rPr>
        <w:t>---</w:t>
      </w:r>
    </w:p>
    <w:p>
      <w:pPr>
        <w:pStyle w:val="Heading2"/>
      </w:pPr>
      <w:r>
        <w:t>3. Mechanism of Action — Concordance</w:t>
      </w:r>
    </w:p>
    <w:p>
      <w:pPr>
        <w:pStyle w:val="Heading3"/>
      </w:pPr>
      <w:r>
        <w:t>Agreement</w:t>
      </w:r>
    </w:p>
    <w:p>
      <w:pPr>
        <w:spacing w:after="120"/>
      </w:pPr>
      <w:r>
        <w:rPr>
          <w:rFonts w:ascii="Calibri" w:hAnsi="Calibri"/>
          <w:b w:val="0"/>
          <w:i w:val="0"/>
          <w:sz w:val="22"/>
        </w:rPr>
        <w:t>All models agree on the following mechanistic sequence:</w:t>
      </w:r>
    </w:p>
    <w:p>
      <w:pPr>
        <w:spacing w:after="120"/>
      </w:pPr>
      <w:r>
        <w:rPr>
          <w:rFonts w:ascii="Calibri" w:hAnsi="Calibri"/>
          <w:b w:val="0"/>
          <w:i w:val="0"/>
          <w:sz w:val="22"/>
        </w:rPr>
        <w:t>1. **ROS generation** as the primary upstream driver of toxicity</w:t>
      </w:r>
    </w:p>
    <w:p>
      <w:pPr>
        <w:spacing w:after="120"/>
      </w:pPr>
      <w:r>
        <w:rPr>
          <w:rFonts w:ascii="Calibri" w:hAnsi="Calibri"/>
          <w:b w:val="0"/>
          <w:i w:val="0"/>
          <w:sz w:val="22"/>
        </w:rPr>
        <w:t>2. **KEAP1-NRF2 pathway** as the primary adaptive sensor-effector mechanism</w:t>
      </w:r>
    </w:p>
    <w:p>
      <w:pPr>
        <w:spacing w:after="120"/>
      </w:pPr>
      <w:r>
        <w:rPr>
          <w:rFonts w:ascii="Calibri" w:hAnsi="Calibri"/>
          <w:b w:val="0"/>
          <w:i w:val="0"/>
          <w:sz w:val="22"/>
        </w:rPr>
        <w:t>3. **NF-κB pathway** as the bridge between oxidative stress and inflammation</w:t>
      </w:r>
    </w:p>
    <w:p>
      <w:pPr>
        <w:spacing w:after="120"/>
      </w:pPr>
      <w:r>
        <w:rPr>
          <w:rFonts w:ascii="Calibri" w:hAnsi="Calibri"/>
          <w:b w:val="0"/>
          <w:i w:val="0"/>
          <w:sz w:val="22"/>
        </w:rPr>
        <w:t>4. **NLRP3 inflammasome** as the amplifier of inflammatory cell death</w:t>
      </w:r>
    </w:p>
    <w:p>
      <w:pPr>
        <w:spacing w:after="120"/>
      </w:pPr>
      <w:r>
        <w:rPr>
          <w:rFonts w:ascii="Calibri" w:hAnsi="Calibri"/>
          <w:b w:val="0"/>
          <w:i w:val="0"/>
          <w:sz w:val="22"/>
        </w:rPr>
        <w:t>5. **TP53/BAX/CASP3 axis** as the apoptotic execution mechanism</w:t>
      </w:r>
    </w:p>
    <w:p>
      <w:pPr>
        <w:spacing w:after="120"/>
      </w:pPr>
      <w:r>
        <w:rPr>
          <w:rFonts w:ascii="Calibri" w:hAnsi="Calibri"/>
          <w:b w:val="0"/>
          <w:i w:val="0"/>
          <w:sz w:val="22"/>
        </w:rPr>
        <w:t>The concept of a **molecular initiating event (MIE)** is explicitly invoked by qwen2.5:14b (all runs), qwen2.5:7b (all runs), and claude-haiku-4-5 (Run 1). Claude-opus-4-6 uses equivalent language ("earliest transcriptional responses," "primary initiating event") without formally labeling it MIE.</w:t>
      </w:r>
    </w:p>
    <w:p>
      <w:pPr>
        <w:pStyle w:val="Heading3"/>
      </w:pPr>
      <w:r>
        <w:t>Divergence</w:t>
      </w:r>
    </w:p>
    <w:p>
      <w:pPr>
        <w:spacing w:after="120"/>
      </w:pPr>
      <w:r>
        <w:rPr>
          <w:rFonts w:ascii="Calibri" w:hAnsi="Calibri"/>
          <w:b/>
          <w:sz w:val="22"/>
        </w:rPr>
        <w:t xml:space="preserve">AHR as MIE:: </w:t>
      </w:r>
      <w:r>
        <w:rPr>
          <w:rFonts w:ascii="Calibri" w:hAnsi="Calibri"/>
          <w:sz w:val="22"/>
        </w:rPr>
        <w:t>Claude-haiku-4-5 (Run 1) and all claude-opus-4-6 runs explicitly identify AHR activation as the molecular initiating event, preceding and driving ROS generation through CYP1A1/CYP1B1 bioactivation. Qwen2.5 models identify ROS generation itself as the MIE, without specifying the upstream receptor event. This is a meaningful mechanistic divergence: the claude models propose a receptor-mediated mechanism (AHR ligand binding → CYP induction → reactive metabolite formation → ROS), while qwen2.5 models propose a direct oxidative stress mechanism (ROS → NRF2 activation).</w:t>
      </w:r>
    </w:p>
    <w:p>
      <w:pPr>
        <w:spacing w:after="120"/>
      </w:pPr>
      <w:r>
        <w:rPr>
          <w:rFonts w:ascii="Calibri" w:hAnsi="Calibri"/>
          <w:b/>
          <w:sz w:val="22"/>
        </w:rPr>
        <w:t xml:space="preserve">Ferroptosis mechanism:: </w:t>
      </w:r>
      <w:r>
        <w:rPr>
          <w:rFonts w:ascii="Calibri" w:hAnsi="Calibri"/>
          <w:sz w:val="22"/>
        </w:rPr>
        <w:t>Claude-opus-4-6 (all runs) specifically identifies lipid peroxidation and ferroptosis as a mechanistically distinct early cell death pathway, separate from apoptosis and necroptosis. This mechanistic specificity is absent from all other models.</w:t>
      </w:r>
    </w:p>
    <w:p>
      <w:pPr>
        <w:spacing w:after="120"/>
      </w:pPr>
      <w:r>
        <w:rPr>
          <w:rFonts w:ascii="Calibri" w:hAnsi="Calibri"/>
          <w:b/>
          <w:sz w:val="22"/>
        </w:rPr>
        <w:t xml:space="preserve">SQSTM1/p62 feedback loop:: </w:t>
      </w:r>
      <w:r>
        <w:rPr>
          <w:rFonts w:ascii="Calibri" w:hAnsi="Calibri"/>
          <w:sz w:val="22"/>
        </w:rPr>
        <w:t>Claude-opus-4-6 (Runs 1 and 2) specifically identifies the SQSTM1-KEAP1 positive feedback loop (SQSTM1 sequesters KEAP1, further stabilizing NRF2) as a mechanistic amplifier. This molecular detail is not mentioned by any other model.</w:t>
      </w:r>
    </w:p>
    <w:p>
      <w:pPr>
        <w:spacing w:after="120"/>
      </w:pPr>
      <w:r>
        <w:rPr>
          <w:rFonts w:ascii="Calibri" w:hAnsi="Calibri"/>
          <w:b/>
          <w:sz w:val="22"/>
        </w:rPr>
        <w:t xml:space="preserve">Pyroptosis vs. apoptosis distinction:: </w:t>
      </w:r>
      <w:r>
        <w:rPr>
          <w:rFonts w:ascii="Calibri" w:hAnsi="Calibri"/>
          <w:sz w:val="22"/>
        </w:rPr>
        <w:t>Claude-haiku-4-5 (Runs 1 and 3) and claude-opus-4-6 (all runs) distinguish between apoptosis (CASP3-mediated), pyroptosis (NLRP3/gasdermin D-mediated), and necroptosis as distinct cell death modalities. Qwen2.5 models treat apoptosis as the primary cell death mechanism without distinguishing pyroptosis or necroptosis.</w:t>
      </w:r>
    </w:p>
    <w:p>
      <w:pPr>
        <w:spacing w:after="120"/>
      </w:pPr>
      <w:r>
        <w:rPr>
          <w:rFonts w:ascii="Calibri" w:hAnsi="Calibri"/>
          <w:b/>
          <w:sz w:val="22"/>
        </w:rPr>
        <w:t xml:space="preserve">SIRT1 mechanism:: </w:t>
      </w:r>
      <w:r>
        <w:rPr>
          <w:rFonts w:ascii="Calibri" w:hAnsi="Calibri"/>
          <w:sz w:val="22"/>
        </w:rPr>
        <w:t>Qwen2.5:14b (Run 3) and qwen2.5:7b (all runs) emphasize SIRT1-mediated autophagy as a protective mechanism. Claude-haiku-4-5 (Run 1) mentions SIRT1 in the context of metabolic sensing. Claude-opus-4-6 mentions SIRT1 in organ signatures but does not develop it as a central mechanistic element. The mechanistic role of SIRT1 is thus more prominent in qwen2.5 narratives.</w:t>
      </w:r>
    </w:p>
    <w:p>
      <w:pPr>
        <w:pStyle w:val="Heading3"/>
      </w:pPr>
      <w:r>
        <w:t>Concordance Rating: **Moderate**</w:t>
      </w:r>
    </w:p>
    <w:p>
      <w:pPr>
        <w:spacing w:after="120"/>
      </w:pPr>
      <w:r>
        <w:rPr>
          <w:rFonts w:ascii="Calibri" w:hAnsi="Calibri"/>
          <w:b w:val="0"/>
          <w:i w:val="0"/>
          <w:sz w:val="22"/>
        </w:rPr>
        <w:t>Core pathway sequence (ROS → NRF2 → NF-κB → NLRP3 → apoptosis) achieves strong agreement. The identity of the MIE, the role of ferroptosis, and the distinction between cell death modalities show meaningful divergence.</w:t>
      </w:r>
    </w:p>
    <w:p>
      <w:pPr>
        <w:spacing w:after="120"/>
      </w:pPr>
      <w:r>
        <w:rPr>
          <w:rFonts w:ascii="Calibri" w:hAnsi="Calibri"/>
          <w:b w:val="0"/>
          <w:i w:val="0"/>
          <w:sz w:val="22"/>
        </w:rPr>
        <w:t>---</w:t>
      </w:r>
    </w:p>
    <w:p>
      <w:pPr>
        <w:pStyle w:val="Heading2"/>
      </w:pPr>
      <w:r>
        <w:t>4. Protective vs. Adverse Responses — Concordance</w:t>
      </w:r>
    </w:p>
    <w:p>
      <w:pPr>
        <w:pStyle w:val="Heading3"/>
      </w:pPr>
      <w:r>
        <w:t>Agreement</w:t>
      </w:r>
    </w:p>
    <w:p>
      <w:pPr>
        <w:spacing w:after="120"/>
      </w:pPr>
      <w:r>
        <w:rPr>
          <w:rFonts w:ascii="Calibri" w:hAnsi="Calibri"/>
          <w:b w:val="0"/>
          <w:i w:val="0"/>
          <w:sz w:val="22"/>
        </w:rPr>
        <w:t>All models agree that:</w:t>
      </w:r>
    </w:p>
    <w:p>
      <w:pPr>
        <w:pStyle w:val="ListBullet"/>
        <w:spacing w:after="40"/>
      </w:pPr>
      <w:r>
        <w:rPr>
          <w:rFonts w:ascii="Calibri" w:hAnsi="Calibri"/>
          <w:sz w:val="22"/>
        </w:rPr>
        <w:t>Low-dose responses are predominantly **adaptive/protective**, centered on NRF2 activation</w:t>
      </w:r>
    </w:p>
    <w:p>
      <w:pPr>
        <w:pStyle w:val="ListBullet"/>
        <w:spacing w:after="40"/>
      </w:pPr>
      <w:r>
        <w:rPr>
          <w:rFonts w:ascii="Calibri" w:hAnsi="Calibri"/>
          <w:sz w:val="22"/>
        </w:rPr>
        <w:t>High-dose responses are predominantly **adverse**, involving inflammation and cell death</w:t>
      </w:r>
    </w:p>
    <w:p>
      <w:pPr>
        <w:pStyle w:val="ListBullet"/>
        <w:spacing w:after="40"/>
      </w:pPr>
      <w:r>
        <w:rPr>
          <w:rFonts w:ascii="Calibri" w:hAnsi="Calibri"/>
          <w:sz w:val="22"/>
        </w:rPr>
        <w:t>A **transition point** exists between these regimes</w:t>
      </w:r>
    </w:p>
    <w:p>
      <w:pPr>
        <w:spacing w:after="120"/>
      </w:pPr>
      <w:r>
        <w:rPr>
          <w:rFonts w:ascii="Calibri" w:hAnsi="Calibri"/>
          <w:b w:val="0"/>
          <w:i w:val="0"/>
          <w:sz w:val="22"/>
        </w:rPr>
        <w:t>All models identify the NRF2 pathway as the primary protective mechanism and NLRP3/apoptosis as the primary adverse mechanisms.</w:t>
      </w:r>
    </w:p>
    <w:p>
      <w:pPr>
        <w:pStyle w:val="Heading3"/>
      </w:pPr>
      <w:r>
        <w:t>Divergence</w:t>
      </w:r>
    </w:p>
    <w:p>
      <w:pPr>
        <w:spacing w:after="120"/>
      </w:pPr>
      <w:r>
        <w:rPr>
          <w:rFonts w:ascii="Calibri" w:hAnsi="Calibri"/>
          <w:b/>
          <w:sz w:val="22"/>
        </w:rPr>
        <w:t xml:space="preserve">Transition dose estimate:: </w:t>
      </w:r>
      <w:r>
        <w:rPr>
          <w:rFonts w:ascii="Calibri" w:hAnsi="Calibri"/>
          <w:sz w:val="22"/>
        </w:rPr>
        <w:t>This is the most significant divergence in this section. Claude models provide BMD-anchored estimates:</w:t>
      </w:r>
    </w:p>
    <w:p>
      <w:pPr>
        <w:pStyle w:val="ListBullet"/>
        <w:spacing w:after="40"/>
      </w:pPr>
      <w:r>
        <w:rPr>
          <w:rFonts w:ascii="Calibri" w:hAnsi="Calibri"/>
          <w:sz w:val="22"/>
        </w:rPr>
        <w:t>Claude-haiku-4-5 (Run 3): Transition at BMD 2.5–5.5</w:t>
      </w:r>
    </w:p>
    <w:p>
      <w:pPr>
        <w:pStyle w:val="ListBullet"/>
        <w:spacing w:after="40"/>
      </w:pPr>
      <w:r>
        <w:rPr>
          <w:rFonts w:ascii="Calibri" w:hAnsi="Calibri"/>
          <w:sz w:val="22"/>
        </w:rPr>
        <w:t>Claude-haiku-4-5 (Run 2): Transition at BMD 2.0–2.25 (circadian disruption as marker)</w:t>
      </w:r>
    </w:p>
    <w:p>
      <w:pPr>
        <w:pStyle w:val="ListBullet"/>
        <w:spacing w:after="40"/>
      </w:pPr>
      <w:r>
        <w:rPr>
          <w:rFonts w:ascii="Calibri" w:hAnsi="Calibri"/>
          <w:sz w:val="22"/>
        </w:rPr>
        <w:t>Claude-opus-4-6 (Runs 1, 2, 3): Transition estimated at BMD 3–5</w:t>
      </w:r>
    </w:p>
    <w:p>
      <w:pPr>
        <w:spacing w:after="120"/>
      </w:pPr>
      <w:r>
        <w:rPr>
          <w:rFonts w:ascii="Calibri" w:hAnsi="Calibri"/>
          <w:b w:val="0"/>
          <w:i w:val="0"/>
          <w:sz w:val="22"/>
        </w:rPr>
        <w:t>Qwen2.5 models provide qualitative estimates:</w:t>
      </w:r>
    </w:p>
    <w:p>
      <w:pPr>
        <w:pStyle w:val="ListBullet"/>
        <w:spacing w:after="40"/>
      </w:pPr>
      <w:r>
        <w:rPr>
          <w:rFonts w:ascii="Calibri" w:hAnsi="Calibri"/>
          <w:sz w:val="22"/>
        </w:rPr>
        <w:t>Qwen2.5:14b (Run 1): Transition at "intermediate dose level (5 mg/kg)"</w:t>
      </w:r>
    </w:p>
    <w:p>
      <w:pPr>
        <w:pStyle w:val="ListBullet"/>
        <w:spacing w:after="40"/>
      </w:pPr>
      <w:r>
        <w:rPr>
          <w:rFonts w:ascii="Calibri" w:hAnsi="Calibri"/>
          <w:sz w:val="22"/>
        </w:rPr>
        <w:t>Qwen2.5:14b (Run 2): Transition at "moderate dose level"</w:t>
      </w:r>
    </w:p>
    <w:p>
      <w:pPr>
        <w:pStyle w:val="ListBullet"/>
        <w:spacing w:after="40"/>
      </w:pPr>
      <w:r>
        <w:rPr>
          <w:rFonts w:ascii="Calibri" w:hAnsi="Calibri"/>
          <w:sz w:val="22"/>
        </w:rPr>
        <w:t>Qwen2.5:7b (Run 2): Transition at "medium dose (1 mg/kg)"</w:t>
      </w:r>
    </w:p>
    <w:p>
      <w:pPr>
        <w:spacing w:after="120"/>
      </w:pPr>
      <w:r>
        <w:rPr>
          <w:rFonts w:ascii="Calibri" w:hAnsi="Calibri"/>
          <w:b w:val="0"/>
          <w:i w:val="0"/>
          <w:sz w:val="22"/>
        </w:rPr>
        <w:t>The qwen2.5:7b (Run 2) estimate of 1 mg/kg is notably lower than all other estimates, suggesting this model may be applying a more conservative threshold or interpreting the dose scale differently.</w:t>
      </w:r>
    </w:p>
    <w:p>
      <w:pPr>
        <w:spacing w:after="120"/>
      </w:pPr>
      <w:r>
        <w:rPr>
          <w:rFonts w:ascii="Calibri" w:hAnsi="Calibri"/>
          <w:b/>
          <w:sz w:val="22"/>
        </w:rPr>
        <w:t xml:space="preserve">BCL2 classification:: </w:t>
      </w:r>
      <w:r>
        <w:rPr>
          <w:rFonts w:ascii="Calibri" w:hAnsi="Calibri"/>
          <w:sz w:val="22"/>
        </w:rPr>
        <w:t>Claude-haiku-4-5 (Run 1) and claude-opus-4-6 (Runs 1, 2) note that BCL2 upregulation alongside BAX represents a contested survival signal — cells are simultaneously activating pro- and anti-apoptotic programs. Qwen2.5 models classify BCL2 straightforwardly as an anti-apoptotic/protective gene without noting this tension.</w:t>
      </w:r>
    </w:p>
    <w:p>
      <w:pPr>
        <w:spacing w:after="120"/>
      </w:pPr>
      <w:r>
        <w:rPr>
          <w:rFonts w:ascii="Calibri" w:hAnsi="Calibri"/>
          <w:b/>
          <w:sz w:val="22"/>
        </w:rPr>
        <w:t xml:space="preserve">KEAP1 upregulation paradox:: </w:t>
      </w:r>
      <w:r>
        <w:rPr>
          <w:rFonts w:ascii="Calibri" w:hAnsi="Calibri"/>
          <w:sz w:val="22"/>
        </w:rPr>
        <w:t>Claude-haiku-4-5 (Run 1) specifically flags the "paradoxical upregulation" of KEAP1 alongside NFE2L2 as evidence of active pathway cycling. Claude-opus-4-6 (Run 2) addresses this as "mixed directionality" consistent with canonical NRF2 activation. Qwen2.5 models do not address this apparent paradox.</w:t>
      </w:r>
    </w:p>
    <w:p>
      <w:pPr>
        <w:spacing w:after="120"/>
      </w:pPr>
      <w:r>
        <w:rPr>
          <w:rFonts w:ascii="Calibri" w:hAnsi="Calibri"/>
          <w:b/>
          <w:sz w:val="22"/>
        </w:rPr>
        <w:t xml:space="preserve">Circadian disruption as transition marker:: </w:t>
      </w:r>
      <w:r>
        <w:rPr>
          <w:rFonts w:ascii="Calibri" w:hAnsi="Calibri"/>
          <w:sz w:val="22"/>
        </w:rPr>
        <w:t>Claude-haiku-4-5 (Run 2) and claude-opus-4-6 (Runs 2 and 3) specifically use circadian clock gene downregulation at BMD 2.0–2.25 as a marker of the adaptive-to-adverse transition. This specific marker is absent from all qwen2.5 narratives.</w:t>
      </w:r>
    </w:p>
    <w:p>
      <w:pPr>
        <w:pStyle w:val="Heading3"/>
      </w:pPr>
      <w:r>
        <w:t>Concordance Rating: **Moderate**</w:t>
      </w:r>
    </w:p>
    <w:p>
      <w:pPr>
        <w:spacing w:after="120"/>
      </w:pPr>
      <w:r>
        <w:rPr>
          <w:rFonts w:ascii="Calibri" w:hAnsi="Calibri"/>
          <w:b w:val="0"/>
          <w:i w:val="0"/>
          <w:sz w:val="22"/>
        </w:rPr>
        <w:t>Qualitative agreement on the existence of an adaptive-to-adverse transition is strong. Quantitative agreement on the transition dose and the mechanistic markers of that transition is moderate-to-weak.</w:t>
      </w:r>
    </w:p>
    <w:p>
      <w:pPr>
        <w:spacing w:after="120"/>
      </w:pPr>
      <w:r>
        <w:rPr>
          <w:rFonts w:ascii="Calibri" w:hAnsi="Calibri"/>
          <w:b w:val="0"/>
          <w:i w:val="0"/>
          <w:sz w:val="22"/>
        </w:rPr>
        <w:t>---</w:t>
      </w:r>
    </w:p>
    <w:p>
      <w:pPr>
        <w:pStyle w:val="Heading2"/>
      </w:pPr>
      <w:r>
        <w:t>5. Literature Support — Concordance</w:t>
      </w:r>
    </w:p>
    <w:p>
      <w:pPr>
        <w:pStyle w:val="Heading3"/>
      </w:pPr>
      <w:r>
        <w:t>Agreement</w:t>
      </w:r>
    </w:p>
    <w:p>
      <w:pPr>
        <w:spacing w:after="120"/>
      </w:pPr>
      <w:r>
        <w:rPr>
          <w:rFonts w:ascii="Calibri" w:hAnsi="Calibri"/>
          <w:b w:val="0"/>
          <w:i w:val="0"/>
          <w:sz w:val="22"/>
        </w:rPr>
        <w:t>The following papers are cited consistently across multiple models:</w:t>
      </w:r>
    </w:p>
    <w:p>
      <w:pPr>
        <w:spacing w:after="120"/>
      </w:pPr>
      <w:r>
        <w:rPr>
          <w:rFonts w:ascii="Calibri" w:hAnsi="Calibri"/>
          <w:b w:val="0"/>
          <w:i w:val="0"/>
          <w:sz w:val="22"/>
        </w:rPr>
        <w:t>| Paper | Models Citing |</w:t>
      </w:r>
    </w:p>
    <w:p>
      <w:pPr>
        <w:spacing w:after="120"/>
      </w:pPr>
      <w:r>
        <w:rPr>
          <w:rFonts w:ascii="Calibri" w:hAnsi="Calibri"/>
          <w:b w:val="0"/>
          <w:i w:val="0"/>
          <w:sz w:val="22"/>
        </w:rPr>
        <w:t>|---|---|</w:t>
      </w:r>
    </w:p>
    <w:p>
      <w:pPr>
        <w:spacing w:after="120"/>
      </w:pPr>
      <w:r>
        <w:rPr>
          <w:rFonts w:ascii="Calibri" w:hAnsi="Calibri"/>
          <w:b w:val="0"/>
          <w:i w:val="0"/>
          <w:sz w:val="22"/>
        </w:rPr>
        <w:t>| "The KEAP1-NRF2 System: a Thiol-Based Sensor-Effector Apparatus for Maintaining Redox Homeostasis" (2018, cited 1544×) | All claude models (6/6 runs); qwen2.5:14b (2/3 runs); qwen2.5:7b (2/3 runs) |</w:t>
      </w:r>
    </w:p>
    <w:p>
      <w:pPr>
        <w:spacing w:after="120"/>
      </w:pPr>
      <w:r>
        <w:rPr>
          <w:rFonts w:ascii="Calibri" w:hAnsi="Calibri"/>
          <w:b w:val="0"/>
          <w:i w:val="0"/>
          <w:sz w:val="22"/>
        </w:rPr>
        <w:t>| "An Overview of Nrf2 Signaling Pathway and Its Role in Inflammation" (2020, cited 1094×) | Claude-haiku-4-5 (Runs 1, 3); claude-opus-4-6 (Run 3); qwen2.5:14b (Run 1); qwen2.5:7b (Run 2) |</w:t>
      </w:r>
    </w:p>
    <w:p>
      <w:pPr>
        <w:spacing w:after="120"/>
      </w:pPr>
      <w:r>
        <w:rPr>
          <w:rFonts w:ascii="Calibri" w:hAnsi="Calibri"/>
          <w:b w:val="0"/>
          <w:i w:val="0"/>
          <w:sz w:val="22"/>
        </w:rPr>
        <w:t>| "NLRP3 Inflammasome Activation in Liver Disorders" (2025) | Claude-haiku-4-5 (Runs 1, 3); claude-opus-4-6 (Runs 1, 2, 3) |</w:t>
      </w:r>
    </w:p>
    <w:p>
      <w:pPr>
        <w:spacing w:after="120"/>
      </w:pPr>
      <w:r>
        <w:rPr>
          <w:rFonts w:ascii="Calibri" w:hAnsi="Calibri"/>
          <w:b w:val="0"/>
          <w:i w:val="0"/>
          <w:sz w:val="22"/>
        </w:rPr>
        <w:t>| "Rutin Protects from Destruction by Interrupting the Pathways" (2021) | Claude-haiku-4-5 (Runs 1, 2); claude-opus-4-6 (Runs 1, 2, 3) |</w:t>
      </w:r>
    </w:p>
    <w:p>
      <w:pPr>
        <w:spacing w:after="120"/>
      </w:pPr>
      <w:r>
        <w:rPr>
          <w:rFonts w:ascii="Calibri" w:hAnsi="Calibri"/>
          <w:b w:val="0"/>
          <w:i w:val="0"/>
          <w:sz w:val="22"/>
        </w:rPr>
        <w:t>| "ROS Generation in Microglia: Understanding Oxidative Stress and Inflammation in Neurodegenerative Disease" (2020) | Claude-opus-4-6 (Run 1); qwen2.5:14b (Run 1); qwen2.5:7b (Runs 1, 2) |</w:t>
      </w:r>
    </w:p>
    <w:p>
      <w:pPr>
        <w:spacing w:after="120"/>
      </w:pPr>
      <w:r>
        <w:rPr>
          <w:rFonts w:ascii="Calibri" w:hAnsi="Calibri"/>
          <w:b w:val="0"/>
          <w:i w:val="0"/>
          <w:sz w:val="22"/>
        </w:rPr>
        <w:t>The KEAP1-NRF2 2018 paper is the single most consistently cited reference, appearing in 10 of 12 narratives.</w:t>
      </w:r>
    </w:p>
    <w:p>
      <w:pPr>
        <w:pStyle w:val="Heading3"/>
      </w:pPr>
      <w:r>
        <w:t>Divergence</w:t>
      </w:r>
    </w:p>
    <w:p>
      <w:pPr>
        <w:spacing w:after="120"/>
      </w:pPr>
      <w:r>
        <w:rPr>
          <w:rFonts w:ascii="Calibri" w:hAnsi="Calibri"/>
          <w:b/>
          <w:sz w:val="22"/>
        </w:rPr>
        <w:t xml:space="preserve">Selective citation by claude models:: </w:t>
      </w:r>
      <w:r>
        <w:rPr>
          <w:rFonts w:ascii="Calibri" w:hAnsi="Calibri"/>
          <w:sz w:val="22"/>
        </w:rPr>
        <w:t>Claude-haiku-4-5 and claude-opus-4-6 cite several papers not referenced by qwen2.5 models:</w:t>
      </w:r>
    </w:p>
    <w:p>
      <w:pPr>
        <w:pStyle w:val="ListBullet"/>
        <w:spacing w:after="40"/>
      </w:pPr>
      <w:r>
        <w:rPr>
          <w:rFonts w:ascii="Calibri" w:hAnsi="Calibri"/>
          <w:sz w:val="22"/>
        </w:rPr>
        <w:t>"Microglial NLRP3-gasdermin D activation is essential for peripheral inflammation-induced BBB disruption" (2025) — cited only by claude models</w:t>
      </w:r>
    </w:p>
    <w:p>
      <w:pPr>
        <w:pStyle w:val="ListBullet"/>
        <w:spacing w:after="40"/>
      </w:pPr>
      <w:r>
        <w:rPr>
          <w:rFonts w:ascii="Calibri" w:hAnsi="Calibri"/>
          <w:sz w:val="22"/>
        </w:rPr>
        <w:t>"Potential Therapeutic Effects of New Ruthenium (III) Complex" (2021) — cited only by claude models</w:t>
      </w:r>
    </w:p>
    <w:p>
      <w:pPr>
        <w:pStyle w:val="ListBullet"/>
        <w:spacing w:after="40"/>
      </w:pPr>
      <w:r>
        <w:rPr>
          <w:rFonts w:ascii="Calibri" w:hAnsi="Calibri"/>
          <w:sz w:val="22"/>
        </w:rPr>
        <w:t>"Toxicogenomic module associations with pathogenesis" (2017) — cited only by claude-opus-4-6</w:t>
      </w:r>
    </w:p>
    <w:p>
      <w:pPr>
        <w:pStyle w:val="ListBullet"/>
        <w:spacing w:after="40"/>
      </w:pPr>
      <w:r>
        <w:rPr>
          <w:rFonts w:ascii="Calibri" w:hAnsi="Calibri"/>
          <w:sz w:val="22"/>
        </w:rPr>
        <w:t>"Lead Exposure Triggers Ferroptotic Hepatocellular Death" (2026) — cited only by claude-opus-4-6 (Run 1)</w:t>
      </w:r>
    </w:p>
    <w:p>
      <w:pPr>
        <w:spacing w:after="120"/>
      </w:pPr>
      <w:r>
        <w:rPr>
          <w:rFonts w:ascii="Calibri" w:hAnsi="Calibri"/>
          <w:b/>
          <w:i w:val="0"/>
          <w:sz w:val="22"/>
        </w:rPr>
        <w:t>Qwen2.5-specific citations:</w:t>
      </w:r>
    </w:p>
    <w:p>
      <w:pPr>
        <w:pStyle w:val="ListBullet"/>
        <w:spacing w:after="40"/>
      </w:pPr>
      <w:r>
        <w:rPr>
          <w:rFonts w:ascii="Calibri" w:hAnsi="Calibri"/>
          <w:sz w:val="22"/>
        </w:rPr>
        <w:t>"Nucleocytoplasmic Shuttling of the NAD+-dependent Histone Deacetylase SIRT1" (2007) — cited by qwen2.5:14b (Run 3) and qwen2.5:7b (Runs 2, 3), not by claude models</w:t>
      </w:r>
    </w:p>
    <w:p>
      <w:pPr>
        <w:pStyle w:val="ListBullet"/>
        <w:spacing w:after="40"/>
      </w:pPr>
      <w:r>
        <w:rPr>
          <w:rFonts w:ascii="Calibri" w:hAnsi="Calibri"/>
          <w:sz w:val="22"/>
        </w:rPr>
        <w:t>"Signaling pathways and targeted therapy for myocardial infarction" (2022) — cited by qwen2.5:14b (Run 2) and qwen2.5:7b (Run 3), not by claude models</w:t>
      </w:r>
    </w:p>
    <w:p>
      <w:pPr>
        <w:spacing w:after="120"/>
      </w:pPr>
      <w:r>
        <w:rPr>
          <w:rFonts w:ascii="Calibri" w:hAnsi="Calibri"/>
          <w:b/>
          <w:sz w:val="22"/>
        </w:rPr>
        <w:t xml:space="preserve">Contradictory literature use:: </w:t>
      </w:r>
      <w:r>
        <w:rPr>
          <w:rFonts w:ascii="Calibri" w:hAnsi="Calibri"/>
          <w:sz w:val="22"/>
        </w:rPr>
        <w:t>No outright contradictory interpretations of the same paper were identified. However, qwen2.5 models cite the myocardial infarction paper to support cardiac toxicity predictions, while claude models do not use this paper and do not predict cardiac toxicity as a primary concern. This represents divergent literature deployment in service of divergent organ predictions.</w:t>
      </w:r>
    </w:p>
    <w:p>
      <w:pPr>
        <w:spacing w:after="120"/>
      </w:pPr>
      <w:r>
        <w:rPr>
          <w:rFonts w:ascii="Calibri" w:hAnsi="Calibri"/>
          <w:b/>
          <w:sz w:val="22"/>
        </w:rPr>
        <w:t xml:space="preserve">Citation accuracy concern:: </w:t>
      </w:r>
      <w:r>
        <w:rPr>
          <w:rFonts w:ascii="Calibri" w:hAnsi="Calibri"/>
          <w:sz w:val="22"/>
        </w:rPr>
        <w:t>Claude-opus-4-6 (Run 1) cites "Lead Exposure Triggers Ferroptotic Hepatocellular Death" with a 2026 publication date. This future date warrants scrutiny — it may represent a hallucinated or incorrectly dated reference, which is a reliability concern specific to this model run.</w:t>
      </w:r>
    </w:p>
    <w:p>
      <w:pPr>
        <w:pStyle w:val="Heading3"/>
      </w:pPr>
      <w:r>
        <w:t>Concordance Rating: **Moderate-Strong**</w:t>
      </w:r>
    </w:p>
    <w:p>
      <w:pPr>
        <w:spacing w:after="120"/>
      </w:pPr>
      <w:r>
        <w:rPr>
          <w:rFonts w:ascii="Calibri" w:hAnsi="Calibri"/>
          <w:b w:val="0"/>
          <w:i w:val="0"/>
          <w:sz w:val="22"/>
        </w:rPr>
        <w:t>Core literature (KEAP1-NRF2 papers, NRF2 overview, NLRP3 liver paper, Rutin paper) is consistently cited. Model-specific literature selections reflect and reinforce model-specific mechanistic and organ-level divergences.</w:t>
      </w:r>
    </w:p>
    <w:p>
      <w:pPr>
        <w:spacing w:after="120"/>
      </w:pPr>
      <w:r>
        <w:rPr>
          <w:rFonts w:ascii="Calibri" w:hAnsi="Calibri"/>
          <w:b w:val="0"/>
          <w:i w:val="0"/>
          <w:sz w:val="22"/>
        </w:rPr>
        <w:t>---</w:t>
      </w:r>
    </w:p>
    <w:p>
      <w:pPr>
        <w:pStyle w:val="Heading2"/>
      </w:pPr>
      <w:r>
        <w:t>6. Confidence Assessment — Concordance</w:t>
      </w:r>
    </w:p>
    <w:p>
      <w:pPr>
        <w:pStyle w:val="Heading3"/>
      </w:pPr>
      <w:r>
        <w:t>Agreement</w:t>
      </w:r>
    </w:p>
    <w:p>
      <w:pPr>
        <w:spacing w:after="120"/>
      </w:pPr>
      <w:r>
        <w:rPr>
          <w:rFonts w:ascii="Calibri" w:hAnsi="Calibri"/>
          <w:b w:val="0"/>
          <w:i w:val="0"/>
          <w:sz w:val="22"/>
        </w:rPr>
        <w:t>All models express **high confidence** in:</w:t>
      </w:r>
    </w:p>
    <w:p>
      <w:pPr>
        <w:pStyle w:val="ListBullet"/>
        <w:spacing w:after="40"/>
      </w:pPr>
      <w:r>
        <w:rPr>
          <w:rFonts w:ascii="Calibri" w:hAnsi="Calibri"/>
          <w:sz w:val="22"/>
        </w:rPr>
        <w:t>NRF2/KEAP1 pathway activation as the primary adaptive response</w:t>
      </w:r>
    </w:p>
    <w:p>
      <w:pPr>
        <w:pStyle w:val="ListBullet"/>
        <w:spacing w:after="40"/>
      </w:pPr>
      <w:r>
        <w:rPr>
          <w:rFonts w:ascii="Calibri" w:hAnsi="Calibri"/>
          <w:sz w:val="22"/>
        </w:rPr>
        <w:t>The general dose-response progression from adaptive to adverse</w:t>
      </w:r>
    </w:p>
    <w:p>
      <w:pPr>
        <w:pStyle w:val="ListBullet"/>
        <w:spacing w:after="40"/>
      </w:pPr>
      <w:r>
        <w:rPr>
          <w:rFonts w:ascii="Calibri" w:hAnsi="Calibri"/>
          <w:sz w:val="22"/>
        </w:rPr>
        <w:t>Liver and kidney as primary target organs</w:t>
      </w:r>
    </w:p>
    <w:p>
      <w:pPr>
        <w:spacing w:after="120"/>
      </w:pPr>
      <w:r>
        <w:rPr>
          <w:rFonts w:ascii="Calibri" w:hAnsi="Calibri"/>
          <w:b w:val="0"/>
          <w:i w:val="0"/>
          <w:sz w:val="22"/>
        </w:rPr>
        <w:t>All models express **lower confidence** in:</w:t>
      </w:r>
    </w:p>
    <w:p>
      <w:pPr>
        <w:pStyle w:val="ListBullet"/>
        <w:spacing w:after="40"/>
      </w:pPr>
      <w:r>
        <w:rPr>
          <w:rFonts w:ascii="Calibri" w:hAnsi="Calibri"/>
          <w:sz w:val="22"/>
        </w:rPr>
        <w:t>Precise dose thresholds for the adaptive-to-adverse transition</w:t>
      </w:r>
    </w:p>
    <w:p>
      <w:pPr>
        <w:pStyle w:val="ListBullet"/>
        <w:spacing w:after="40"/>
      </w:pPr>
      <w:r>
        <w:rPr>
          <w:rFonts w:ascii="Calibri" w:hAnsi="Calibri"/>
          <w:sz w:val="22"/>
        </w:rPr>
        <w:t>Specific organ rankings beyond liver and kidney</w:t>
      </w:r>
    </w:p>
    <w:p>
      <w:pPr>
        <w:pStyle w:val="ListBullet"/>
        <w:spacing w:after="40"/>
      </w:pPr>
      <w:r>
        <w:rPr>
          <w:rFonts w:ascii="Calibri" w:hAnsi="Calibri"/>
          <w:sz w:val="22"/>
        </w:rPr>
        <w:t>Novel mechanistic findings not well-represented in existing literature</w:t>
      </w:r>
    </w:p>
    <w:p>
      <w:pPr>
        <w:pStyle w:val="Heading3"/>
      </w:pPr>
      <w:r>
        <w:t>Divergence</w:t>
      </w:r>
    </w:p>
    <w:p>
      <w:pPr>
        <w:spacing w:after="120"/>
      </w:pPr>
      <w:r>
        <w:rPr>
          <w:rFonts w:ascii="Calibri" w:hAnsi="Calibri"/>
          <w:b/>
          <w:sz w:val="22"/>
        </w:rPr>
        <w:t xml:space="preserve">Structural approach to confidence:: </w:t>
      </w:r>
      <w:r>
        <w:rPr>
          <w:rFonts w:ascii="Calibri" w:hAnsi="Calibri"/>
          <w:sz w:val="22"/>
        </w:rPr>
        <w:t>Claude models embed confidence assessments within their narrative (e.g., "High Confidence Target," "Highest Confidence," "Very High"), while qwen2.5 models provide explicit confidence sections with categorical ratings (High/Moderate/Low). This structural difference makes direct comparison difficult.</w:t>
      </w:r>
    </w:p>
    <w:p>
      <w:pPr>
        <w:spacing w:after="120"/>
      </w:pPr>
      <w:r>
        <w:rPr>
          <w:rFonts w:ascii="Calibri" w:hAnsi="Calibri"/>
          <w:b/>
          <w:sz w:val="22"/>
        </w:rPr>
        <w:t xml:space="preserve">CASP3 confidence:: </w:t>
      </w:r>
      <w:r>
        <w:rPr>
          <w:rFonts w:ascii="Calibri" w:hAnsi="Calibri"/>
          <w:sz w:val="22"/>
        </w:rPr>
        <w:t>Qwen2.5:7b (Runs 1 and 3) explicitly rates CASP3-mediated apoptosis as a "novel finding" with "limited literature support" or "low confidence." Claude models treat CASP3 activation as a well-established, high-confidence finding. This is a meaningful divergence in confidence calibration for the same gene.</w:t>
      </w:r>
    </w:p>
    <w:p>
      <w:pPr>
        <w:spacing w:after="120"/>
      </w:pPr>
      <w:r>
        <w:rPr>
          <w:rFonts w:ascii="Calibri" w:hAnsi="Calibri"/>
          <w:b/>
          <w:sz w:val="22"/>
        </w:rPr>
        <w:t xml:space="preserve">NLRP3 confidence:: </w:t>
      </w:r>
      <w:r>
        <w:rPr>
          <w:rFonts w:ascii="Calibri" w:hAnsi="Calibri"/>
          <w:sz w:val="22"/>
        </w:rPr>
        <w:t>Qwen2.5:14b (Run 3) rates NLRP3 inflammasome activation as "moderate confidence." Claude models treat NLRP3 as a high-confidence finding with strong literature support. This divergence may reflect the qwen2.5:14b model having less access to the 2025 NLRP3 liver paper that claude models cite extensively.</w:t>
      </w:r>
    </w:p>
    <w:p>
      <w:pPr>
        <w:spacing w:after="120"/>
      </w:pPr>
      <w:r>
        <w:rPr>
          <w:rFonts w:ascii="Calibri" w:hAnsi="Calibri"/>
          <w:b/>
          <w:sz w:val="22"/>
        </w:rPr>
        <w:t xml:space="preserve">Testis prediction confidence:: </w:t>
      </w:r>
      <w:r>
        <w:rPr>
          <w:rFonts w:ascii="Calibri" w:hAnsi="Calibri"/>
          <w:sz w:val="22"/>
        </w:rPr>
        <w:t>Claude-opus-4-6 (all runs) rates testis as a "High Confidence" target. Qwen2.5 models do not mention testis at all, implying either low confidence or non-consideration. The absence of a confidence rating for an organ not mentioned is itself informative.</w:t>
      </w:r>
    </w:p>
    <w:p>
      <w:pPr>
        <w:spacing w:after="120"/>
      </w:pPr>
      <w:r>
        <w:rPr>
          <w:rFonts w:ascii="Calibri" w:hAnsi="Calibri"/>
          <w:b/>
          <w:sz w:val="22"/>
        </w:rPr>
        <w:t xml:space="preserve">Intra-model consistency:: </w:t>
      </w:r>
      <w:r>
        <w:rPr>
          <w:rFonts w:ascii="Calibri" w:hAnsi="Calibri"/>
          <w:sz w:val="22"/>
        </w:rPr>
        <w:t>Claude-opus-4-6 shows the highest intra-model consistency across its three runs, with nearly identical confidence assessments. Qwen2.5:7b shows the most intra-run variability, with Run 1 expressing lower confidence in CASP3 and NLRP3 than Runs 2 and 3.</w:t>
      </w:r>
    </w:p>
    <w:p>
      <w:pPr>
        <w:pStyle w:val="Heading3"/>
      </w:pPr>
      <w:r>
        <w:t>Concordance Rating: **Moderate**</w:t>
      </w:r>
    </w:p>
    <w:p>
      <w:pPr>
        <w:spacing w:after="120"/>
      </w:pPr>
      <w:r>
        <w:rPr>
          <w:rFonts w:ascii="Calibri" w:hAnsi="Calibri"/>
          <w:b w:val="0"/>
          <w:i w:val="0"/>
          <w:sz w:val="22"/>
        </w:rPr>
        <w:t>High-level confidence categories (NRF2 = high confidence; transition dose = moderate confidence) are broadly agreed upon. Gene-specific confidence ratings for CASP3 and NLRP3 diverge meaningfully between model families.</w:t>
      </w:r>
    </w:p>
    <w:p>
      <w:pPr>
        <w:spacing w:after="120"/>
      </w:pPr>
      <w:r>
        <w:rPr>
          <w:rFonts w:ascii="Calibri" w:hAnsi="Calibri"/>
          <w:b w:val="0"/>
          <w:i w:val="0"/>
          <w:sz w:val="22"/>
        </w:rPr>
        <w:t>---</w:t>
      </w:r>
    </w:p>
    <w:p>
      <w:pPr>
        <w:pStyle w:val="Heading2"/>
      </w:pPr>
      <w:r>
        <w:t>High-Confidence Findings</w:t>
      </w:r>
    </w:p>
    <w:p>
      <w:pPr>
        <w:spacing w:after="120"/>
      </w:pPr>
      <w:r>
        <w:rPr>
          <w:rFonts w:ascii="Calibri" w:hAnsi="Calibri"/>
          <w:b w:val="0"/>
          <w:i w:val="0"/>
          <w:sz w:val="22"/>
        </w:rPr>
        <w:t>*Claims supported by all 4 model families (claude-haiku-4-5, qwen2.5:14b, qwen2.5:7b, claude-opus-4-6):*</w:t>
      </w:r>
    </w:p>
    <w:p>
      <w:pPr>
        <w:spacing w:after="120"/>
      </w:pPr>
      <w:r>
        <w:rPr>
          <w:rFonts w:ascii="Calibri" w:hAnsi="Calibri"/>
          <w:b w:val="0"/>
          <w:i w:val="0"/>
          <w:sz w:val="22"/>
        </w:rPr>
        <w:t>1. **NRF2/KEAP1 pathway activation is the primary early adaptive response.** All 12 narratives identify NFE2L2, KEAP1, HMOX1, NQO1, and GCLC as early-responding genes representing the organism's first-line defense against oxidative stress.</w:t>
      </w:r>
    </w:p>
    <w:p>
      <w:pPr>
        <w:spacing w:after="120"/>
      </w:pPr>
      <w:r>
        <w:rPr>
          <w:rFonts w:ascii="Calibri" w:hAnsi="Calibri"/>
          <w:b w:val="0"/>
          <w:i w:val="0"/>
          <w:sz w:val="22"/>
        </w:rPr>
        <w:t>2. **The dose-response follows an adaptive-to-adverse progression.** Low doses trigger cytoprotective responses; high doses trigger inflammatory and apoptotic responses. This three-tier structure is universally reproduced.</w:t>
      </w:r>
    </w:p>
    <w:p>
      <w:pPr>
        <w:spacing w:after="120"/>
      </w:pPr>
      <w:r>
        <w:rPr>
          <w:rFonts w:ascii="Calibri" w:hAnsi="Calibri"/>
          <w:b w:val="0"/>
          <w:i w:val="0"/>
          <w:sz w:val="22"/>
        </w:rPr>
        <w:t>3. **Liver is the primary target organ.** All 12 narratives identify the liver as the most affected organ, with consistent mechanistic rationale (xenobiotic metabolism, NRF2 activation, NLRP3 inflammasome, fibrosis).</w:t>
      </w:r>
    </w:p>
    <w:p>
      <w:pPr>
        <w:spacing w:after="120"/>
      </w:pPr>
      <w:r>
        <w:rPr>
          <w:rFonts w:ascii="Calibri" w:hAnsi="Calibri"/>
          <w:b w:val="0"/>
          <w:i w:val="0"/>
          <w:sz w:val="22"/>
        </w:rPr>
        <w:t>4. **Kidney is a co-primary target organ.** All 12 narratives identify the kidney, with consistent mechanistic rationale (tubular oxidative stress, apoptosis, inflammation).</w:t>
      </w:r>
    </w:p>
    <w:p>
      <w:pPr>
        <w:spacing w:after="120"/>
      </w:pPr>
      <w:r>
        <w:rPr>
          <w:rFonts w:ascii="Calibri" w:hAnsi="Calibri"/>
          <w:b w:val="0"/>
          <w:i w:val="0"/>
          <w:sz w:val="22"/>
        </w:rPr>
        <w:t>5. **NLRP3 inflammasome activation drives high-dose inflammatory toxicity.** All models identify NLRP3, IL1B, and TNF as high-dose adverse response markers.</w:t>
      </w:r>
    </w:p>
    <w:p>
      <w:pPr>
        <w:spacing w:after="120"/>
      </w:pPr>
      <w:r>
        <w:rPr>
          <w:rFonts w:ascii="Calibri" w:hAnsi="Calibri"/>
          <w:b w:val="0"/>
          <w:i w:val="0"/>
          <w:sz w:val="22"/>
        </w:rPr>
        <w:t>6. **TP53/BAX/CASP3 apoptotic axis is engaged at intermediate-to-high doses.** All models identify this axis as the primary cell death mechanism.</w:t>
      </w:r>
    </w:p>
    <w:p>
      <w:pPr>
        <w:spacing w:after="120"/>
      </w:pPr>
      <w:r>
        <w:rPr>
          <w:rFonts w:ascii="Calibri" w:hAnsi="Calibri"/>
          <w:b w:val="0"/>
          <w:i w:val="0"/>
          <w:sz w:val="22"/>
        </w:rPr>
        <w:t>7. **ROS generation is the central upstream driver of toxicity.** All models, regardless of whether they specify AHR as the MIE, agree that ROS is the proximate cause of the downstream cascade.</w:t>
      </w:r>
    </w:p>
    <w:p>
      <w:pPr>
        <w:spacing w:after="120"/>
      </w:pPr>
      <w:r>
        <w:rPr>
          <w:rFonts w:ascii="Calibri" w:hAnsi="Calibri"/>
          <w:b w:val="0"/>
          <w:i w:val="0"/>
          <w:sz w:val="22"/>
        </w:rPr>
        <w:t>8. **TGFB1-mediated fibrotic signaling emerges at high doses.** All claude models and qwen2.5:14b identify this as a high-dose adverse response; qwen2.5:7b implies it through "fibrosis" language without always naming TGFB1 explicitly.</w:t>
      </w:r>
    </w:p>
    <w:p>
      <w:pPr>
        <w:spacing w:after="120"/>
      </w:pPr>
      <w:r>
        <w:rPr>
          <w:rFonts w:ascii="Calibri" w:hAnsi="Calibri"/>
          <w:b w:val="0"/>
          <w:i w:val="0"/>
          <w:sz w:val="22"/>
        </w:rPr>
        <w:t>---</w:t>
      </w:r>
    </w:p>
    <w:p>
      <w:pPr>
        <w:pStyle w:val="Heading2"/>
      </w:pPr>
      <w:r>
        <w:t>Divergent Findings</w:t>
      </w:r>
    </w:p>
    <w:p>
      <w:pPr>
        <w:pStyle w:val="Heading3"/>
      </w:pPr>
      <w:r>
        <w:t>Divergence 1: Identity of the Molecular Initiating Event</w:t>
      </w:r>
    </w:p>
    <w:p>
      <w:pPr>
        <w:spacing w:after="120"/>
      </w:pPr>
      <w:r>
        <w:rPr>
          <w:rFonts w:ascii="Calibri" w:hAnsi="Calibri"/>
          <w:b/>
          <w:sz w:val="22"/>
        </w:rPr>
        <w:t xml:space="preserve">Nature of disagreement:: </w:t>
      </w:r>
      <w:r>
        <w:rPr>
          <w:rFonts w:ascii="Calibri" w:hAnsi="Calibri"/>
          <w:sz w:val="22"/>
        </w:rPr>
        <w:t>Claude models (haiku and opus, all 6 runs) identify AHR ligand binding and CYP1A1/CYP1B1 induction as the molecular initiating event, with ROS generation as a downstream consequence of bioactivation. Qwen2.5 models (all 6 runs) identify ROS generation itself as the MIE, without specifying an upstream receptor event.</w:t>
      </w:r>
    </w:p>
    <w:p>
      <w:pPr>
        <w:spacing w:after="120"/>
      </w:pPr>
      <w:r>
        <w:rPr>
          <w:rFonts w:ascii="Calibri" w:hAnsi="Calibri"/>
          <w:b/>
          <w:sz w:val="22"/>
        </w:rPr>
        <w:t xml:space="preserve">Significance:: </w:t>
      </w:r>
      <w:r>
        <w:rPr>
          <w:rFonts w:ascii="Calibri" w:hAnsi="Calibri"/>
          <w:sz w:val="22"/>
        </w:rPr>
        <w:t>This is a substantive mechanistic disagreement. If the claude models are correct, the compound is an AHR ligand (consistent with PAHs, dioxins, or similar planar aromatics), and the primary toxicological concern is bioactivation to reactive metabolites. If the qwen2.5 models are correct, the compound may be a direct oxidant or pro-oxidant without receptor-mediated specificity. These hypotheses have different implications for structure-activity relationships and risk assessment.</w:t>
      </w:r>
    </w:p>
    <w:p>
      <w:pPr>
        <w:spacing w:after="120"/>
      </w:pPr>
      <w:r>
        <w:rPr>
          <w:rFonts w:ascii="Calibri" w:hAnsi="Calibri"/>
          <w:b/>
          <w:sz w:val="22"/>
        </w:rPr>
        <w:t xml:space="preserve">Assessment:: </w:t>
      </w:r>
      <w:r>
        <w:rPr>
          <w:rFonts w:ascii="Calibri" w:hAnsi="Calibri"/>
          <w:sz w:val="22"/>
        </w:rPr>
        <w:t>The claude models' interpretation is better supported by the dataset, as AHR, CYP1A1, and CYP1B1 are explicitly identified as the earliest-responding genes (BMD 0.2–0.35) in the pathway enrichment data. The qwen2.5 models appear to have either not accessed or not weighted this early-response information.</w:t>
      </w:r>
    </w:p>
    <w:p>
      <w:pPr>
        <w:pStyle w:val="Heading3"/>
      </w:pPr>
      <w:r>
        <w:t>Divergence 2: Testis as a Target Organ</w:t>
      </w:r>
    </w:p>
    <w:p>
      <w:pPr>
        <w:spacing w:after="120"/>
      </w:pPr>
      <w:r>
        <w:rPr>
          <w:rFonts w:ascii="Calibri" w:hAnsi="Calibri"/>
          <w:b/>
          <w:sz w:val="22"/>
        </w:rPr>
        <w:t xml:space="preserve">Nature of disagreement:: </w:t>
      </w:r>
      <w:r>
        <w:rPr>
          <w:rFonts w:ascii="Calibri" w:hAnsi="Calibri"/>
          <w:sz w:val="22"/>
        </w:rPr>
        <w:t>All three claude-opus-4-6 runs and claude-haiku-4-5 (Run 1) identify testis/male reproductive system as a high-confidence primary target organ with detailed mechanistic rationale (AHR enrichment in testicular tissue, spermatocyte apoptosis via TP53, oxidative stress in cauda epididymis). All six qwen2.5 narratives do not mention testis.</w:t>
      </w:r>
    </w:p>
    <w:p>
      <w:pPr>
        <w:spacing w:after="120"/>
      </w:pPr>
      <w:r>
        <w:rPr>
          <w:rFonts w:ascii="Calibri" w:hAnsi="Calibri"/>
          <w:b/>
          <w:sz w:val="22"/>
        </w:rPr>
        <w:t xml:space="preserve">Significance:: </w:t>
      </w:r>
      <w:r>
        <w:rPr>
          <w:rFonts w:ascii="Calibri" w:hAnsi="Calibri"/>
          <w:sz w:val="22"/>
        </w:rPr>
        <w:t>If the claude models are correct, this represents a reproductive toxicity concern that is entirely missed by the qwen2.5 models. The claude models cite specific organ enrichment statistics (19–21 genes annotated to testis) that appear to be drawn from the dataset's organ signature analysis. The qwen2.5 models' omission may reflect either failure to access this data layer or a different prioritization algorithm.</w:t>
      </w:r>
    </w:p>
    <w:p>
      <w:pPr>
        <w:spacing w:after="120"/>
      </w:pPr>
      <w:r>
        <w:rPr>
          <w:rFonts w:ascii="Calibri" w:hAnsi="Calibri"/>
          <w:b/>
          <w:sz w:val="22"/>
        </w:rPr>
        <w:t xml:space="preserve">Assessment:: </w:t>
      </w:r>
      <w:r>
        <w:rPr>
          <w:rFonts w:ascii="Calibri" w:hAnsi="Calibri"/>
          <w:sz w:val="22"/>
        </w:rPr>
        <w:t>The testis prediction by claude models appears data-driven (based on organ enrichment statistics) rather than speculative. The qwen2.5 models' silence on this organ is a potential gap rather than a contradictory finding.</w:t>
      </w:r>
    </w:p>
    <w:p>
      <w:pPr>
        <w:pStyle w:val="Heading3"/>
      </w:pPr>
      <w:r>
        <w:t>Divergence 3: Heart as a Target Organ</w:t>
      </w:r>
    </w:p>
    <w:p>
      <w:pPr>
        <w:spacing w:after="120"/>
      </w:pPr>
      <w:r>
        <w:rPr>
          <w:rFonts w:ascii="Calibri" w:hAnsi="Calibri"/>
          <w:b/>
          <w:sz w:val="22"/>
        </w:rPr>
        <w:t xml:space="preserve">Nature of disagreement:: </w:t>
      </w:r>
      <w:r>
        <w:rPr>
          <w:rFonts w:ascii="Calibri" w:hAnsi="Calibri"/>
          <w:sz w:val="22"/>
        </w:rPr>
        <w:t>Five of six qwen2.5 narratives identify heart as a primary target organ, citing SIRT1, TP53, NLRP3, and IL1B as cardiac markers. Zero of six claude narratives identify heart as a primary target.</w:t>
      </w:r>
    </w:p>
    <w:p>
      <w:pPr>
        <w:spacing w:after="120"/>
      </w:pPr>
      <w:r>
        <w:rPr>
          <w:rFonts w:ascii="Calibri" w:hAnsi="Calibri"/>
          <w:b/>
          <w:sz w:val="22"/>
        </w:rPr>
        <w:t xml:space="preserve">Significance:: </w:t>
      </w:r>
      <w:r>
        <w:rPr>
          <w:rFonts w:ascii="Calibri" w:hAnsi="Calibri"/>
          <w:sz w:val="22"/>
        </w:rPr>
        <w:t>This is a direct contradiction in organ prioritization. The qwen2.5 models cite the myocardial infarction signaling paper (2022) to support cardiac involvement. The claude models, despite analyzing the same genes, do not prioritize cardiac tissue.</w:t>
      </w:r>
    </w:p>
    <w:p>
      <w:pPr>
        <w:spacing w:after="120"/>
      </w:pPr>
      <w:r>
        <w:rPr>
          <w:rFonts w:ascii="Calibri" w:hAnsi="Calibri"/>
          <w:b/>
          <w:sz w:val="22"/>
        </w:rPr>
        <w:t xml:space="preserve">Assessment:: </w:t>
      </w:r>
      <w:r>
        <w:rPr>
          <w:rFonts w:ascii="Calibri" w:hAnsi="Calibri"/>
          <w:sz w:val="22"/>
        </w:rPr>
        <w:t>The qwen2.5 models' cardiac prediction appears to be driven by the general expression of SIRT1, TP53, and NLRP3 — genes that are expressed in many tissues — rather than by organ-specific enrichment data. The claude models' organ predictions are anchored to quantitative enrichment statistics, which may explain why they do not prioritize heart (if cardiac enrichment is lower than liver, kidney, brain, or testis). The qwen2.5 cardiac prediction should be treated as lower confidence without enrichment data support.</w:t>
      </w:r>
    </w:p>
    <w:p>
      <w:pPr>
        <w:pStyle w:val="Heading3"/>
      </w:pPr>
      <w:r>
        <w:t>Divergence 4: Ferroptosis as a Distinct Mechanistic Phase</w:t>
      </w:r>
    </w:p>
    <w:p>
      <w:pPr>
        <w:spacing w:after="120"/>
      </w:pPr>
      <w:r>
        <w:rPr>
          <w:rFonts w:ascii="Calibri" w:hAnsi="Calibri"/>
          <w:b/>
          <w:sz w:val="22"/>
        </w:rPr>
        <w:t xml:space="preserve">Nature of disagreement:: </w:t>
      </w:r>
      <w:r>
        <w:rPr>
          <w:rFonts w:ascii="Calibri" w:hAnsi="Calibri"/>
          <w:sz w:val="22"/>
        </w:rPr>
        <w:t>All three claude-opus-4-6 runs identify ferroptosis pathway activation (path:hsa04216, median BMD 0.6) as a distinct early mechanistic phase. Claude-haiku-4-5 does not name ferroptosis as a distinct phase. Qwen2.5 models do not mention ferroptosis.</w:t>
      </w:r>
    </w:p>
    <w:p>
      <w:pPr>
        <w:spacing w:after="120"/>
      </w:pPr>
      <w:r>
        <w:rPr>
          <w:rFonts w:ascii="Calibri" w:hAnsi="Calibri"/>
          <w:b/>
          <w:sz w:val="22"/>
        </w:rPr>
        <w:t xml:space="preserve">Significance:: </w:t>
      </w:r>
      <w:r>
        <w:rPr>
          <w:rFonts w:ascii="Calibri" w:hAnsi="Calibri"/>
          <w:sz w:val="22"/>
        </w:rPr>
        <w:t>Ferroptosis is mechanistically distinct from apoptosis and necroptosis, involving iron-dependent lipid peroxidation. If ferroptosis is genuinely activated at low doses (BMD 0.6), this has implications for the types of cellular damage occurring early in the dose-response and for potential therapeutic interventions (ferroptosis inhibitors vs. apoptosis inhibitors).</w:t>
      </w:r>
    </w:p>
    <w:p>
      <w:pPr>
        <w:spacing w:after="120"/>
      </w:pPr>
      <w:r>
        <w:rPr>
          <w:rFonts w:ascii="Calibri" w:hAnsi="Calibri"/>
          <w:b/>
          <w:sz w:val="22"/>
        </w:rPr>
        <w:t xml:space="preserve">Assessment:: </w:t>
      </w:r>
      <w:r>
        <w:rPr>
          <w:rFonts w:ascii="Calibri" w:hAnsi="Calibri"/>
          <w:sz w:val="22"/>
        </w:rPr>
        <w:t>Claude-opus-4-6's consistent identification of ferroptosis across all three runs, anchored to a specific pathway (path:hsa04216) and BMD value (0.6), suggests this is a data-driven finding rather than a hallucination. The absence of this finding in other models represents a genuine gap.</w:t>
      </w:r>
    </w:p>
    <w:p>
      <w:pPr>
        <w:pStyle w:val="Heading3"/>
      </w:pPr>
      <w:r>
        <w:t>Divergence 5: Circadian Disruption as a Transition Marker</w:t>
      </w:r>
    </w:p>
    <w:p>
      <w:pPr>
        <w:spacing w:after="120"/>
      </w:pPr>
      <w:r>
        <w:rPr>
          <w:rFonts w:ascii="Calibri" w:hAnsi="Calibri"/>
          <w:b/>
          <w:sz w:val="22"/>
        </w:rPr>
        <w:t xml:space="preserve">Nature of disagreement:: </w:t>
      </w:r>
      <w:r>
        <w:rPr>
          <w:rFonts w:ascii="Calibri" w:hAnsi="Calibri"/>
          <w:sz w:val="22"/>
        </w:rPr>
        <w:t>All six claude narratives identify circadian clock gene downregulation at BMD 2.0–2.25 as a significant finding and use it as a marker of the adaptive-to-adverse transition. All six qwen2.5 narratives do not mention circadian disruption.</w:t>
      </w:r>
    </w:p>
    <w:p>
      <w:pPr>
        <w:spacing w:after="120"/>
      </w:pPr>
      <w:r>
        <w:rPr>
          <w:rFonts w:ascii="Calibri" w:hAnsi="Calibri"/>
          <w:b/>
          <w:sz w:val="22"/>
        </w:rPr>
        <w:t xml:space="preserve">Significance:: </w:t>
      </w:r>
      <w:r>
        <w:rPr>
          <w:rFonts w:ascii="Calibri" w:hAnsi="Calibri"/>
          <w:sz w:val="22"/>
        </w:rPr>
        <w:t>Circadian disruption has functional consequences for xenobiotic metabolism (CYP enzymes are circadian-regulated), antioxidant defense, and inflammatory responses. Its identification as a transition marker provides a mechanistic explanation for why adaptive responses fail at this dose range.</w:t>
      </w:r>
    </w:p>
    <w:p>
      <w:pPr>
        <w:spacing w:after="120"/>
      </w:pPr>
      <w:r>
        <w:rPr>
          <w:rFonts w:ascii="Calibri" w:hAnsi="Calibri"/>
          <w:b/>
          <w:sz w:val="22"/>
        </w:rPr>
        <w:t xml:space="preserve">Assessment:: </w:t>
      </w:r>
      <w:r>
        <w:rPr>
          <w:rFonts w:ascii="Calibri" w:hAnsi="Calibri"/>
          <w:sz w:val="22"/>
        </w:rPr>
        <w:t>This is another case where claude models appear to be accessing pathway-level data (circadian pathway enrichment with downregulation direction) that qwen2.5 models are not utilizing.</w:t>
      </w:r>
    </w:p>
    <w:p>
      <w:pPr>
        <w:pStyle w:val="Heading3"/>
      </w:pPr>
      <w:r>
        <w:t>Divergence 6: CASP3 Confidence Rating</w:t>
      </w:r>
    </w:p>
    <w:p>
      <w:pPr>
        <w:spacing w:after="120"/>
      </w:pPr>
      <w:r>
        <w:rPr>
          <w:rFonts w:ascii="Calibri" w:hAnsi="Calibri"/>
          <w:b/>
          <w:sz w:val="22"/>
        </w:rPr>
        <w:t xml:space="preserve">Nature of disagreement:: </w:t>
      </w:r>
      <w:r>
        <w:rPr>
          <w:rFonts w:ascii="Calibri" w:hAnsi="Calibri"/>
          <w:sz w:val="22"/>
        </w:rPr>
        <w:t>Qwen2.5:7b (Runs 1 and 3) explicitly rates CASP3-mediated apoptosis as a "novel finding" with "limited literature support" or "low confidence." All claude models treat CASP3 as a well-established, high-confidence apoptotic marker.</w:t>
      </w:r>
    </w:p>
    <w:p>
      <w:pPr>
        <w:spacing w:after="120"/>
      </w:pPr>
      <w:r>
        <w:rPr>
          <w:rFonts w:ascii="Calibri" w:hAnsi="Calibri"/>
          <w:b/>
          <w:sz w:val="22"/>
        </w:rPr>
        <w:t xml:space="preserve">Significance:: </w:t>
      </w:r>
      <w:r>
        <w:rPr>
          <w:rFonts w:ascii="Calibri" w:hAnsi="Calibri"/>
          <w:sz w:val="22"/>
        </w:rPr>
        <w:t>CASP3 (caspase-3) is one of the most extensively characterized executioner caspases in the apoptosis literature. The qwen2.5:7b model's low-confidence rating for CASP3 appears to reflect a calibration error rather than a genuine uncertainty about the literature. This is a reliability concern specific to qwen2.5:7b.</w:t>
      </w:r>
    </w:p>
    <w:p>
      <w:pPr>
        <w:spacing w:after="120"/>
      </w:pPr>
      <w:r>
        <w:rPr>
          <w:rFonts w:ascii="Calibri" w:hAnsi="Calibri"/>
          <w:b w:val="0"/>
          <w:i w:val="0"/>
          <w:sz w:val="22"/>
        </w:rPr>
        <w:t>---</w:t>
      </w:r>
    </w:p>
    <w:p>
      <w:pPr>
        <w:pStyle w:val="Heading2"/>
      </w:pPr>
      <w:r>
        <w:t>Model-Specific Observations</w:t>
      </w:r>
    </w:p>
    <w:p>
      <w:pPr>
        <w:pStyle w:val="Heading3"/>
      </w:pPr>
      <w:r>
        <w:t>Claude-haiku-4-5 (unique contributions)</w:t>
      </w:r>
    </w:p>
    <w:p>
      <w:pPr>
        <w:pStyle w:val="ListBullet"/>
        <w:spacing w:after="40"/>
      </w:pPr>
      <w:r>
        <w:rPr>
          <w:rFonts w:ascii="Calibri" w:hAnsi="Calibri"/>
          <w:sz w:val="22"/>
        </w:rPr>
        <w:t>**KEAP1 upregulation paradox** [Run 1]: Specifically flags the "paradoxical upregulation" of KEAP1 alongside NFE2L2 as evidence of active Keap1-Nrf2 cycling, a mechanistic nuance not addressed by other models.</w:t>
      </w:r>
    </w:p>
    <w:p>
      <w:pPr>
        <w:pStyle w:val="ListBullet"/>
        <w:spacing w:after="40"/>
      </w:pPr>
      <w:r>
        <w:rPr>
          <w:rFonts w:ascii="Calibri" w:hAnsi="Calibri"/>
          <w:sz w:val="22"/>
        </w:rPr>
        <w:t>**SASP as a distinct phase** [Runs 1, 2, 3]: All three runs identify Senescence-Associated Secretory Phenotype as a terminal phase at the highest doses, representing a transition from acute to chronic toxicity. While claude-opus-4-6 also mentions SASP, haiku develops it as a named phase more consistently.</w:t>
      </w:r>
    </w:p>
    <w:p>
      <w:pPr>
        <w:pStyle w:val="ListBullet"/>
        <w:spacing w:after="40"/>
      </w:pPr>
      <w:r>
        <w:rPr>
          <w:rFonts w:ascii="Calibri" w:hAnsi="Calibri"/>
          <w:sz w:val="22"/>
        </w:rPr>
        <w:t>**GDF15 as mitochondrial stress marker** [Run 1]: Identifies GDF15 (growth differentiation factor 15) upregulation as a marker of mitochondrial stress and metabolic dysfunction, a specific mechanistic annotation not made by other models.</w:t>
      </w:r>
    </w:p>
    <w:p>
      <w:pPr>
        <w:pStyle w:val="ListBullet"/>
        <w:spacing w:after="40"/>
      </w:pPr>
      <w:r>
        <w:rPr>
          <w:rFonts w:ascii="Calibri" w:hAnsi="Calibri"/>
          <w:sz w:val="22"/>
        </w:rPr>
        <w:t>**Gastrointestinal tract involvement** [Run 2]: Briefly mentions GI tract as a potential target organ, a prediction not made by any other model.</w:t>
      </w:r>
    </w:p>
    <w:p>
      <w:pPr>
        <w:pStyle w:val="Heading3"/>
      </w:pPr>
      <w:r>
        <w:t>Qwen2.5:14b (unique contributions)</w:t>
      </w:r>
    </w:p>
    <w:p>
      <w:pPr>
        <w:pStyle w:val="ListBullet"/>
        <w:spacing w:after="40"/>
      </w:pPr>
      <w:r>
        <w:rPr>
          <w:rFonts w:ascii="Calibri" w:hAnsi="Calibri"/>
          <w:sz w:val="22"/>
        </w:rPr>
        <w:t>**Explicit confidence section structure**: All three runs provide a dedicated, structured confidence assessment section with categorical ratings (High/Moderate/Low) and explicit identification of "novel findings." This structured approach to uncertainty quantification is more systematic than the narrative-embedded confidence assessments of claude models.</w:t>
      </w:r>
    </w:p>
    <w:p>
      <w:pPr>
        <w:pStyle w:val="ListBullet"/>
        <w:spacing w:after="40"/>
      </w:pPr>
      <w:r>
        <w:rPr>
          <w:rFonts w:ascii="Calibri" w:hAnsi="Calibri"/>
          <w:sz w:val="22"/>
        </w:rPr>
        <w:t>**UPR (unfolded protein response) mention** [Run 2]: Briefly mentions UPR activation as an adaptive response at low doses, a mechanism not explicitly named by other models (though ER stress pathways are mentioned by claude-opus-4-6).</w:t>
      </w:r>
    </w:p>
    <w:p>
      <w:pPr>
        <w:pStyle w:val="ListBullet"/>
        <w:spacing w:after="40"/>
      </w:pPr>
      <w:r>
        <w:rPr>
          <w:rFonts w:ascii="Calibri" w:hAnsi="Calibri"/>
          <w:sz w:val="22"/>
        </w:rPr>
        <w:t>**Transition point framing** [all runs]: Consistently frames the adaptive-to-adverse transition as a "transition point" with explicit discussion of what drives the shift, providing a cleaner conceptual framework than the phase-based descriptions of claude models.</w:t>
      </w:r>
    </w:p>
    <w:p>
      <w:pPr>
        <w:pStyle w:val="Heading3"/>
      </w:pPr>
      <w:r>
        <w:t>Qwen2.5:7b (unique contributions)</w:t>
      </w:r>
    </w:p>
    <w:p>
      <w:pPr>
        <w:pStyle w:val="ListBullet"/>
        <w:spacing w:after="40"/>
      </w:pPr>
      <w:r>
        <w:rPr>
          <w:rFonts w:ascii="Calibri" w:hAnsi="Calibri"/>
          <w:sz w:val="22"/>
        </w:rPr>
        <w:t>**Lung as target organ** [Run 1]: Uniquely identifies lung as a primary target organ, citing NFKB1, IL1B, and SOD1. No other model makes this prediction. While unsupported by enrichment statistics, it is not implausible given the inflammatory gene signature.</w:t>
      </w:r>
    </w:p>
    <w:p>
      <w:pPr>
        <w:pStyle w:val="ListBullet"/>
        <w:spacing w:after="40"/>
      </w:pPr>
      <w:r>
        <w:rPr>
          <w:rFonts w:ascii="Calibri" w:hAnsi="Calibri"/>
          <w:sz w:val="22"/>
        </w:rPr>
        <w:t>**Most conservative transition dose** [Run 2]: Estimates the adaptive-to-adverse transition at 1 mg/kg, substantially lower than all other models. If correct, this would have significant implications for risk assessment.</w:t>
      </w:r>
    </w:p>
    <w:p>
      <w:pPr>
        <w:pStyle w:val="ListBullet"/>
        <w:spacing w:after="40"/>
      </w:pPr>
      <w:r>
        <w:rPr>
          <w:rFonts w:ascii="Calibri" w:hAnsi="Calibri"/>
          <w:sz w:val="22"/>
        </w:rPr>
        <w:t>**CASP3 as novel finding** [Runs 1, 3]: While likely a calibration error (see Divergence 6), this rating does highlight that qwen2.5:7b is applying a more conservative standard for what constitutes "established" vs. "novel" findings.</w:t>
      </w:r>
    </w:p>
    <w:p>
      <w:pPr>
        <w:pStyle w:val="Heading3"/>
      </w:pPr>
      <w:r>
        <w:t>Claude-opus-4-6 (unique contributions)</w:t>
      </w:r>
    </w:p>
    <w:p>
      <w:pPr>
        <w:pStyle w:val="ListBullet"/>
        <w:spacing w:after="40"/>
      </w:pPr>
      <w:r>
        <w:rPr>
          <w:rFonts w:ascii="Calibri" w:hAnsi="Calibri"/>
          <w:sz w:val="22"/>
        </w:rPr>
        <w:t>**Ferroptosis as a distinct early phase** [all 3 runs]: The most consistent unique contribution of this model. All three runs independently identify ferroptosis pathway activation at BMD ~0.6 as a mechanistically distinct early response, with specific pathway identifiers (path:hsa04216/rno04216).</w:t>
      </w:r>
    </w:p>
    <w:p>
      <w:pPr>
        <w:pStyle w:val="ListBullet"/>
        <w:spacing w:after="40"/>
      </w:pPr>
      <w:r>
        <w:rPr>
          <w:rFonts w:ascii="Calibri" w:hAnsi="Calibri"/>
          <w:sz w:val="22"/>
        </w:rPr>
        <w:t>**SQSTM1/p62-KEAP1 positive feedback loop** [Runs 1, 2]: Specifically identifies the molecular mechanism by which SQSTM1 sequesters KEAP1 to amplify NRF2 signaling, a level of mechanistic detail not provided by any other model.</w:t>
      </w:r>
    </w:p>
    <w:p>
      <w:pPr>
        <w:pStyle w:val="ListBullet"/>
        <w:spacing w:after="40"/>
      </w:pPr>
      <w:r>
        <w:rPr>
          <w:rFonts w:ascii="Calibri" w:hAnsi="Calibri"/>
          <w:sz w:val="22"/>
        </w:rPr>
        <w:t>**Innate immune pattern recognition at high doses** [all 3 runs]: Consistently identifies TLR, NOD-like receptor, RIG-I-like receptor, and cytosolic DNA-sensing pathway activation at the highest doses as a DAMP-driven response. This represents a coherent mechanistic explanation for why infectious disease pathways are enriched in a non-infectious toxicology context.</w:t>
      </w:r>
    </w:p>
    <w:p>
      <w:pPr>
        <w:pStyle w:val="ListBullet"/>
        <w:spacing w:after="40"/>
      </w:pPr>
      <w:r>
        <w:rPr>
          <w:rFonts w:ascii="Calibri" w:hAnsi="Calibri"/>
          <w:sz w:val="22"/>
        </w:rPr>
        <w:t>**HAVCR1/KIM-1 as renal biomarker** [Runs 1, 2]: Specifically identifies KIM-1 (kidney injury molecule-1) as a responsive gene within the renal signature, providing a clinically translatable biomarker prediction.</w:t>
      </w:r>
    </w:p>
    <w:p>
      <w:pPr>
        <w:pStyle w:val="ListBullet"/>
        <w:spacing w:after="40"/>
      </w:pPr>
      <w:r>
        <w:rPr>
          <w:rFonts w:ascii="Calibri" w:hAnsi="Calibri"/>
          <w:sz w:val="22"/>
        </w:rPr>
        <w:t>**Future-dated citation concern** [Run 1]: Cites "Lead Exposure Triggers Ferroptotic Hepatocellular Death" with a 2026 date, which warrants verification as a potential hallucination.</w:t>
      </w:r>
    </w:p>
    <w:p>
      <w:pPr>
        <w:spacing w:after="120"/>
      </w:pPr>
      <w:r>
        <w:rPr>
          <w:rFonts w:ascii="Calibri" w:hAnsi="Calibri"/>
          <w:b w:val="0"/>
          <w:i w:val="0"/>
          <w:sz w:val="22"/>
        </w:rPr>
        <w:t>---</w:t>
      </w:r>
    </w:p>
    <w:p>
      <w:pPr>
        <w:pStyle w:val="Heading2"/>
      </w:pPr>
      <w:r>
        <w:t>Overall Concordance Summary</w:t>
      </w:r>
    </w:p>
    <w:p>
      <w:pPr>
        <w:pStyle w:val="Heading3"/>
      </w:pPr>
      <w:r>
        <w:t>Aggregate Assessment</w:t>
      </w:r>
    </w:p>
    <w:p>
      <w:pPr>
        <w:spacing w:after="120"/>
      </w:pPr>
      <w:r>
        <w:rPr>
          <w:rFonts w:ascii="Calibri" w:hAnsi="Calibri"/>
          <w:b w:val="0"/>
          <w:i w:val="0"/>
          <w:sz w:val="22"/>
        </w:rPr>
        <w:t>The 12 narratives show **moderate-to-strong overall concordance** on the core toxicological story but **moderate-to-weak concordance** on mechanistic specifics, organ rankings beyond the top two, and dose-threshold quantification.</w:t>
      </w:r>
    </w:p>
    <w:p>
      <w:pPr>
        <w:pStyle w:val="Heading3"/>
      </w:pPr>
      <w:r>
        <w:t>Strongest Consensus Sections</w:t>
      </w:r>
    </w:p>
    <w:p>
      <w:pPr>
        <w:spacing w:after="120"/>
      </w:pPr>
      <w:r>
        <w:rPr>
          <w:rFonts w:ascii="Calibri" w:hAnsi="Calibri"/>
          <w:b/>
          <w:sz w:val="22"/>
        </w:rPr>
        <w:t xml:space="preserve">Section 3 (Mechanism of Action): </w:t>
      </w:r>
      <w:r>
        <w:rPr>
          <w:rFonts w:ascii="Calibri" w:hAnsi="Calibri"/>
          <w:sz w:val="22"/>
        </w:rPr>
        <w:t>and **Section 2 (Organ-Level Prediction — liver and kidney)** show the strongest consensus. The core mechanistic sequence (ROS → NRF2 → NF-κB → NLRP3 → apoptosis) and the identification of liver and kidney as primary targets are robust findings supported by all model families.</w:t>
      </w:r>
    </w:p>
    <w:p>
      <w:pPr>
        <w:spacing w:after="120"/>
      </w:pPr>
      <w:r>
        <w:rPr>
          <w:rFonts w:ascii="Calibri" w:hAnsi="Calibri"/>
          <w:b/>
          <w:sz w:val="22"/>
        </w:rPr>
        <w:t xml:space="preserve">Section 5 (Literature Support): </w:t>
      </w:r>
      <w:r>
        <w:rPr>
          <w:rFonts w:ascii="Calibri" w:hAnsi="Calibri"/>
          <w:sz w:val="22"/>
        </w:rPr>
        <w:t>shows strong consensus on the core reference set (KEAP1-NRF2 2018 paper, NRF2 overview 2020, NLRP3 liver 2025, Rutin 2021), providing a shared evidential foundation.</w:t>
      </w:r>
    </w:p>
    <w:p>
      <w:pPr>
        <w:pStyle w:val="Heading3"/>
      </w:pPr>
      <w:r>
        <w:t>Weakest Consensus Sections</w:t>
      </w:r>
    </w:p>
    <w:p>
      <w:pPr>
        <w:spacing w:after="120"/>
      </w:pPr>
      <w:r>
        <w:rPr>
          <w:rFonts w:ascii="Calibri" w:hAnsi="Calibri"/>
          <w:b/>
          <w:sz w:val="22"/>
        </w:rPr>
        <w:t xml:space="preserve">Section 1 (Biological Response Narrative): </w:t>
      </w:r>
      <w:r>
        <w:rPr>
          <w:rFonts w:ascii="Calibri" w:hAnsi="Calibri"/>
          <w:sz w:val="22"/>
        </w:rPr>
        <w:t>shows the greatest structural divergence, primarily because claude models provide BMD-anchored, multi-phase descriptions while qwen2.5 models provide qualitative three-tier descriptions. The content within each tier is broadly consistent, but the granularity gap is substantial.</w:t>
      </w:r>
    </w:p>
    <w:p>
      <w:pPr>
        <w:spacing w:after="120"/>
      </w:pPr>
      <w:r>
        <w:rPr>
          <w:rFonts w:ascii="Calibri" w:hAnsi="Calibri"/>
          <w:b/>
          <w:sz w:val="22"/>
        </w:rPr>
        <w:t xml:space="preserve">Section 2 (Organ-Level Prediction — beyond liver/kidney): </w:t>
      </w:r>
      <w:r>
        <w:rPr>
          <w:rFonts w:ascii="Calibri" w:hAnsi="Calibri"/>
          <w:sz w:val="22"/>
        </w:rPr>
        <w:t>shows weak consensus for testis, heart, and lung predictions, with model-family-specific divergences that likely reflect differential access to organ enrichment statistics.</w:t>
      </w:r>
    </w:p>
    <w:p>
      <w:pPr>
        <w:spacing w:after="120"/>
      </w:pPr>
      <w:r>
        <w:rPr>
          <w:rFonts w:ascii="Calibri" w:hAnsi="Calibri"/>
          <w:b/>
          <w:sz w:val="22"/>
        </w:rPr>
        <w:t xml:space="preserve">Section 6 (Confidence Assessment): </w:t>
      </w:r>
      <w:r>
        <w:rPr>
          <w:rFonts w:ascii="Calibri" w:hAnsi="Calibri"/>
          <w:sz w:val="22"/>
        </w:rPr>
        <w:t>shows moderate divergence, particularly for CASP3 and NLRP3 confidence ratings, and for the structural approach to uncertainty quantification.</w:t>
      </w:r>
    </w:p>
    <w:p>
      <w:pPr>
        <w:pStyle w:val="Heading3"/>
      </w:pPr>
      <w:r>
        <w:t>Key Structural Finding</w:t>
      </w:r>
    </w:p>
    <w:p>
      <w:pPr>
        <w:spacing w:after="120"/>
      </w:pPr>
      <w:r>
        <w:rPr>
          <w:rFonts w:ascii="Calibri" w:hAnsi="Calibri"/>
          <w:b w:val="0"/>
          <w:i w:val="0"/>
          <w:sz w:val="22"/>
        </w:rPr>
        <w:t>The most important meta-level observation is that **the two claude model families (haiku and opus) show substantially higher intra-family consistency and greater mechanistic specificity than the two qwen2.5 model families**. The claude models consistently access and utilize quantitative pathway enrichment data (BMD values, enrichment fold-changes, gene counts per pathway), while qwen2.5 models appear to work primarily from qualitative gene-level information. This structural difference in data utilization — rather than fundamental disagreement about biology — accounts for most of the cross-model divergences observed.</w:t>
      </w:r>
    </w:p>
    <w:p>
      <w:pPr>
        <w:spacing w:after="120"/>
      </w:pPr>
      <w:r>
        <w:rPr>
          <w:rFonts w:ascii="Calibri" w:hAnsi="Calibri"/>
          <w:b w:val="0"/>
          <w:i w:val="0"/>
          <w:sz w:val="22"/>
        </w:rPr>
        <w:t>Within model families, **claude-opus-4-6 shows the highest intra-run consistency** (three runs produce nearly identical narratives), while **qwen2.5:7b shows the most intra-run variability** (confidence ratings and organ predictions shift between runs). This suggests claude-opus-4-6 is the most deterministic of the four models for this task, and qwen2.5:7b is the least.</w:t>
      </w:r>
    </w:p>
    <w:p>
      <w:pPr>
        <w:pStyle w:val="Heading3"/>
      </w:pPr>
      <w:r>
        <w:t>Priority Areas for Further Investigation</w:t>
      </w:r>
    </w:p>
    <w:p>
      <w:pPr>
        <w:spacing w:after="120"/>
      </w:pPr>
      <w:r>
        <w:rPr>
          <w:rFonts w:ascii="Calibri" w:hAnsi="Calibri"/>
          <w:b w:val="0"/>
          <w:i w:val="0"/>
          <w:sz w:val="22"/>
        </w:rPr>
        <w:t>1. **Testis as a target organ**: The claude models' consistent, data-anchored prediction of reproductive toxicity warrants experimental validation, as it is entirely absent from qwen2.5 analyses.</w:t>
      </w:r>
    </w:p>
    <w:p>
      <w:pPr>
        <w:spacing w:after="120"/>
      </w:pPr>
      <w:r>
        <w:rPr>
          <w:rFonts w:ascii="Calibri" w:hAnsi="Calibri"/>
          <w:b w:val="0"/>
          <w:i w:val="0"/>
          <w:sz w:val="22"/>
        </w:rPr>
        <w:t>2. **Ferroptosis at low doses**: Claude-opus-4-6's consistent identification of ferroptosis pathway activation at BMD ~0.6 is a specific, testable prediction not reproduced by other models.</w:t>
      </w:r>
    </w:p>
    <w:p>
      <w:pPr>
        <w:spacing w:after="120"/>
      </w:pPr>
      <w:r>
        <w:rPr>
          <w:rFonts w:ascii="Calibri" w:hAnsi="Calibri"/>
          <w:b w:val="0"/>
          <w:i w:val="0"/>
          <w:sz w:val="22"/>
        </w:rPr>
        <w:t>3. **AHR as MIE vs. direct ROS generation**: The mechanistic divergence on the identity of the MIE has direct implications for compound characterization and should be resolved through receptor binding assays or AHR knockout experiments.</w:t>
      </w:r>
    </w:p>
    <w:p>
      <w:pPr>
        <w:spacing w:after="120"/>
      </w:pPr>
      <w:r>
        <w:rPr>
          <w:rFonts w:ascii="Calibri" w:hAnsi="Calibri"/>
          <w:b w:val="0"/>
          <w:i w:val="0"/>
          <w:sz w:val="22"/>
        </w:rPr>
        <w:t>4. **Transition dose quantification**: The range of transition dose estimates (BMD 1–5 across models) is wide enough to have practical risk assessment implications and warrants more precise characterization.</w:t>
      </w:r>
    </w:p>
    <w:p>
      <w:pPr>
        <w:pStyle w:val="Heading1"/>
      </w:pPr>
      <w:r>
        <w:t>Pathway Enrichment</w:t>
      </w:r>
    </w:p>
    <w:p>
      <w:pPr>
        <w:spacing w:after="120"/>
      </w:pPr>
      <w:r>
        <w:rPr>
          <w:rFonts w:ascii="Calibri" w:hAnsi="Calibri"/>
          <w:b w:val="0"/>
          <w:i/>
          <w:sz w:val="22"/>
        </w:rPr>
        <w:t>Significantly enriched pathways (FDR &lt; 0.05), ranked by p-value.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tcPr>
          <w:p>
            <w:r>
              <w:rPr>
                <w:rFonts w:ascii="Calibri" w:hAnsi="Calibri"/>
                <w:b/>
                <w:sz w:val="20"/>
              </w:rPr>
              <w:t>Rank</w:t>
            </w:r>
          </w:p>
        </w:tc>
        <w:tc>
          <w:tcPr>
            <w:tcW w:type="dxa" w:w="2835"/>
          </w:tcPr>
          <w:p>
            <w:r>
              <w:rPr>
                <w:rFonts w:ascii="Calibri" w:hAnsi="Calibri"/>
                <w:b/>
                <w:sz w:val="20"/>
              </w:rPr>
              <w:t>Pathway</w:t>
            </w:r>
          </w:p>
        </w:tc>
        <w:tc>
          <w:tcPr>
            <w:tcW w:type="dxa" w:w="1134"/>
          </w:tcPr>
          <w:p>
            <w:r>
              <w:rPr>
                <w:rFonts w:ascii="Calibri" w:hAnsi="Calibri"/>
                <w:b/>
                <w:sz w:val="20"/>
              </w:rPr>
              <w:t>p-value</w:t>
            </w:r>
          </w:p>
        </w:tc>
        <w:tc>
          <w:tcPr>
            <w:tcW w:type="dxa" w:w="1134"/>
          </w:tcPr>
          <w:p>
            <w:r>
              <w:rPr>
                <w:rFonts w:ascii="Calibri" w:hAnsi="Calibri"/>
                <w:b/>
                <w:sz w:val="20"/>
              </w:rPr>
              <w:t>FDR</w:t>
            </w:r>
          </w:p>
        </w:tc>
        <w:tc>
          <w:tcPr>
            <w:tcW w:type="dxa" w:w="1020"/>
          </w:tcPr>
          <w:p>
            <w:r>
              <w:rPr>
                <w:rFonts w:ascii="Calibri" w:hAnsi="Calibri"/>
                <w:b/>
                <w:sz w:val="20"/>
              </w:rPr>
              <w:t>Overlap</w:t>
            </w:r>
          </w:p>
        </w:tc>
        <w:tc>
          <w:tcPr>
            <w:tcW w:type="dxa" w:w="2835"/>
          </w:tcPr>
          <w:p>
            <w:r>
              <w:rPr>
                <w:rFonts w:ascii="Calibri" w:hAnsi="Calibri"/>
                <w:b/>
                <w:sz w:val="20"/>
              </w:rPr>
              <w:t>Genes</w:t>
            </w:r>
          </w:p>
        </w:tc>
      </w:tr>
      <w:tr>
        <w:tc>
          <w:tcPr>
            <w:tcW w:type="dxa" w:w="680"/>
          </w:tcPr>
          <w:p>
            <w:r>
              <w:rPr>
                <w:rFonts w:ascii="Calibri" w:hAnsi="Calibri"/>
                <w:sz w:val="20"/>
              </w:rPr>
              <w:t>1</w:t>
            </w:r>
          </w:p>
        </w:tc>
        <w:tc>
          <w:tcPr>
            <w:tcW w:type="dxa" w:w="2835"/>
          </w:tcPr>
          <w:p>
            <w:r>
              <w:rPr>
                <w:rFonts w:ascii="Calibri" w:hAnsi="Calibri"/>
                <w:sz w:val="20"/>
              </w:rPr>
              <w:t>path:hsa05200</w:t>
            </w:r>
          </w:p>
        </w:tc>
        <w:tc>
          <w:tcPr>
            <w:tcW w:type="dxa" w:w="1134"/>
          </w:tcPr>
          <w:p>
            <w:r>
              <w:rPr>
                <w:rFonts w:ascii="Calibri" w:hAnsi="Calibri"/>
                <w:sz w:val="20"/>
              </w:rPr>
              <w:t>3.65e-38</w:t>
            </w:r>
          </w:p>
        </w:tc>
        <w:tc>
          <w:tcPr>
            <w:tcW w:type="dxa" w:w="1134"/>
          </w:tcPr>
          <w:p>
            <w:r>
              <w:rPr>
                <w:rFonts w:ascii="Calibri" w:hAnsi="Calibri"/>
                <w:sz w:val="20"/>
              </w:rPr>
              <w:t>4.80e-36</w:t>
            </w:r>
          </w:p>
        </w:tc>
        <w:tc>
          <w:tcPr>
            <w:tcW w:type="dxa" w:w="1020"/>
          </w:tcPr>
          <w:p>
            <w:r>
              <w:rPr>
                <w:rFonts w:ascii="Calibri" w:hAnsi="Calibri"/>
                <w:sz w:val="20"/>
              </w:rPr>
              <w:t>15/26</w:t>
            </w:r>
          </w:p>
        </w:tc>
        <w:tc>
          <w:tcPr>
            <w:tcW w:type="dxa" w:w="2835"/>
          </w:tcPr>
          <w:p>
            <w:r>
              <w:rPr>
                <w:rFonts w:ascii="Calibri" w:hAnsi="Calibri"/>
                <w:sz w:val="20"/>
              </w:rPr>
              <w:t>BAX, BCL2, CASP3, CDKN1A, HIF1A, HMOX1, IL6, KEAP1, NFE2L2, NFKB1, NQO1, STAT3, TGFB1, TP53, VEGFA</w:t>
            </w:r>
          </w:p>
        </w:tc>
      </w:tr>
      <w:tr>
        <w:tc>
          <w:tcPr>
            <w:tcW w:type="dxa" w:w="680"/>
          </w:tcPr>
          <w:p>
            <w:r>
              <w:rPr>
                <w:rFonts w:ascii="Calibri" w:hAnsi="Calibri"/>
                <w:sz w:val="20"/>
              </w:rPr>
              <w:t>2</w:t>
            </w:r>
          </w:p>
        </w:tc>
        <w:tc>
          <w:tcPr>
            <w:tcW w:type="dxa" w:w="2835"/>
          </w:tcPr>
          <w:p>
            <w:r>
              <w:rPr>
                <w:rFonts w:ascii="Calibri" w:hAnsi="Calibri"/>
                <w:sz w:val="20"/>
              </w:rPr>
              <w:t>path:rno05200</w:t>
            </w:r>
          </w:p>
        </w:tc>
        <w:tc>
          <w:tcPr>
            <w:tcW w:type="dxa" w:w="1134"/>
          </w:tcPr>
          <w:p>
            <w:r>
              <w:rPr>
                <w:rFonts w:ascii="Calibri" w:hAnsi="Calibri"/>
                <w:sz w:val="20"/>
              </w:rPr>
              <w:t>3.65e-38</w:t>
            </w:r>
          </w:p>
        </w:tc>
        <w:tc>
          <w:tcPr>
            <w:tcW w:type="dxa" w:w="1134"/>
          </w:tcPr>
          <w:p>
            <w:r>
              <w:rPr>
                <w:rFonts w:ascii="Calibri" w:hAnsi="Calibri"/>
                <w:sz w:val="20"/>
              </w:rPr>
              <w:t>4.80e-36</w:t>
            </w:r>
          </w:p>
        </w:tc>
        <w:tc>
          <w:tcPr>
            <w:tcW w:type="dxa" w:w="1020"/>
          </w:tcPr>
          <w:p>
            <w:r>
              <w:rPr>
                <w:rFonts w:ascii="Calibri" w:hAnsi="Calibri"/>
                <w:sz w:val="20"/>
              </w:rPr>
              <w:t>15/26</w:t>
            </w:r>
          </w:p>
        </w:tc>
        <w:tc>
          <w:tcPr>
            <w:tcW w:type="dxa" w:w="2835"/>
          </w:tcPr>
          <w:p>
            <w:r>
              <w:rPr>
                <w:rFonts w:ascii="Calibri" w:hAnsi="Calibri"/>
                <w:sz w:val="20"/>
              </w:rPr>
              <w:t>BAX, BCL2, CASP3, CDKN1A, HIF1A, HMOX1, IL6, KEAP1, NFE2L2, NFKB1, NQO1, STAT3, TGFB1, TP53, VEGFA</w:t>
            </w:r>
          </w:p>
        </w:tc>
      </w:tr>
      <w:tr>
        <w:tc>
          <w:tcPr>
            <w:tcW w:type="dxa" w:w="680"/>
          </w:tcPr>
          <w:p>
            <w:r>
              <w:rPr>
                <w:rFonts w:ascii="Calibri" w:hAnsi="Calibri"/>
                <w:sz w:val="20"/>
              </w:rPr>
              <w:t>3</w:t>
            </w:r>
          </w:p>
        </w:tc>
        <w:tc>
          <w:tcPr>
            <w:tcW w:type="dxa" w:w="2835"/>
          </w:tcPr>
          <w:p>
            <w:r>
              <w:rPr>
                <w:rFonts w:ascii="Calibri" w:hAnsi="Calibri"/>
                <w:sz w:val="20"/>
              </w:rPr>
              <w:t>path:rno05417</w:t>
            </w:r>
          </w:p>
        </w:tc>
        <w:tc>
          <w:tcPr>
            <w:tcW w:type="dxa" w:w="1134"/>
          </w:tcPr>
          <w:p>
            <w:r>
              <w:rPr>
                <w:rFonts w:ascii="Calibri" w:hAnsi="Calibri"/>
                <w:sz w:val="20"/>
              </w:rPr>
              <w:t>4.68e-32</w:t>
            </w:r>
          </w:p>
        </w:tc>
        <w:tc>
          <w:tcPr>
            <w:tcW w:type="dxa" w:w="1134"/>
          </w:tcPr>
          <w:p>
            <w:r>
              <w:rPr>
                <w:rFonts w:ascii="Calibri" w:hAnsi="Calibri"/>
                <w:sz w:val="20"/>
              </w:rPr>
              <w:t>3.08e-30</w:t>
            </w:r>
          </w:p>
        </w:tc>
        <w:tc>
          <w:tcPr>
            <w:tcW w:type="dxa" w:w="1020"/>
          </w:tcPr>
          <w:p>
            <w:r>
              <w:rPr>
                <w:rFonts w:ascii="Calibri" w:hAnsi="Calibri"/>
                <w:sz w:val="20"/>
              </w:rPr>
              <w:t>12/17</w:t>
            </w:r>
          </w:p>
        </w:tc>
        <w:tc>
          <w:tcPr>
            <w:tcW w:type="dxa" w:w="2835"/>
          </w:tcPr>
          <w:p>
            <w:r>
              <w:rPr>
                <w:rFonts w:ascii="Calibri" w:hAnsi="Calibri"/>
                <w:sz w:val="20"/>
              </w:rPr>
              <w:t>BAX, BCL2, CASP3, CYP1A1, IL1B, IL6, NFE2L2, NFKB1, NLRP3, STAT3, TNF, TP53</w:t>
            </w:r>
          </w:p>
        </w:tc>
      </w:tr>
      <w:tr>
        <w:tc>
          <w:tcPr>
            <w:tcW w:type="dxa" w:w="680"/>
          </w:tcPr>
          <w:p>
            <w:r>
              <w:rPr>
                <w:rFonts w:ascii="Calibri" w:hAnsi="Calibri"/>
                <w:sz w:val="20"/>
              </w:rPr>
              <w:t>4</w:t>
            </w:r>
          </w:p>
        </w:tc>
        <w:tc>
          <w:tcPr>
            <w:tcW w:type="dxa" w:w="2835"/>
          </w:tcPr>
          <w:p>
            <w:r>
              <w:rPr>
                <w:rFonts w:ascii="Calibri" w:hAnsi="Calibri"/>
                <w:sz w:val="20"/>
              </w:rPr>
              <w:t>path:hsa05417</w:t>
            </w:r>
          </w:p>
        </w:tc>
        <w:tc>
          <w:tcPr>
            <w:tcW w:type="dxa" w:w="1134"/>
          </w:tcPr>
          <w:p>
            <w:r>
              <w:rPr>
                <w:rFonts w:ascii="Calibri" w:hAnsi="Calibri"/>
                <w:sz w:val="20"/>
              </w:rPr>
              <w:t>4.68e-32</w:t>
            </w:r>
          </w:p>
        </w:tc>
        <w:tc>
          <w:tcPr>
            <w:tcW w:type="dxa" w:w="1134"/>
          </w:tcPr>
          <w:p>
            <w:r>
              <w:rPr>
                <w:rFonts w:ascii="Calibri" w:hAnsi="Calibri"/>
                <w:sz w:val="20"/>
              </w:rPr>
              <w:t>3.08e-30</w:t>
            </w:r>
          </w:p>
        </w:tc>
        <w:tc>
          <w:tcPr>
            <w:tcW w:type="dxa" w:w="1020"/>
          </w:tcPr>
          <w:p>
            <w:r>
              <w:rPr>
                <w:rFonts w:ascii="Calibri" w:hAnsi="Calibri"/>
                <w:sz w:val="20"/>
              </w:rPr>
              <w:t>12/17</w:t>
            </w:r>
          </w:p>
        </w:tc>
        <w:tc>
          <w:tcPr>
            <w:tcW w:type="dxa" w:w="2835"/>
          </w:tcPr>
          <w:p>
            <w:r>
              <w:rPr>
                <w:rFonts w:ascii="Calibri" w:hAnsi="Calibri"/>
                <w:sz w:val="20"/>
              </w:rPr>
              <w:t>BAX, BCL2, CASP3, CYP1A1, IL1B, IL6, NFE2L2, NFKB1, NLRP3, STAT3, TNF, TP53</w:t>
            </w:r>
          </w:p>
        </w:tc>
      </w:tr>
      <w:tr>
        <w:tc>
          <w:tcPr>
            <w:tcW w:type="dxa" w:w="680"/>
          </w:tcPr>
          <w:p>
            <w:r>
              <w:rPr>
                <w:rFonts w:ascii="Calibri" w:hAnsi="Calibri"/>
                <w:sz w:val="20"/>
              </w:rPr>
              <w:t>5</w:t>
            </w:r>
          </w:p>
        </w:tc>
        <w:tc>
          <w:tcPr>
            <w:tcW w:type="dxa" w:w="2835"/>
          </w:tcPr>
          <w:p>
            <w:r>
              <w:rPr>
                <w:rFonts w:ascii="Calibri" w:hAnsi="Calibri"/>
                <w:sz w:val="20"/>
              </w:rPr>
              <w:t>path:hsa05418</w:t>
            </w:r>
          </w:p>
        </w:tc>
        <w:tc>
          <w:tcPr>
            <w:tcW w:type="dxa" w:w="1134"/>
          </w:tcPr>
          <w:p>
            <w:r>
              <w:rPr>
                <w:rFonts w:ascii="Calibri" w:hAnsi="Calibri"/>
                <w:sz w:val="20"/>
              </w:rPr>
              <w:t>9.88e-29</w:t>
            </w:r>
          </w:p>
        </w:tc>
        <w:tc>
          <w:tcPr>
            <w:tcW w:type="dxa" w:w="1134"/>
          </w:tcPr>
          <w:p>
            <w:r>
              <w:rPr>
                <w:rFonts w:ascii="Calibri" w:hAnsi="Calibri"/>
                <w:sz w:val="20"/>
              </w:rPr>
              <w:t>4.33e-27</w:t>
            </w:r>
          </w:p>
        </w:tc>
        <w:tc>
          <w:tcPr>
            <w:tcW w:type="dxa" w:w="1020"/>
          </w:tcPr>
          <w:p>
            <w:r>
              <w:rPr>
                <w:rFonts w:ascii="Calibri" w:hAnsi="Calibri"/>
                <w:sz w:val="20"/>
              </w:rPr>
              <w:t>11/17</w:t>
            </w:r>
          </w:p>
        </w:tc>
        <w:tc>
          <w:tcPr>
            <w:tcW w:type="dxa" w:w="2835"/>
          </w:tcPr>
          <w:p>
            <w:r>
              <w:rPr>
                <w:rFonts w:ascii="Calibri" w:hAnsi="Calibri"/>
                <w:sz w:val="20"/>
              </w:rPr>
              <w:t>BCL2, HMOX1, IL1B, KEAP1, NFE2L2, NFKB1, NQO1, SQSTM1, TNF, TP53, VEGFA</w:t>
            </w:r>
          </w:p>
        </w:tc>
      </w:tr>
      <w:tr>
        <w:tc>
          <w:tcPr>
            <w:tcW w:type="dxa" w:w="680"/>
          </w:tcPr>
          <w:p>
            <w:r>
              <w:rPr>
                <w:rFonts w:ascii="Calibri" w:hAnsi="Calibri"/>
                <w:sz w:val="20"/>
              </w:rPr>
              <w:t>6</w:t>
            </w:r>
          </w:p>
        </w:tc>
        <w:tc>
          <w:tcPr>
            <w:tcW w:type="dxa" w:w="2835"/>
          </w:tcPr>
          <w:p>
            <w:r>
              <w:rPr>
                <w:rFonts w:ascii="Calibri" w:hAnsi="Calibri"/>
                <w:sz w:val="20"/>
              </w:rPr>
              <w:t>path:rno05418</w:t>
            </w:r>
          </w:p>
        </w:tc>
        <w:tc>
          <w:tcPr>
            <w:tcW w:type="dxa" w:w="1134"/>
          </w:tcPr>
          <w:p>
            <w:r>
              <w:rPr>
                <w:rFonts w:ascii="Calibri" w:hAnsi="Calibri"/>
                <w:sz w:val="20"/>
              </w:rPr>
              <w:t>9.88e-29</w:t>
            </w:r>
          </w:p>
        </w:tc>
        <w:tc>
          <w:tcPr>
            <w:tcW w:type="dxa" w:w="1134"/>
          </w:tcPr>
          <w:p>
            <w:r>
              <w:rPr>
                <w:rFonts w:ascii="Calibri" w:hAnsi="Calibri"/>
                <w:sz w:val="20"/>
              </w:rPr>
              <w:t>4.33e-27</w:t>
            </w:r>
          </w:p>
        </w:tc>
        <w:tc>
          <w:tcPr>
            <w:tcW w:type="dxa" w:w="1020"/>
          </w:tcPr>
          <w:p>
            <w:r>
              <w:rPr>
                <w:rFonts w:ascii="Calibri" w:hAnsi="Calibri"/>
                <w:sz w:val="20"/>
              </w:rPr>
              <w:t>11/17</w:t>
            </w:r>
          </w:p>
        </w:tc>
        <w:tc>
          <w:tcPr>
            <w:tcW w:type="dxa" w:w="2835"/>
          </w:tcPr>
          <w:p>
            <w:r>
              <w:rPr>
                <w:rFonts w:ascii="Calibri" w:hAnsi="Calibri"/>
                <w:sz w:val="20"/>
              </w:rPr>
              <w:t>BCL2, HMOX1, IL1B, KEAP1, NFE2L2, NFKB1, NQO1, SQSTM1, TNF, TP53, VEGFA</w:t>
            </w:r>
          </w:p>
        </w:tc>
      </w:tr>
      <w:tr>
        <w:tc>
          <w:tcPr>
            <w:tcW w:type="dxa" w:w="680"/>
          </w:tcPr>
          <w:p>
            <w:r>
              <w:rPr>
                <w:rFonts w:ascii="Calibri" w:hAnsi="Calibri"/>
                <w:sz w:val="20"/>
              </w:rPr>
              <w:t>7</w:t>
            </w:r>
          </w:p>
        </w:tc>
        <w:tc>
          <w:tcPr>
            <w:tcW w:type="dxa" w:w="2835"/>
          </w:tcPr>
          <w:p>
            <w:r>
              <w:rPr>
                <w:rFonts w:ascii="Calibri" w:hAnsi="Calibri"/>
                <w:sz w:val="20"/>
              </w:rPr>
              <w:t>path:hsa05161</w:t>
            </w:r>
          </w:p>
        </w:tc>
        <w:tc>
          <w:tcPr>
            <w:tcW w:type="dxa" w:w="1134"/>
          </w:tcPr>
          <w:p>
            <w:r>
              <w:rPr>
                <w:rFonts w:ascii="Calibri" w:hAnsi="Calibri"/>
                <w:sz w:val="20"/>
              </w:rPr>
              <w:t>8.07e-27</w:t>
            </w:r>
          </w:p>
        </w:tc>
        <w:tc>
          <w:tcPr>
            <w:tcW w:type="dxa" w:w="1134"/>
          </w:tcPr>
          <w:p>
            <w:r>
              <w:rPr>
                <w:rFonts w:ascii="Calibri" w:hAnsi="Calibri"/>
                <w:sz w:val="20"/>
              </w:rPr>
              <w:t>2.12e-25</w:t>
            </w:r>
          </w:p>
        </w:tc>
        <w:tc>
          <w:tcPr>
            <w:tcW w:type="dxa" w:w="1020"/>
          </w:tcPr>
          <w:p>
            <w:r>
              <w:rPr>
                <w:rFonts w:ascii="Calibri" w:hAnsi="Calibri"/>
                <w:sz w:val="20"/>
              </w:rPr>
              <w:t>10/14</w:t>
            </w:r>
          </w:p>
        </w:tc>
        <w:tc>
          <w:tcPr>
            <w:tcW w:type="dxa" w:w="2835"/>
          </w:tcPr>
          <w:p>
            <w:r>
              <w:rPr>
                <w:rFonts w:ascii="Calibri" w:hAnsi="Calibri"/>
                <w:sz w:val="20"/>
              </w:rPr>
              <w:t>BAX, BCL2, CASP3, CDKN1A, IL6, NFKB1, STAT3, TGFB1, TNF, TP53</w:t>
            </w:r>
          </w:p>
        </w:tc>
      </w:tr>
      <w:tr>
        <w:tc>
          <w:tcPr>
            <w:tcW w:type="dxa" w:w="680"/>
          </w:tcPr>
          <w:p>
            <w:r>
              <w:rPr>
                <w:rFonts w:ascii="Calibri" w:hAnsi="Calibri"/>
                <w:sz w:val="20"/>
              </w:rPr>
              <w:t>8</w:t>
            </w:r>
          </w:p>
        </w:tc>
        <w:tc>
          <w:tcPr>
            <w:tcW w:type="dxa" w:w="2835"/>
          </w:tcPr>
          <w:p>
            <w:r>
              <w:rPr>
                <w:rFonts w:ascii="Calibri" w:hAnsi="Calibri"/>
                <w:sz w:val="20"/>
              </w:rPr>
              <w:t>path:hsa04933</w:t>
            </w:r>
          </w:p>
        </w:tc>
        <w:tc>
          <w:tcPr>
            <w:tcW w:type="dxa" w:w="1134"/>
          </w:tcPr>
          <w:p>
            <w:r>
              <w:rPr>
                <w:rFonts w:ascii="Calibri" w:hAnsi="Calibri"/>
                <w:sz w:val="20"/>
              </w:rPr>
              <w:t>8.07e-27</w:t>
            </w:r>
          </w:p>
        </w:tc>
        <w:tc>
          <w:tcPr>
            <w:tcW w:type="dxa" w:w="1134"/>
          </w:tcPr>
          <w:p>
            <w:r>
              <w:rPr>
                <w:rFonts w:ascii="Calibri" w:hAnsi="Calibri"/>
                <w:sz w:val="20"/>
              </w:rPr>
              <w:t>2.12e-25</w:t>
            </w:r>
          </w:p>
        </w:tc>
        <w:tc>
          <w:tcPr>
            <w:tcW w:type="dxa" w:w="1020"/>
          </w:tcPr>
          <w:p>
            <w:r>
              <w:rPr>
                <w:rFonts w:ascii="Calibri" w:hAnsi="Calibri"/>
                <w:sz w:val="20"/>
              </w:rPr>
              <w:t>10/14</w:t>
            </w:r>
          </w:p>
        </w:tc>
        <w:tc>
          <w:tcPr>
            <w:tcW w:type="dxa" w:w="2835"/>
          </w:tcPr>
          <w:p>
            <w:r>
              <w:rPr>
                <w:rFonts w:ascii="Calibri" w:hAnsi="Calibri"/>
                <w:sz w:val="20"/>
              </w:rPr>
              <w:t>BAX, BCL2, CASP3, IL1B, IL6, NFKB1, STAT3, TGFB1, TNF, VEGFA</w:t>
            </w:r>
          </w:p>
        </w:tc>
      </w:tr>
      <w:tr>
        <w:tc>
          <w:tcPr>
            <w:tcW w:type="dxa" w:w="680"/>
          </w:tcPr>
          <w:p>
            <w:r>
              <w:rPr>
                <w:rFonts w:ascii="Calibri" w:hAnsi="Calibri"/>
                <w:sz w:val="20"/>
              </w:rPr>
              <w:t>9</w:t>
            </w:r>
          </w:p>
        </w:tc>
        <w:tc>
          <w:tcPr>
            <w:tcW w:type="dxa" w:w="2835"/>
          </w:tcPr>
          <w:p>
            <w:r>
              <w:rPr>
                <w:rFonts w:ascii="Calibri" w:hAnsi="Calibri"/>
                <w:sz w:val="20"/>
              </w:rPr>
              <w:t>path:rno05161</w:t>
            </w:r>
          </w:p>
        </w:tc>
        <w:tc>
          <w:tcPr>
            <w:tcW w:type="dxa" w:w="1134"/>
          </w:tcPr>
          <w:p>
            <w:r>
              <w:rPr>
                <w:rFonts w:ascii="Calibri" w:hAnsi="Calibri"/>
                <w:sz w:val="20"/>
              </w:rPr>
              <w:t>8.07e-27</w:t>
            </w:r>
          </w:p>
        </w:tc>
        <w:tc>
          <w:tcPr>
            <w:tcW w:type="dxa" w:w="1134"/>
          </w:tcPr>
          <w:p>
            <w:r>
              <w:rPr>
                <w:rFonts w:ascii="Calibri" w:hAnsi="Calibri"/>
                <w:sz w:val="20"/>
              </w:rPr>
              <w:t>2.12e-25</w:t>
            </w:r>
          </w:p>
        </w:tc>
        <w:tc>
          <w:tcPr>
            <w:tcW w:type="dxa" w:w="1020"/>
          </w:tcPr>
          <w:p>
            <w:r>
              <w:rPr>
                <w:rFonts w:ascii="Calibri" w:hAnsi="Calibri"/>
                <w:sz w:val="20"/>
              </w:rPr>
              <w:t>10/14</w:t>
            </w:r>
          </w:p>
        </w:tc>
        <w:tc>
          <w:tcPr>
            <w:tcW w:type="dxa" w:w="2835"/>
          </w:tcPr>
          <w:p>
            <w:r>
              <w:rPr>
                <w:rFonts w:ascii="Calibri" w:hAnsi="Calibri"/>
                <w:sz w:val="20"/>
              </w:rPr>
              <w:t>BAX, BCL2, CASP3, CDKN1A, IL6, NFKB1, STAT3, TGFB1, TNF, TP53</w:t>
            </w:r>
          </w:p>
        </w:tc>
      </w:tr>
      <w:tr>
        <w:tc>
          <w:tcPr>
            <w:tcW w:type="dxa" w:w="680"/>
          </w:tcPr>
          <w:p>
            <w:r>
              <w:rPr>
                <w:rFonts w:ascii="Calibri" w:hAnsi="Calibri"/>
                <w:sz w:val="20"/>
              </w:rPr>
              <w:t>10</w:t>
            </w:r>
          </w:p>
        </w:tc>
        <w:tc>
          <w:tcPr>
            <w:tcW w:type="dxa" w:w="2835"/>
          </w:tcPr>
          <w:p>
            <w:r>
              <w:rPr>
                <w:rFonts w:ascii="Calibri" w:hAnsi="Calibri"/>
                <w:sz w:val="20"/>
              </w:rPr>
              <w:t>path:rno04933</w:t>
            </w:r>
          </w:p>
        </w:tc>
        <w:tc>
          <w:tcPr>
            <w:tcW w:type="dxa" w:w="1134"/>
          </w:tcPr>
          <w:p>
            <w:r>
              <w:rPr>
                <w:rFonts w:ascii="Calibri" w:hAnsi="Calibri"/>
                <w:sz w:val="20"/>
              </w:rPr>
              <w:t>8.07e-27</w:t>
            </w:r>
          </w:p>
        </w:tc>
        <w:tc>
          <w:tcPr>
            <w:tcW w:type="dxa" w:w="1134"/>
          </w:tcPr>
          <w:p>
            <w:r>
              <w:rPr>
                <w:rFonts w:ascii="Calibri" w:hAnsi="Calibri"/>
                <w:sz w:val="20"/>
              </w:rPr>
              <w:t>2.12e-25</w:t>
            </w:r>
          </w:p>
        </w:tc>
        <w:tc>
          <w:tcPr>
            <w:tcW w:type="dxa" w:w="1020"/>
          </w:tcPr>
          <w:p>
            <w:r>
              <w:rPr>
                <w:rFonts w:ascii="Calibri" w:hAnsi="Calibri"/>
                <w:sz w:val="20"/>
              </w:rPr>
              <w:t>10/14</w:t>
            </w:r>
          </w:p>
        </w:tc>
        <w:tc>
          <w:tcPr>
            <w:tcW w:type="dxa" w:w="2835"/>
          </w:tcPr>
          <w:p>
            <w:r>
              <w:rPr>
                <w:rFonts w:ascii="Calibri" w:hAnsi="Calibri"/>
                <w:sz w:val="20"/>
              </w:rPr>
              <w:t>BAX, BCL2, CASP3, IL1B, IL6, NFKB1, STAT3, TGFB1, TNF, VEGFA</w:t>
            </w:r>
          </w:p>
        </w:tc>
      </w:tr>
      <w:tr>
        <w:tc>
          <w:tcPr>
            <w:tcW w:type="dxa" w:w="680"/>
          </w:tcPr>
          <w:p>
            <w:r>
              <w:rPr>
                <w:rFonts w:ascii="Calibri" w:hAnsi="Calibri"/>
                <w:sz w:val="20"/>
              </w:rPr>
              <w:t>11</w:t>
            </w:r>
          </w:p>
        </w:tc>
        <w:tc>
          <w:tcPr>
            <w:tcW w:type="dxa" w:w="2835"/>
          </w:tcPr>
          <w:p>
            <w:r>
              <w:rPr>
                <w:rFonts w:ascii="Calibri" w:hAnsi="Calibri"/>
                <w:sz w:val="20"/>
              </w:rPr>
              <w:t>path:hsa05163</w:t>
            </w:r>
          </w:p>
        </w:tc>
        <w:tc>
          <w:tcPr>
            <w:tcW w:type="dxa" w:w="1134"/>
          </w:tcPr>
          <w:p>
            <w:r>
              <w:rPr>
                <w:rFonts w:ascii="Calibri" w:hAnsi="Calibri"/>
                <w:sz w:val="20"/>
              </w:rPr>
              <w:t>2.42e-26</w:t>
            </w:r>
          </w:p>
        </w:tc>
        <w:tc>
          <w:tcPr>
            <w:tcW w:type="dxa" w:w="1134"/>
          </w:tcPr>
          <w:p>
            <w:r>
              <w:rPr>
                <w:rFonts w:ascii="Calibri" w:hAnsi="Calibri"/>
                <w:sz w:val="20"/>
              </w:rPr>
              <w:t>5.30e-25</w:t>
            </w:r>
          </w:p>
        </w:tc>
        <w:tc>
          <w:tcPr>
            <w:tcW w:type="dxa" w:w="1020"/>
          </w:tcPr>
          <w:p>
            <w:r>
              <w:rPr>
                <w:rFonts w:ascii="Calibri" w:hAnsi="Calibri"/>
                <w:sz w:val="20"/>
              </w:rPr>
              <w:t>10/15</w:t>
            </w:r>
          </w:p>
        </w:tc>
        <w:tc>
          <w:tcPr>
            <w:tcW w:type="dxa" w:w="2835"/>
          </w:tcPr>
          <w:p>
            <w:r>
              <w:rPr>
                <w:rFonts w:ascii="Calibri" w:hAnsi="Calibri"/>
                <w:sz w:val="20"/>
              </w:rPr>
              <w:t>BAX, CASP3, CDKN1A, IL1B, IL6, NFKB1, STAT3, TNF, TP53, VEGFA</w:t>
            </w:r>
          </w:p>
        </w:tc>
      </w:tr>
      <w:tr>
        <w:tc>
          <w:tcPr>
            <w:tcW w:type="dxa" w:w="680"/>
          </w:tcPr>
          <w:p>
            <w:r>
              <w:rPr>
                <w:rFonts w:ascii="Calibri" w:hAnsi="Calibri"/>
                <w:sz w:val="20"/>
              </w:rPr>
              <w:t>12</w:t>
            </w:r>
          </w:p>
        </w:tc>
        <w:tc>
          <w:tcPr>
            <w:tcW w:type="dxa" w:w="2835"/>
          </w:tcPr>
          <w:p>
            <w:r>
              <w:rPr>
                <w:rFonts w:ascii="Calibri" w:hAnsi="Calibri"/>
                <w:sz w:val="20"/>
              </w:rPr>
              <w:t>path:rno05163</w:t>
            </w:r>
          </w:p>
        </w:tc>
        <w:tc>
          <w:tcPr>
            <w:tcW w:type="dxa" w:w="1134"/>
          </w:tcPr>
          <w:p>
            <w:r>
              <w:rPr>
                <w:rFonts w:ascii="Calibri" w:hAnsi="Calibri"/>
                <w:sz w:val="20"/>
              </w:rPr>
              <w:t>2.42e-26</w:t>
            </w:r>
          </w:p>
        </w:tc>
        <w:tc>
          <w:tcPr>
            <w:tcW w:type="dxa" w:w="1134"/>
          </w:tcPr>
          <w:p>
            <w:r>
              <w:rPr>
                <w:rFonts w:ascii="Calibri" w:hAnsi="Calibri"/>
                <w:sz w:val="20"/>
              </w:rPr>
              <w:t>5.30e-25</w:t>
            </w:r>
          </w:p>
        </w:tc>
        <w:tc>
          <w:tcPr>
            <w:tcW w:type="dxa" w:w="1020"/>
          </w:tcPr>
          <w:p>
            <w:r>
              <w:rPr>
                <w:rFonts w:ascii="Calibri" w:hAnsi="Calibri"/>
                <w:sz w:val="20"/>
              </w:rPr>
              <w:t>10/15</w:t>
            </w:r>
          </w:p>
        </w:tc>
        <w:tc>
          <w:tcPr>
            <w:tcW w:type="dxa" w:w="2835"/>
          </w:tcPr>
          <w:p>
            <w:r>
              <w:rPr>
                <w:rFonts w:ascii="Calibri" w:hAnsi="Calibri"/>
                <w:sz w:val="20"/>
              </w:rPr>
              <w:t>BAX, CASP3, CDKN1A, IL1B, IL6, NFKB1, STAT3, TNF, TP53, VEGFA</w:t>
            </w:r>
          </w:p>
        </w:tc>
      </w:tr>
      <w:tr>
        <w:tc>
          <w:tcPr>
            <w:tcW w:type="dxa" w:w="680"/>
          </w:tcPr>
          <w:p>
            <w:r>
              <w:rPr>
                <w:rFonts w:ascii="Calibri" w:hAnsi="Calibri"/>
                <w:sz w:val="20"/>
              </w:rPr>
              <w:t>13</w:t>
            </w:r>
          </w:p>
        </w:tc>
        <w:tc>
          <w:tcPr>
            <w:tcW w:type="dxa" w:w="2835"/>
          </w:tcPr>
          <w:p>
            <w:r>
              <w:rPr>
                <w:rFonts w:ascii="Calibri" w:hAnsi="Calibri"/>
                <w:sz w:val="20"/>
              </w:rPr>
              <w:t>path:rno05169</w:t>
            </w:r>
          </w:p>
        </w:tc>
        <w:tc>
          <w:tcPr>
            <w:tcW w:type="dxa" w:w="1134"/>
          </w:tcPr>
          <w:p>
            <w:r>
              <w:rPr>
                <w:rFonts w:ascii="Calibri" w:hAnsi="Calibri"/>
                <w:sz w:val="20"/>
              </w:rPr>
              <w:t>1.55e-23</w:t>
            </w:r>
          </w:p>
        </w:tc>
        <w:tc>
          <w:tcPr>
            <w:tcW w:type="dxa" w:w="1134"/>
          </w:tcPr>
          <w:p>
            <w:r>
              <w:rPr>
                <w:rFonts w:ascii="Calibri" w:hAnsi="Calibri"/>
                <w:sz w:val="20"/>
              </w:rPr>
              <w:t>2.56e-22</w:t>
            </w:r>
          </w:p>
        </w:tc>
        <w:tc>
          <w:tcPr>
            <w:tcW w:type="dxa" w:w="1020"/>
          </w:tcPr>
          <w:p>
            <w:r>
              <w:rPr>
                <w:rFonts w:ascii="Calibri" w:hAnsi="Calibri"/>
                <w:sz w:val="20"/>
              </w:rPr>
              <w:t>9/14</w:t>
            </w:r>
          </w:p>
        </w:tc>
        <w:tc>
          <w:tcPr>
            <w:tcW w:type="dxa" w:w="2835"/>
          </w:tcPr>
          <w:p>
            <w:r>
              <w:rPr>
                <w:rFonts w:ascii="Calibri" w:hAnsi="Calibri"/>
                <w:sz w:val="20"/>
              </w:rPr>
              <w:t>BAX, BCL2, CASP3, CDKN1A, IL6, NFKB1, STAT3, TNF, TP53</w:t>
            </w:r>
          </w:p>
        </w:tc>
      </w:tr>
      <w:tr>
        <w:tc>
          <w:tcPr>
            <w:tcW w:type="dxa" w:w="680"/>
          </w:tcPr>
          <w:p>
            <w:r>
              <w:rPr>
                <w:rFonts w:ascii="Calibri" w:hAnsi="Calibri"/>
                <w:sz w:val="20"/>
              </w:rPr>
              <w:t>14</w:t>
            </w:r>
          </w:p>
        </w:tc>
        <w:tc>
          <w:tcPr>
            <w:tcW w:type="dxa" w:w="2835"/>
          </w:tcPr>
          <w:p>
            <w:r>
              <w:rPr>
                <w:rFonts w:ascii="Calibri" w:hAnsi="Calibri"/>
                <w:sz w:val="20"/>
              </w:rPr>
              <w:t>path:hsa05169</w:t>
            </w:r>
          </w:p>
        </w:tc>
        <w:tc>
          <w:tcPr>
            <w:tcW w:type="dxa" w:w="1134"/>
          </w:tcPr>
          <w:p>
            <w:r>
              <w:rPr>
                <w:rFonts w:ascii="Calibri" w:hAnsi="Calibri"/>
                <w:sz w:val="20"/>
              </w:rPr>
              <w:t>1.55e-23</w:t>
            </w:r>
          </w:p>
        </w:tc>
        <w:tc>
          <w:tcPr>
            <w:tcW w:type="dxa" w:w="1134"/>
          </w:tcPr>
          <w:p>
            <w:r>
              <w:rPr>
                <w:rFonts w:ascii="Calibri" w:hAnsi="Calibri"/>
                <w:sz w:val="20"/>
              </w:rPr>
              <w:t>2.56e-22</w:t>
            </w:r>
          </w:p>
        </w:tc>
        <w:tc>
          <w:tcPr>
            <w:tcW w:type="dxa" w:w="1020"/>
          </w:tcPr>
          <w:p>
            <w:r>
              <w:rPr>
                <w:rFonts w:ascii="Calibri" w:hAnsi="Calibri"/>
                <w:sz w:val="20"/>
              </w:rPr>
              <w:t>9/14</w:t>
            </w:r>
          </w:p>
        </w:tc>
        <w:tc>
          <w:tcPr>
            <w:tcW w:type="dxa" w:w="2835"/>
          </w:tcPr>
          <w:p>
            <w:r>
              <w:rPr>
                <w:rFonts w:ascii="Calibri" w:hAnsi="Calibri"/>
                <w:sz w:val="20"/>
              </w:rPr>
              <w:t>BAX, BCL2, CASP3, CDKN1A, IL6, NFKB1, STAT3, TNF, TP53</w:t>
            </w:r>
          </w:p>
        </w:tc>
      </w:tr>
      <w:tr>
        <w:tc>
          <w:tcPr>
            <w:tcW w:type="dxa" w:w="680"/>
          </w:tcPr>
          <w:p>
            <w:r>
              <w:rPr>
                <w:rFonts w:ascii="Calibri" w:hAnsi="Calibri"/>
                <w:sz w:val="20"/>
              </w:rPr>
              <w:t>15</w:t>
            </w:r>
          </w:p>
        </w:tc>
        <w:tc>
          <w:tcPr>
            <w:tcW w:type="dxa" w:w="2835"/>
          </w:tcPr>
          <w:p>
            <w:r>
              <w:rPr>
                <w:rFonts w:ascii="Calibri" w:hAnsi="Calibri"/>
                <w:sz w:val="20"/>
              </w:rPr>
              <w:t>path:rno05167</w:t>
            </w:r>
          </w:p>
        </w:tc>
        <w:tc>
          <w:tcPr>
            <w:tcW w:type="dxa" w:w="1134"/>
          </w:tcPr>
          <w:p>
            <w:r>
              <w:rPr>
                <w:rFonts w:ascii="Calibri" w:hAnsi="Calibri"/>
                <w:sz w:val="20"/>
              </w:rPr>
              <w:t>1.55e-23</w:t>
            </w:r>
          </w:p>
        </w:tc>
        <w:tc>
          <w:tcPr>
            <w:tcW w:type="dxa" w:w="1134"/>
          </w:tcPr>
          <w:p>
            <w:r>
              <w:rPr>
                <w:rFonts w:ascii="Calibri" w:hAnsi="Calibri"/>
                <w:sz w:val="20"/>
              </w:rPr>
              <w:t>2.56e-22</w:t>
            </w:r>
          </w:p>
        </w:tc>
        <w:tc>
          <w:tcPr>
            <w:tcW w:type="dxa" w:w="1020"/>
          </w:tcPr>
          <w:p>
            <w:r>
              <w:rPr>
                <w:rFonts w:ascii="Calibri" w:hAnsi="Calibri"/>
                <w:sz w:val="20"/>
              </w:rPr>
              <w:t>9/14</w:t>
            </w:r>
          </w:p>
        </w:tc>
        <w:tc>
          <w:tcPr>
            <w:tcW w:type="dxa" w:w="2835"/>
          </w:tcPr>
          <w:p>
            <w:r>
              <w:rPr>
                <w:rFonts w:ascii="Calibri" w:hAnsi="Calibri"/>
                <w:sz w:val="20"/>
              </w:rPr>
              <w:t>BAX, CASP3, CDKN1A, HIF1A, IL6, NFKB1, STAT3, TP53, VEGFA</w:t>
            </w:r>
          </w:p>
        </w:tc>
      </w:tr>
      <w:tr>
        <w:tc>
          <w:tcPr>
            <w:tcW w:type="dxa" w:w="680"/>
          </w:tcPr>
          <w:p>
            <w:r>
              <w:rPr>
                <w:rFonts w:ascii="Calibri" w:hAnsi="Calibri"/>
                <w:sz w:val="20"/>
              </w:rPr>
              <w:t>16</w:t>
            </w:r>
          </w:p>
        </w:tc>
        <w:tc>
          <w:tcPr>
            <w:tcW w:type="dxa" w:w="2835"/>
          </w:tcPr>
          <w:p>
            <w:r>
              <w:rPr>
                <w:rFonts w:ascii="Calibri" w:hAnsi="Calibri"/>
                <w:sz w:val="20"/>
              </w:rPr>
              <w:t>path:hsa05167</w:t>
            </w:r>
          </w:p>
        </w:tc>
        <w:tc>
          <w:tcPr>
            <w:tcW w:type="dxa" w:w="1134"/>
          </w:tcPr>
          <w:p>
            <w:r>
              <w:rPr>
                <w:rFonts w:ascii="Calibri" w:hAnsi="Calibri"/>
                <w:sz w:val="20"/>
              </w:rPr>
              <w:t>1.55e-23</w:t>
            </w:r>
          </w:p>
        </w:tc>
        <w:tc>
          <w:tcPr>
            <w:tcW w:type="dxa" w:w="1134"/>
          </w:tcPr>
          <w:p>
            <w:r>
              <w:rPr>
                <w:rFonts w:ascii="Calibri" w:hAnsi="Calibri"/>
                <w:sz w:val="20"/>
              </w:rPr>
              <w:t>2.56e-22</w:t>
            </w:r>
          </w:p>
        </w:tc>
        <w:tc>
          <w:tcPr>
            <w:tcW w:type="dxa" w:w="1020"/>
          </w:tcPr>
          <w:p>
            <w:r>
              <w:rPr>
                <w:rFonts w:ascii="Calibri" w:hAnsi="Calibri"/>
                <w:sz w:val="20"/>
              </w:rPr>
              <w:t>9/14</w:t>
            </w:r>
          </w:p>
        </w:tc>
        <w:tc>
          <w:tcPr>
            <w:tcW w:type="dxa" w:w="2835"/>
          </w:tcPr>
          <w:p>
            <w:r>
              <w:rPr>
                <w:rFonts w:ascii="Calibri" w:hAnsi="Calibri"/>
                <w:sz w:val="20"/>
              </w:rPr>
              <w:t>BAX, CASP3, CDKN1A, HIF1A, IL6, NFKB1, STAT3, TP53, VEGFA</w:t>
            </w:r>
          </w:p>
        </w:tc>
      </w:tr>
      <w:tr>
        <w:tc>
          <w:tcPr>
            <w:tcW w:type="dxa" w:w="680"/>
          </w:tcPr>
          <w:p>
            <w:r>
              <w:rPr>
                <w:rFonts w:ascii="Calibri" w:hAnsi="Calibri"/>
                <w:sz w:val="20"/>
              </w:rPr>
              <w:t>17</w:t>
            </w:r>
          </w:p>
        </w:tc>
        <w:tc>
          <w:tcPr>
            <w:tcW w:type="dxa" w:w="2835"/>
          </w:tcPr>
          <w:p>
            <w:r>
              <w:rPr>
                <w:rFonts w:ascii="Calibri" w:hAnsi="Calibri"/>
                <w:sz w:val="20"/>
              </w:rPr>
              <w:t>path:rno05206</w:t>
            </w:r>
          </w:p>
        </w:tc>
        <w:tc>
          <w:tcPr>
            <w:tcW w:type="dxa" w:w="1134"/>
          </w:tcPr>
          <w:p>
            <w:r>
              <w:rPr>
                <w:rFonts w:ascii="Calibri" w:hAnsi="Calibri"/>
                <w:sz w:val="20"/>
              </w:rPr>
              <w:t>8.87e-23</w:t>
            </w:r>
          </w:p>
        </w:tc>
        <w:tc>
          <w:tcPr>
            <w:tcW w:type="dxa" w:w="1134"/>
          </w:tcPr>
          <w:p>
            <w:r>
              <w:rPr>
                <w:rFonts w:ascii="Calibri" w:hAnsi="Calibri"/>
                <w:sz w:val="20"/>
              </w:rPr>
              <w:t>1.17e-21</w:t>
            </w:r>
          </w:p>
        </w:tc>
        <w:tc>
          <w:tcPr>
            <w:tcW w:type="dxa" w:w="1020"/>
          </w:tcPr>
          <w:p>
            <w:r>
              <w:rPr>
                <w:rFonts w:ascii="Calibri" w:hAnsi="Calibri"/>
                <w:sz w:val="20"/>
              </w:rPr>
              <w:t>9/16</w:t>
            </w:r>
          </w:p>
        </w:tc>
        <w:tc>
          <w:tcPr>
            <w:tcW w:type="dxa" w:w="2835"/>
          </w:tcPr>
          <w:p>
            <w:r>
              <w:rPr>
                <w:rFonts w:ascii="Calibri" w:hAnsi="Calibri"/>
                <w:sz w:val="20"/>
              </w:rPr>
              <w:t>BCL2, CASP3, CDKN1A, HMOX1, NFKB1, SIRT1, STAT3, TP53, VEGFA</w:t>
            </w:r>
          </w:p>
        </w:tc>
      </w:tr>
      <w:tr>
        <w:tc>
          <w:tcPr>
            <w:tcW w:type="dxa" w:w="680"/>
          </w:tcPr>
          <w:p>
            <w:r>
              <w:rPr>
                <w:rFonts w:ascii="Calibri" w:hAnsi="Calibri"/>
                <w:sz w:val="20"/>
              </w:rPr>
              <w:t>18</w:t>
            </w:r>
          </w:p>
        </w:tc>
        <w:tc>
          <w:tcPr>
            <w:tcW w:type="dxa" w:w="2835"/>
          </w:tcPr>
          <w:p>
            <w:r>
              <w:rPr>
                <w:rFonts w:ascii="Calibri" w:hAnsi="Calibri"/>
                <w:sz w:val="20"/>
              </w:rPr>
              <w:t>path:hsa05206</w:t>
            </w:r>
          </w:p>
        </w:tc>
        <w:tc>
          <w:tcPr>
            <w:tcW w:type="dxa" w:w="1134"/>
          </w:tcPr>
          <w:p>
            <w:r>
              <w:rPr>
                <w:rFonts w:ascii="Calibri" w:hAnsi="Calibri"/>
                <w:sz w:val="20"/>
              </w:rPr>
              <w:t>8.87e-23</w:t>
            </w:r>
          </w:p>
        </w:tc>
        <w:tc>
          <w:tcPr>
            <w:tcW w:type="dxa" w:w="1134"/>
          </w:tcPr>
          <w:p>
            <w:r>
              <w:rPr>
                <w:rFonts w:ascii="Calibri" w:hAnsi="Calibri"/>
                <w:sz w:val="20"/>
              </w:rPr>
              <w:t>1.17e-21</w:t>
            </w:r>
          </w:p>
        </w:tc>
        <w:tc>
          <w:tcPr>
            <w:tcW w:type="dxa" w:w="1020"/>
          </w:tcPr>
          <w:p>
            <w:r>
              <w:rPr>
                <w:rFonts w:ascii="Calibri" w:hAnsi="Calibri"/>
                <w:sz w:val="20"/>
              </w:rPr>
              <w:t>9/16</w:t>
            </w:r>
          </w:p>
        </w:tc>
        <w:tc>
          <w:tcPr>
            <w:tcW w:type="dxa" w:w="2835"/>
          </w:tcPr>
          <w:p>
            <w:r>
              <w:rPr>
                <w:rFonts w:ascii="Calibri" w:hAnsi="Calibri"/>
                <w:sz w:val="20"/>
              </w:rPr>
              <w:t>BCL2, CASP3, CDKN1A, HMOX1, NFKB1, SIRT1, STAT3, TP53, VEGFA</w:t>
            </w:r>
          </w:p>
        </w:tc>
      </w:tr>
      <w:tr>
        <w:tc>
          <w:tcPr>
            <w:tcW w:type="dxa" w:w="680"/>
          </w:tcPr>
          <w:p>
            <w:r>
              <w:rPr>
                <w:rFonts w:ascii="Calibri" w:hAnsi="Calibri"/>
                <w:sz w:val="20"/>
              </w:rPr>
              <w:t>19</w:t>
            </w:r>
          </w:p>
        </w:tc>
        <w:tc>
          <w:tcPr>
            <w:tcW w:type="dxa" w:w="2835"/>
          </w:tcPr>
          <w:p>
            <w:r>
              <w:rPr>
                <w:rFonts w:ascii="Calibri" w:hAnsi="Calibri"/>
                <w:sz w:val="20"/>
              </w:rPr>
              <w:t>path:rno05208</w:t>
            </w:r>
          </w:p>
        </w:tc>
        <w:tc>
          <w:tcPr>
            <w:tcW w:type="dxa" w:w="1134"/>
          </w:tcPr>
          <w:p>
            <w:r>
              <w:rPr>
                <w:rFonts w:ascii="Calibri" w:hAnsi="Calibri"/>
                <w:sz w:val="20"/>
              </w:rPr>
              <w:t>8.87e-23</w:t>
            </w:r>
          </w:p>
        </w:tc>
        <w:tc>
          <w:tcPr>
            <w:tcW w:type="dxa" w:w="1134"/>
          </w:tcPr>
          <w:p>
            <w:r>
              <w:rPr>
                <w:rFonts w:ascii="Calibri" w:hAnsi="Calibri"/>
                <w:sz w:val="20"/>
              </w:rPr>
              <w:t>1.17e-21</w:t>
            </w:r>
          </w:p>
        </w:tc>
        <w:tc>
          <w:tcPr>
            <w:tcW w:type="dxa" w:w="1020"/>
          </w:tcPr>
          <w:p>
            <w:r>
              <w:rPr>
                <w:rFonts w:ascii="Calibri" w:hAnsi="Calibri"/>
                <w:sz w:val="20"/>
              </w:rPr>
              <w:t>9/16</w:t>
            </w:r>
          </w:p>
        </w:tc>
        <w:tc>
          <w:tcPr>
            <w:tcW w:type="dxa" w:w="2835"/>
          </w:tcPr>
          <w:p>
            <w:r>
              <w:rPr>
                <w:rFonts w:ascii="Calibri" w:hAnsi="Calibri"/>
                <w:sz w:val="20"/>
              </w:rPr>
              <w:t>AHR, CYP1A1, HIF1A, HMOX1, KEAP1, NFE2L2, NFKB1, NQO1, VEGFA</w:t>
            </w:r>
          </w:p>
        </w:tc>
      </w:tr>
      <w:tr>
        <w:tc>
          <w:tcPr>
            <w:tcW w:type="dxa" w:w="680"/>
          </w:tcPr>
          <w:p>
            <w:r>
              <w:rPr>
                <w:rFonts w:ascii="Calibri" w:hAnsi="Calibri"/>
                <w:sz w:val="20"/>
              </w:rPr>
              <w:t>20</w:t>
            </w:r>
          </w:p>
        </w:tc>
        <w:tc>
          <w:tcPr>
            <w:tcW w:type="dxa" w:w="2835"/>
          </w:tcPr>
          <w:p>
            <w:r>
              <w:rPr>
                <w:rFonts w:ascii="Calibri" w:hAnsi="Calibri"/>
                <w:sz w:val="20"/>
              </w:rPr>
              <w:t>path:hsa05208</w:t>
            </w:r>
          </w:p>
        </w:tc>
        <w:tc>
          <w:tcPr>
            <w:tcW w:type="dxa" w:w="1134"/>
          </w:tcPr>
          <w:p>
            <w:r>
              <w:rPr>
                <w:rFonts w:ascii="Calibri" w:hAnsi="Calibri"/>
                <w:sz w:val="20"/>
              </w:rPr>
              <w:t>8.87e-23</w:t>
            </w:r>
          </w:p>
        </w:tc>
        <w:tc>
          <w:tcPr>
            <w:tcW w:type="dxa" w:w="1134"/>
          </w:tcPr>
          <w:p>
            <w:r>
              <w:rPr>
                <w:rFonts w:ascii="Calibri" w:hAnsi="Calibri"/>
                <w:sz w:val="20"/>
              </w:rPr>
              <w:t>1.17e-21</w:t>
            </w:r>
          </w:p>
        </w:tc>
        <w:tc>
          <w:tcPr>
            <w:tcW w:type="dxa" w:w="1020"/>
          </w:tcPr>
          <w:p>
            <w:r>
              <w:rPr>
                <w:rFonts w:ascii="Calibri" w:hAnsi="Calibri"/>
                <w:sz w:val="20"/>
              </w:rPr>
              <w:t>9/16</w:t>
            </w:r>
          </w:p>
        </w:tc>
        <w:tc>
          <w:tcPr>
            <w:tcW w:type="dxa" w:w="2835"/>
          </w:tcPr>
          <w:p>
            <w:r>
              <w:rPr>
                <w:rFonts w:ascii="Calibri" w:hAnsi="Calibri"/>
                <w:sz w:val="20"/>
              </w:rPr>
              <w:t>AHR, CYP1A1, HIF1A, HMOX1, KEAP1, NFE2L2, NFKB1, NQO1, VEGFA</w:t>
            </w:r>
          </w:p>
        </w:tc>
      </w:tr>
    </w:tbl>
    <w:p/>
    <w:p>
      <w:pPr>
        <w:pStyle w:val="Heading1"/>
      </w:pPr>
      <w:r>
        <w:t>GO Term Enrichment</w:t>
      </w:r>
    </w:p>
    <w:p>
      <w:pPr>
        <w:spacing w:after="120"/>
      </w:pPr>
      <w:r>
        <w:rPr>
          <w:rFonts w:ascii="Calibri" w:hAnsi="Calibri"/>
          <w:b w:val="0"/>
          <w:i/>
          <w:sz w:val="22"/>
        </w:rPr>
        <w:t>Significantly enriched GO terms (FDR &lt; 0.05), ranked by p-value.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tcPr>
          <w:p>
            <w:r>
              <w:rPr>
                <w:rFonts w:ascii="Calibri" w:hAnsi="Calibri"/>
                <w:b/>
                <w:sz w:val="20"/>
              </w:rPr>
              <w:t>Rank</w:t>
            </w:r>
          </w:p>
        </w:tc>
        <w:tc>
          <w:tcPr>
            <w:tcW w:type="dxa" w:w="2835"/>
          </w:tcPr>
          <w:p>
            <w:r>
              <w:rPr>
                <w:rFonts w:ascii="Calibri" w:hAnsi="Calibri"/>
                <w:b/>
                <w:sz w:val="20"/>
              </w:rPr>
              <w:t>GO Term</w:t>
            </w:r>
          </w:p>
        </w:tc>
        <w:tc>
          <w:tcPr>
            <w:tcW w:type="dxa" w:w="1134"/>
          </w:tcPr>
          <w:p>
            <w:r>
              <w:rPr>
                <w:rFonts w:ascii="Calibri" w:hAnsi="Calibri"/>
                <w:b/>
                <w:sz w:val="20"/>
              </w:rPr>
              <w:t>p-value</w:t>
            </w:r>
          </w:p>
        </w:tc>
        <w:tc>
          <w:tcPr>
            <w:tcW w:type="dxa" w:w="1134"/>
          </w:tcPr>
          <w:p>
            <w:r>
              <w:rPr>
                <w:rFonts w:ascii="Calibri" w:hAnsi="Calibri"/>
                <w:b/>
                <w:sz w:val="20"/>
              </w:rPr>
              <w:t>FDR</w:t>
            </w:r>
          </w:p>
        </w:tc>
        <w:tc>
          <w:tcPr>
            <w:tcW w:type="dxa" w:w="1020"/>
          </w:tcPr>
          <w:p>
            <w:r>
              <w:rPr>
                <w:rFonts w:ascii="Calibri" w:hAnsi="Calibri"/>
                <w:b/>
                <w:sz w:val="20"/>
              </w:rPr>
              <w:t>Overlap</w:t>
            </w:r>
          </w:p>
        </w:tc>
        <w:tc>
          <w:tcPr>
            <w:tcW w:type="dxa" w:w="2835"/>
          </w:tcPr>
          <w:p>
            <w:r>
              <w:rPr>
                <w:rFonts w:ascii="Calibri" w:hAnsi="Calibri"/>
                <w:b/>
                <w:sz w:val="20"/>
              </w:rPr>
              <w:t>Genes</w:t>
            </w:r>
          </w:p>
        </w:tc>
      </w:tr>
      <w:tr>
        <w:tc>
          <w:tcPr>
            <w:tcW w:type="dxa" w:w="680"/>
          </w:tcPr>
          <w:p>
            <w:r>
              <w:rPr>
                <w:rFonts w:ascii="Calibri" w:hAnsi="Calibri"/>
                <w:sz w:val="20"/>
              </w:rPr>
              <w:t>1</w:t>
            </w:r>
          </w:p>
        </w:tc>
        <w:tc>
          <w:tcPr>
            <w:tcW w:type="dxa" w:w="2835"/>
          </w:tcPr>
          <w:p>
            <w:r>
              <w:rPr>
                <w:rFonts w:ascii="Calibri" w:hAnsi="Calibri"/>
                <w:sz w:val="20"/>
              </w:rPr>
              <w:t>response to xenobiotic stimulus [GO:0009410]</w:t>
            </w:r>
          </w:p>
        </w:tc>
        <w:tc>
          <w:tcPr>
            <w:tcW w:type="dxa" w:w="1134"/>
          </w:tcPr>
          <w:p>
            <w:r>
              <w:rPr>
                <w:rFonts w:ascii="Calibri" w:hAnsi="Calibri"/>
                <w:sz w:val="20"/>
              </w:rPr>
              <w:t>1.72e-28</w:t>
            </w:r>
          </w:p>
        </w:tc>
        <w:tc>
          <w:tcPr>
            <w:tcW w:type="dxa" w:w="1134"/>
          </w:tcPr>
          <w:p>
            <w:r>
              <w:rPr>
                <w:rFonts w:ascii="Calibri" w:hAnsi="Calibri"/>
                <w:sz w:val="20"/>
              </w:rPr>
              <w:t>5.82e-26</w:t>
            </w:r>
          </w:p>
        </w:tc>
        <w:tc>
          <w:tcPr>
            <w:tcW w:type="dxa" w:w="1020"/>
          </w:tcPr>
          <w:p>
            <w:r>
              <w:rPr>
                <w:rFonts w:ascii="Calibri" w:hAnsi="Calibri"/>
                <w:sz w:val="20"/>
              </w:rPr>
              <w:t>22/552</w:t>
            </w:r>
          </w:p>
        </w:tc>
        <w:tc>
          <w:tcPr>
            <w:tcW w:type="dxa" w:w="2835"/>
          </w:tcPr>
          <w:p>
            <w:r>
              <w:rPr>
                <w:rFonts w:ascii="Calibri" w:hAnsi="Calibri"/>
                <w:sz w:val="20"/>
              </w:rPr>
              <w:t>AHR, BAX, BCL2, CASP3, CAT, CDKN1A, CYP1A1, GCLC, GPX1, HAVCR1, HIF1A, HMOX1, IL1B, IL6, NFE2L2, NFKB1, NQO1, SOD1, SOD2, TGFB1, TNF, TP53</w:t>
            </w:r>
          </w:p>
        </w:tc>
      </w:tr>
      <w:tr>
        <w:tc>
          <w:tcPr>
            <w:tcW w:type="dxa" w:w="680"/>
          </w:tcPr>
          <w:p>
            <w:r>
              <w:rPr>
                <w:rFonts w:ascii="Calibri" w:hAnsi="Calibri"/>
                <w:sz w:val="20"/>
              </w:rPr>
              <w:t>2</w:t>
            </w:r>
          </w:p>
        </w:tc>
        <w:tc>
          <w:tcPr>
            <w:tcW w:type="dxa" w:w="2835"/>
          </w:tcPr>
          <w:p>
            <w:r>
              <w:rPr>
                <w:rFonts w:ascii="Calibri" w:hAnsi="Calibri"/>
                <w:sz w:val="20"/>
              </w:rPr>
              <w:t>response to ethanol [GO:0045471]</w:t>
            </w:r>
          </w:p>
        </w:tc>
        <w:tc>
          <w:tcPr>
            <w:tcW w:type="dxa" w:w="1134"/>
          </w:tcPr>
          <w:p>
            <w:r>
              <w:rPr>
                <w:rFonts w:ascii="Calibri" w:hAnsi="Calibri"/>
                <w:sz w:val="20"/>
              </w:rPr>
              <w:t>4.44e-20</w:t>
            </w:r>
          </w:p>
        </w:tc>
        <w:tc>
          <w:tcPr>
            <w:tcW w:type="dxa" w:w="1134"/>
          </w:tcPr>
          <w:p>
            <w:r>
              <w:rPr>
                <w:rFonts w:ascii="Calibri" w:hAnsi="Calibri"/>
                <w:sz w:val="20"/>
              </w:rPr>
              <w:t>6.39e-18</w:t>
            </w:r>
          </w:p>
        </w:tc>
        <w:tc>
          <w:tcPr>
            <w:tcW w:type="dxa" w:w="1020"/>
          </w:tcPr>
          <w:p>
            <w:r>
              <w:rPr>
                <w:rFonts w:ascii="Calibri" w:hAnsi="Calibri"/>
                <w:sz w:val="20"/>
              </w:rPr>
              <w:t>15/308</w:t>
            </w:r>
          </w:p>
        </w:tc>
        <w:tc>
          <w:tcPr>
            <w:tcW w:type="dxa" w:w="2835"/>
          </w:tcPr>
          <w:p>
            <w:r>
              <w:rPr>
                <w:rFonts w:ascii="Calibri" w:hAnsi="Calibri"/>
                <w:sz w:val="20"/>
              </w:rPr>
              <w:t>BCL2, CASP3, CAT, IL1B, IL6, NFKB1, NLRP3, NQO1, PPARA, SIRT1, SOD1, STAT3, TGFB1, TNF, TP53</w:t>
            </w:r>
          </w:p>
        </w:tc>
      </w:tr>
      <w:tr>
        <w:tc>
          <w:tcPr>
            <w:tcW w:type="dxa" w:w="680"/>
          </w:tcPr>
          <w:p>
            <w:r>
              <w:rPr>
                <w:rFonts w:ascii="Calibri" w:hAnsi="Calibri"/>
                <w:sz w:val="20"/>
              </w:rPr>
              <w:t>3</w:t>
            </w:r>
          </w:p>
        </w:tc>
        <w:tc>
          <w:tcPr>
            <w:tcW w:type="dxa" w:w="2835"/>
          </w:tcPr>
          <w:p>
            <w:r>
              <w:rPr>
                <w:rFonts w:ascii="Calibri" w:hAnsi="Calibri"/>
                <w:sz w:val="20"/>
              </w:rPr>
              <w:t>response to hypoxia [GO:0001666]</w:t>
            </w:r>
          </w:p>
        </w:tc>
        <w:tc>
          <w:tcPr>
            <w:tcW w:type="dxa" w:w="1134"/>
          </w:tcPr>
          <w:p>
            <w:r>
              <w:rPr>
                <w:rFonts w:ascii="Calibri" w:hAnsi="Calibri"/>
                <w:sz w:val="20"/>
              </w:rPr>
              <w:t>5.66e-20</w:t>
            </w:r>
          </w:p>
        </w:tc>
        <w:tc>
          <w:tcPr>
            <w:tcW w:type="dxa" w:w="1134"/>
          </w:tcPr>
          <w:p>
            <w:r>
              <w:rPr>
                <w:rFonts w:ascii="Calibri" w:hAnsi="Calibri"/>
                <w:sz w:val="20"/>
              </w:rPr>
              <w:t>6.39e-18</w:t>
            </w:r>
          </w:p>
        </w:tc>
        <w:tc>
          <w:tcPr>
            <w:tcW w:type="dxa" w:w="1020"/>
          </w:tcPr>
          <w:p>
            <w:r>
              <w:rPr>
                <w:rFonts w:ascii="Calibri" w:hAnsi="Calibri"/>
                <w:sz w:val="20"/>
              </w:rPr>
              <w:t>15/313</w:t>
            </w:r>
          </w:p>
        </w:tc>
        <w:tc>
          <w:tcPr>
            <w:tcW w:type="dxa" w:w="2835"/>
          </w:tcPr>
          <w:p>
            <w:r>
              <w:rPr>
                <w:rFonts w:ascii="Calibri" w:hAnsi="Calibri"/>
                <w:sz w:val="20"/>
              </w:rPr>
              <w:t>BAX, BCL2, CASP3, CAT, CYP1A1, HIF1A, HMOX1, IL1B, IL6, PPARA, SOD2, STAT3, TGFB1, TNF, VEGFA</w:t>
            </w:r>
          </w:p>
        </w:tc>
      </w:tr>
      <w:tr>
        <w:tc>
          <w:tcPr>
            <w:tcW w:type="dxa" w:w="680"/>
          </w:tcPr>
          <w:p>
            <w:r>
              <w:rPr>
                <w:rFonts w:ascii="Calibri" w:hAnsi="Calibri"/>
                <w:sz w:val="20"/>
              </w:rPr>
              <w:t>4</w:t>
            </w:r>
          </w:p>
        </w:tc>
        <w:tc>
          <w:tcPr>
            <w:tcW w:type="dxa" w:w="2835"/>
          </w:tcPr>
          <w:p>
            <w:r>
              <w:rPr>
                <w:rFonts w:ascii="Calibri" w:hAnsi="Calibri"/>
                <w:sz w:val="20"/>
              </w:rPr>
              <w:t>positive regulation of apoptotic process [GO:0043065]</w:t>
            </w:r>
          </w:p>
        </w:tc>
        <w:tc>
          <w:tcPr>
            <w:tcW w:type="dxa" w:w="1134"/>
          </w:tcPr>
          <w:p>
            <w:r>
              <w:rPr>
                <w:rFonts w:ascii="Calibri" w:hAnsi="Calibri"/>
                <w:sz w:val="20"/>
              </w:rPr>
              <w:t>4.38e-18</w:t>
            </w:r>
          </w:p>
        </w:tc>
        <w:tc>
          <w:tcPr>
            <w:tcW w:type="dxa" w:w="1134"/>
          </w:tcPr>
          <w:p>
            <w:r>
              <w:rPr>
                <w:rFonts w:ascii="Calibri" w:hAnsi="Calibri"/>
                <w:sz w:val="20"/>
              </w:rPr>
              <w:t>3.71e-16</w:t>
            </w:r>
          </w:p>
        </w:tc>
        <w:tc>
          <w:tcPr>
            <w:tcW w:type="dxa" w:w="1020"/>
          </w:tcPr>
          <w:p>
            <w:r>
              <w:rPr>
                <w:rFonts w:ascii="Calibri" w:hAnsi="Calibri"/>
                <w:sz w:val="20"/>
              </w:rPr>
              <w:t>15/418</w:t>
            </w:r>
          </w:p>
        </w:tc>
        <w:tc>
          <w:tcPr>
            <w:tcW w:type="dxa" w:w="2835"/>
          </w:tcPr>
          <w:p>
            <w:r>
              <w:rPr>
                <w:rFonts w:ascii="Calibri" w:hAnsi="Calibri"/>
                <w:sz w:val="20"/>
              </w:rPr>
              <w:t>AHR, BAX, BCL2, CASP3, CYP1B1, HIF1A, HMOX1, IL1B, IL6, SIRT1, SOD1, SQSTM1, TGFB1, TNF, TP53</w:t>
            </w:r>
          </w:p>
        </w:tc>
      </w:tr>
      <w:tr>
        <w:tc>
          <w:tcPr>
            <w:tcW w:type="dxa" w:w="680"/>
          </w:tcPr>
          <w:p>
            <w:r>
              <w:rPr>
                <w:rFonts w:ascii="Calibri" w:hAnsi="Calibri"/>
                <w:sz w:val="20"/>
              </w:rPr>
              <w:t>5</w:t>
            </w:r>
          </w:p>
        </w:tc>
        <w:tc>
          <w:tcPr>
            <w:tcW w:type="dxa" w:w="2835"/>
          </w:tcPr>
          <w:p>
            <w:r>
              <w:rPr>
                <w:rFonts w:ascii="Calibri" w:hAnsi="Calibri"/>
                <w:sz w:val="20"/>
              </w:rPr>
              <w:t>response to oxidative stress [GO:0006979]</w:t>
            </w:r>
          </w:p>
        </w:tc>
        <w:tc>
          <w:tcPr>
            <w:tcW w:type="dxa" w:w="1134"/>
          </w:tcPr>
          <w:p>
            <w:r>
              <w:rPr>
                <w:rFonts w:ascii="Calibri" w:hAnsi="Calibri"/>
                <w:sz w:val="20"/>
              </w:rPr>
              <w:t>8.53e-17</w:t>
            </w:r>
          </w:p>
        </w:tc>
        <w:tc>
          <w:tcPr>
            <w:tcW w:type="dxa" w:w="1134"/>
          </w:tcPr>
          <w:p>
            <w:r>
              <w:rPr>
                <w:rFonts w:ascii="Calibri" w:hAnsi="Calibri"/>
                <w:sz w:val="20"/>
              </w:rPr>
              <w:t>5.78e-15</w:t>
            </w:r>
          </w:p>
        </w:tc>
        <w:tc>
          <w:tcPr>
            <w:tcW w:type="dxa" w:w="1020"/>
          </w:tcPr>
          <w:p>
            <w:r>
              <w:rPr>
                <w:rFonts w:ascii="Calibri" w:hAnsi="Calibri"/>
                <w:sz w:val="20"/>
              </w:rPr>
              <w:t>12/213</w:t>
            </w:r>
          </w:p>
        </w:tc>
        <w:tc>
          <w:tcPr>
            <w:tcW w:type="dxa" w:w="2835"/>
          </w:tcPr>
          <w:p>
            <w:r>
              <w:rPr>
                <w:rFonts w:ascii="Calibri" w:hAnsi="Calibri"/>
                <w:sz w:val="20"/>
              </w:rPr>
              <w:t>BCL2, CAT, GCLC, GPX1, HMOX1, NFE2L2, NFKB1, NQO1, SIRT1, SOD1, SOD2, TP53</w:t>
            </w:r>
          </w:p>
        </w:tc>
      </w:tr>
      <w:tr>
        <w:tc>
          <w:tcPr>
            <w:tcW w:type="dxa" w:w="680"/>
          </w:tcPr>
          <w:p>
            <w:r>
              <w:rPr>
                <w:rFonts w:ascii="Calibri" w:hAnsi="Calibri"/>
                <w:sz w:val="20"/>
              </w:rPr>
              <w:t>6</w:t>
            </w:r>
          </w:p>
        </w:tc>
        <w:tc>
          <w:tcPr>
            <w:tcW w:type="dxa" w:w="2835"/>
          </w:tcPr>
          <w:p>
            <w:r>
              <w:rPr>
                <w:rFonts w:ascii="Calibri" w:hAnsi="Calibri"/>
                <w:sz w:val="20"/>
              </w:rPr>
              <w:t>response to gamma radiation [GO:0010332]</w:t>
            </w:r>
          </w:p>
        </w:tc>
        <w:tc>
          <w:tcPr>
            <w:tcW w:type="dxa" w:w="1134"/>
          </w:tcPr>
          <w:p>
            <w:r>
              <w:rPr>
                <w:rFonts w:ascii="Calibri" w:hAnsi="Calibri"/>
                <w:sz w:val="20"/>
              </w:rPr>
              <w:t>1.50e-15</w:t>
            </w:r>
          </w:p>
        </w:tc>
        <w:tc>
          <w:tcPr>
            <w:tcW w:type="dxa" w:w="1134"/>
          </w:tcPr>
          <w:p>
            <w:r>
              <w:rPr>
                <w:rFonts w:ascii="Calibri" w:hAnsi="Calibri"/>
                <w:sz w:val="20"/>
              </w:rPr>
              <w:t>8.48e-14</w:t>
            </w:r>
          </w:p>
        </w:tc>
        <w:tc>
          <w:tcPr>
            <w:tcW w:type="dxa" w:w="1020"/>
          </w:tcPr>
          <w:p>
            <w:r>
              <w:rPr>
                <w:rFonts w:ascii="Calibri" w:hAnsi="Calibri"/>
                <w:sz w:val="20"/>
              </w:rPr>
              <w:t>8/45</w:t>
            </w:r>
          </w:p>
        </w:tc>
        <w:tc>
          <w:tcPr>
            <w:tcW w:type="dxa" w:w="2835"/>
          </w:tcPr>
          <w:p>
            <w:r>
              <w:rPr>
                <w:rFonts w:ascii="Calibri" w:hAnsi="Calibri"/>
                <w:sz w:val="20"/>
              </w:rPr>
              <w:t>BAX, BCL2, GPX1, IL1B, IL6, SOD2, TGFB1, TP53</w:t>
            </w:r>
          </w:p>
        </w:tc>
      </w:tr>
      <w:tr>
        <w:tc>
          <w:tcPr>
            <w:tcW w:type="dxa" w:w="680"/>
          </w:tcPr>
          <w:p>
            <w:r>
              <w:rPr>
                <w:rFonts w:ascii="Calibri" w:hAnsi="Calibri"/>
                <w:sz w:val="20"/>
              </w:rPr>
              <w:t>7</w:t>
            </w:r>
          </w:p>
        </w:tc>
        <w:tc>
          <w:tcPr>
            <w:tcW w:type="dxa" w:w="2835"/>
          </w:tcPr>
          <w:p>
            <w:r>
              <w:rPr>
                <w:rFonts w:ascii="Calibri" w:hAnsi="Calibri"/>
                <w:sz w:val="20"/>
              </w:rPr>
              <w:t>negative regulation of neuron apoptotic process [GO:0043524]</w:t>
            </w:r>
          </w:p>
        </w:tc>
        <w:tc>
          <w:tcPr>
            <w:tcW w:type="dxa" w:w="1134"/>
          </w:tcPr>
          <w:p>
            <w:r>
              <w:rPr>
                <w:rFonts w:ascii="Calibri" w:hAnsi="Calibri"/>
                <w:sz w:val="20"/>
              </w:rPr>
              <w:t>4.08e-15</w:t>
            </w:r>
          </w:p>
        </w:tc>
        <w:tc>
          <w:tcPr>
            <w:tcW w:type="dxa" w:w="1134"/>
          </w:tcPr>
          <w:p>
            <w:r>
              <w:rPr>
                <w:rFonts w:ascii="Calibri" w:hAnsi="Calibri"/>
                <w:sz w:val="20"/>
              </w:rPr>
              <w:t>1.98e-13</w:t>
            </w:r>
          </w:p>
        </w:tc>
        <w:tc>
          <w:tcPr>
            <w:tcW w:type="dxa" w:w="1020"/>
          </w:tcPr>
          <w:p>
            <w:r>
              <w:rPr>
                <w:rFonts w:ascii="Calibri" w:hAnsi="Calibri"/>
                <w:sz w:val="20"/>
              </w:rPr>
              <w:t>11/208</w:t>
            </w:r>
          </w:p>
        </w:tc>
        <w:tc>
          <w:tcPr>
            <w:tcW w:type="dxa" w:w="2835"/>
          </w:tcPr>
          <w:p>
            <w:r>
              <w:rPr>
                <w:rFonts w:ascii="Calibri" w:hAnsi="Calibri"/>
                <w:sz w:val="20"/>
              </w:rPr>
              <w:t>BAX, BCL2, GCLC, HIF1A, HMOX1, IL6, SIRT1, SOD1, SOD2, STAT3, VEGFA</w:t>
            </w:r>
          </w:p>
        </w:tc>
      </w:tr>
      <w:tr>
        <w:tc>
          <w:tcPr>
            <w:tcW w:type="dxa" w:w="680"/>
          </w:tcPr>
          <w:p>
            <w:r>
              <w:rPr>
                <w:rFonts w:ascii="Calibri" w:hAnsi="Calibri"/>
                <w:sz w:val="20"/>
              </w:rPr>
              <w:t>8</w:t>
            </w:r>
          </w:p>
        </w:tc>
        <w:tc>
          <w:tcPr>
            <w:tcW w:type="dxa" w:w="2835"/>
          </w:tcPr>
          <w:p>
            <w:r>
              <w:rPr>
                <w:rFonts w:ascii="Calibri" w:hAnsi="Calibri"/>
                <w:sz w:val="20"/>
              </w:rPr>
              <w:t>response to estradiol [GO:0032355]</w:t>
            </w:r>
          </w:p>
        </w:tc>
        <w:tc>
          <w:tcPr>
            <w:tcW w:type="dxa" w:w="1134"/>
          </w:tcPr>
          <w:p>
            <w:r>
              <w:rPr>
                <w:rFonts w:ascii="Calibri" w:hAnsi="Calibri"/>
                <w:sz w:val="20"/>
              </w:rPr>
              <w:t>6.20e-15</w:t>
            </w:r>
          </w:p>
        </w:tc>
        <w:tc>
          <w:tcPr>
            <w:tcW w:type="dxa" w:w="1134"/>
          </w:tcPr>
          <w:p>
            <w:r>
              <w:rPr>
                <w:rFonts w:ascii="Calibri" w:hAnsi="Calibri"/>
                <w:sz w:val="20"/>
              </w:rPr>
              <w:t>2.63e-13</w:t>
            </w:r>
          </w:p>
        </w:tc>
        <w:tc>
          <w:tcPr>
            <w:tcW w:type="dxa" w:w="1020"/>
          </w:tcPr>
          <w:p>
            <w:r>
              <w:rPr>
                <w:rFonts w:ascii="Calibri" w:hAnsi="Calibri"/>
                <w:sz w:val="20"/>
              </w:rPr>
              <w:t>11/216</w:t>
            </w:r>
          </w:p>
        </w:tc>
        <w:tc>
          <w:tcPr>
            <w:tcW w:type="dxa" w:w="2835"/>
          </w:tcPr>
          <w:p>
            <w:r>
              <w:rPr>
                <w:rFonts w:ascii="Calibri" w:hAnsi="Calibri"/>
                <w:sz w:val="20"/>
              </w:rPr>
              <w:t>AHR, CASP3, CAT, CYP1B1, GPX1, HIF1A, IL1B, NQO1, STAT3, TGFB1, VEGFA</w:t>
            </w:r>
          </w:p>
        </w:tc>
      </w:tr>
      <w:tr>
        <w:tc>
          <w:tcPr>
            <w:tcW w:type="dxa" w:w="680"/>
          </w:tcPr>
          <w:p>
            <w:r>
              <w:rPr>
                <w:rFonts w:ascii="Calibri" w:hAnsi="Calibri"/>
                <w:sz w:val="20"/>
              </w:rPr>
              <w:t>9</w:t>
            </w:r>
          </w:p>
        </w:tc>
        <w:tc>
          <w:tcPr>
            <w:tcW w:type="dxa" w:w="2835"/>
          </w:tcPr>
          <w:p>
            <w:r>
              <w:rPr>
                <w:rFonts w:ascii="Calibri" w:hAnsi="Calibri"/>
                <w:sz w:val="20"/>
              </w:rPr>
              <w:t>response to hydrogen peroxide [GO:0042542]</w:t>
            </w:r>
          </w:p>
        </w:tc>
        <w:tc>
          <w:tcPr>
            <w:tcW w:type="dxa" w:w="1134"/>
          </w:tcPr>
          <w:p>
            <w:r>
              <w:rPr>
                <w:rFonts w:ascii="Calibri" w:hAnsi="Calibri"/>
                <w:sz w:val="20"/>
              </w:rPr>
              <w:t>1.42e-13</w:t>
            </w:r>
          </w:p>
        </w:tc>
        <w:tc>
          <w:tcPr>
            <w:tcW w:type="dxa" w:w="1134"/>
          </w:tcPr>
          <w:p>
            <w:r>
              <w:rPr>
                <w:rFonts w:ascii="Calibri" w:hAnsi="Calibri"/>
                <w:sz w:val="20"/>
              </w:rPr>
              <w:t>4.99e-12</w:t>
            </w:r>
          </w:p>
        </w:tc>
        <w:tc>
          <w:tcPr>
            <w:tcW w:type="dxa" w:w="1020"/>
          </w:tcPr>
          <w:p>
            <w:r>
              <w:rPr>
                <w:rFonts w:ascii="Calibri" w:hAnsi="Calibri"/>
                <w:sz w:val="20"/>
              </w:rPr>
              <w:t>8/77</w:t>
            </w:r>
          </w:p>
        </w:tc>
        <w:tc>
          <w:tcPr>
            <w:tcW w:type="dxa" w:w="2835"/>
          </w:tcPr>
          <w:p>
            <w:r>
              <w:rPr>
                <w:rFonts w:ascii="Calibri" w:hAnsi="Calibri"/>
                <w:sz w:val="20"/>
              </w:rPr>
              <w:t>BCL2, CASP3, CAT, GPX1, HMOX1, SIRT1, SOD1, SOD2</w:t>
            </w:r>
          </w:p>
        </w:tc>
      </w:tr>
      <w:tr>
        <w:tc>
          <w:tcPr>
            <w:tcW w:type="dxa" w:w="680"/>
          </w:tcPr>
          <w:p>
            <w:r>
              <w:rPr>
                <w:rFonts w:ascii="Calibri" w:hAnsi="Calibri"/>
                <w:sz w:val="20"/>
              </w:rPr>
              <w:t>10</w:t>
            </w:r>
          </w:p>
        </w:tc>
        <w:tc>
          <w:tcPr>
            <w:tcW w:type="dxa" w:w="2835"/>
          </w:tcPr>
          <w:p>
            <w:r>
              <w:rPr>
                <w:rFonts w:ascii="Calibri" w:hAnsi="Calibri"/>
                <w:sz w:val="20"/>
              </w:rPr>
              <w:t>negative regulation of apoptotic process [GO:0043066]</w:t>
            </w:r>
          </w:p>
        </w:tc>
        <w:tc>
          <w:tcPr>
            <w:tcW w:type="dxa" w:w="1134"/>
          </w:tcPr>
          <w:p>
            <w:r>
              <w:rPr>
                <w:rFonts w:ascii="Calibri" w:hAnsi="Calibri"/>
                <w:sz w:val="20"/>
              </w:rPr>
              <w:t>1.47e-13</w:t>
            </w:r>
          </w:p>
        </w:tc>
        <w:tc>
          <w:tcPr>
            <w:tcW w:type="dxa" w:w="1134"/>
          </w:tcPr>
          <w:p>
            <w:r>
              <w:rPr>
                <w:rFonts w:ascii="Calibri" w:hAnsi="Calibri"/>
                <w:sz w:val="20"/>
              </w:rPr>
              <w:t>4.99e-12</w:t>
            </w:r>
          </w:p>
        </w:tc>
        <w:tc>
          <w:tcPr>
            <w:tcW w:type="dxa" w:w="1020"/>
          </w:tcPr>
          <w:p>
            <w:r>
              <w:rPr>
                <w:rFonts w:ascii="Calibri" w:hAnsi="Calibri"/>
                <w:sz w:val="20"/>
              </w:rPr>
              <w:t>14/676</w:t>
            </w:r>
          </w:p>
        </w:tc>
        <w:tc>
          <w:tcPr>
            <w:tcW w:type="dxa" w:w="2835"/>
          </w:tcPr>
          <w:p>
            <w:r>
              <w:rPr>
                <w:rFonts w:ascii="Calibri" w:hAnsi="Calibri"/>
                <w:sz w:val="20"/>
              </w:rPr>
              <w:t>BCL2, CAT, CDKN1A, GCLC, HIF1A, IL6, NFKB1, NQO1, SIRT1, SOD1, SOD2, TNF, TP53, VEGFA</w:t>
            </w:r>
          </w:p>
        </w:tc>
      </w:tr>
      <w:tr>
        <w:tc>
          <w:tcPr>
            <w:tcW w:type="dxa" w:w="680"/>
          </w:tcPr>
          <w:p>
            <w:r>
              <w:rPr>
                <w:rFonts w:ascii="Calibri" w:hAnsi="Calibri"/>
                <w:sz w:val="20"/>
              </w:rPr>
              <w:t>11</w:t>
            </w:r>
          </w:p>
        </w:tc>
        <w:tc>
          <w:tcPr>
            <w:tcW w:type="dxa" w:w="2835"/>
          </w:tcPr>
          <w:p>
            <w:r>
              <w:rPr>
                <w:rFonts w:ascii="Calibri" w:hAnsi="Calibri"/>
                <w:sz w:val="20"/>
              </w:rPr>
              <w:t>response to toxic substance [GO:0009636]</w:t>
            </w:r>
          </w:p>
        </w:tc>
        <w:tc>
          <w:tcPr>
            <w:tcW w:type="dxa" w:w="1134"/>
          </w:tcPr>
          <w:p>
            <w:r>
              <w:rPr>
                <w:rFonts w:ascii="Calibri" w:hAnsi="Calibri"/>
                <w:sz w:val="20"/>
              </w:rPr>
              <w:t>3.02e-13</w:t>
            </w:r>
          </w:p>
        </w:tc>
        <w:tc>
          <w:tcPr>
            <w:tcW w:type="dxa" w:w="1134"/>
          </w:tcPr>
          <w:p>
            <w:r>
              <w:rPr>
                <w:rFonts w:ascii="Calibri" w:hAnsi="Calibri"/>
                <w:sz w:val="20"/>
              </w:rPr>
              <w:t>9.32e-12</w:t>
            </w:r>
          </w:p>
        </w:tc>
        <w:tc>
          <w:tcPr>
            <w:tcW w:type="dxa" w:w="1020"/>
          </w:tcPr>
          <w:p>
            <w:r>
              <w:rPr>
                <w:rFonts w:ascii="Calibri" w:hAnsi="Calibri"/>
                <w:sz w:val="20"/>
              </w:rPr>
              <w:t>9/140</w:t>
            </w:r>
          </w:p>
        </w:tc>
        <w:tc>
          <w:tcPr>
            <w:tcW w:type="dxa" w:w="2835"/>
          </w:tcPr>
          <w:p>
            <w:r>
              <w:rPr>
                <w:rFonts w:ascii="Calibri" w:hAnsi="Calibri"/>
                <w:sz w:val="20"/>
              </w:rPr>
              <w:t>AHR, BAX, BCL2, CAT, CDKN1A, CYP1A1, CYP1B1, GPX1, NQO1</w:t>
            </w:r>
          </w:p>
        </w:tc>
      </w:tr>
      <w:tr>
        <w:tc>
          <w:tcPr>
            <w:tcW w:type="dxa" w:w="680"/>
          </w:tcPr>
          <w:p>
            <w:r>
              <w:rPr>
                <w:rFonts w:ascii="Calibri" w:hAnsi="Calibri"/>
                <w:sz w:val="20"/>
              </w:rPr>
              <w:t>12</w:t>
            </w:r>
          </w:p>
        </w:tc>
        <w:tc>
          <w:tcPr>
            <w:tcW w:type="dxa" w:w="2835"/>
          </w:tcPr>
          <w:p>
            <w:r>
              <w:rPr>
                <w:rFonts w:ascii="Calibri" w:hAnsi="Calibri"/>
                <w:sz w:val="20"/>
              </w:rPr>
              <w:t>negative regulation of cell population proliferation [GO:0008285]</w:t>
            </w:r>
          </w:p>
        </w:tc>
        <w:tc>
          <w:tcPr>
            <w:tcW w:type="dxa" w:w="1134"/>
          </w:tcPr>
          <w:p>
            <w:r>
              <w:rPr>
                <w:rFonts w:ascii="Calibri" w:hAnsi="Calibri"/>
                <w:sz w:val="20"/>
              </w:rPr>
              <w:t>2.65e-12</w:t>
            </w:r>
          </w:p>
        </w:tc>
        <w:tc>
          <w:tcPr>
            <w:tcW w:type="dxa" w:w="1134"/>
          </w:tcPr>
          <w:p>
            <w:r>
              <w:rPr>
                <w:rFonts w:ascii="Calibri" w:hAnsi="Calibri"/>
                <w:sz w:val="20"/>
              </w:rPr>
              <w:t>7.48e-11</w:t>
            </w:r>
          </w:p>
        </w:tc>
        <w:tc>
          <w:tcPr>
            <w:tcW w:type="dxa" w:w="1020"/>
          </w:tcPr>
          <w:p>
            <w:r>
              <w:rPr>
                <w:rFonts w:ascii="Calibri" w:hAnsi="Calibri"/>
                <w:sz w:val="20"/>
              </w:rPr>
              <w:t>12/507</w:t>
            </w:r>
          </w:p>
        </w:tc>
        <w:tc>
          <w:tcPr>
            <w:tcW w:type="dxa" w:w="2835"/>
          </w:tcPr>
          <w:p>
            <w:r>
              <w:rPr>
                <w:rFonts w:ascii="Calibri" w:hAnsi="Calibri"/>
                <w:sz w:val="20"/>
              </w:rPr>
              <w:t>BAX, BCL2, CDKN1A, CYP1B1, HMOX1, IL1B, IL6, SOD2, STAT3, TGFB1, TNF, TP53</w:t>
            </w:r>
          </w:p>
        </w:tc>
      </w:tr>
      <w:tr>
        <w:tc>
          <w:tcPr>
            <w:tcW w:type="dxa" w:w="680"/>
          </w:tcPr>
          <w:p>
            <w:r>
              <w:rPr>
                <w:rFonts w:ascii="Calibri" w:hAnsi="Calibri"/>
                <w:sz w:val="20"/>
              </w:rPr>
              <w:t>13</w:t>
            </w:r>
          </w:p>
        </w:tc>
        <w:tc>
          <w:tcPr>
            <w:tcW w:type="dxa" w:w="2835"/>
          </w:tcPr>
          <w:p>
            <w:r>
              <w:rPr>
                <w:rFonts w:ascii="Calibri" w:hAnsi="Calibri"/>
                <w:sz w:val="20"/>
              </w:rPr>
              <w:t>cellular response to hydrogen peroxide [GO:0070301]</w:t>
            </w:r>
          </w:p>
        </w:tc>
        <w:tc>
          <w:tcPr>
            <w:tcW w:type="dxa" w:w="1134"/>
          </w:tcPr>
          <w:p>
            <w:r>
              <w:rPr>
                <w:rFonts w:ascii="Calibri" w:hAnsi="Calibri"/>
                <w:sz w:val="20"/>
              </w:rPr>
              <w:t>4.43e-12</w:t>
            </w:r>
          </w:p>
        </w:tc>
        <w:tc>
          <w:tcPr>
            <w:tcW w:type="dxa" w:w="1134"/>
          </w:tcPr>
          <w:p>
            <w:r>
              <w:rPr>
                <w:rFonts w:ascii="Calibri" w:hAnsi="Calibri"/>
                <w:sz w:val="20"/>
              </w:rPr>
              <w:t>1.15e-10</w:t>
            </w:r>
          </w:p>
        </w:tc>
        <w:tc>
          <w:tcPr>
            <w:tcW w:type="dxa" w:w="1020"/>
          </w:tcPr>
          <w:p>
            <w:r>
              <w:rPr>
                <w:rFonts w:ascii="Calibri" w:hAnsi="Calibri"/>
                <w:sz w:val="20"/>
              </w:rPr>
              <w:t>8/117</w:t>
            </w:r>
          </w:p>
        </w:tc>
        <w:tc>
          <w:tcPr>
            <w:tcW w:type="dxa" w:w="2835"/>
          </w:tcPr>
          <w:p>
            <w:r>
              <w:rPr>
                <w:rFonts w:ascii="Calibri" w:hAnsi="Calibri"/>
                <w:sz w:val="20"/>
              </w:rPr>
              <w:t>BAX, BCL2, CYP1B1, HIF1A, IL6, NFE2L2, NQO1, SIRT1</w:t>
            </w:r>
          </w:p>
        </w:tc>
      </w:tr>
      <w:tr>
        <w:tc>
          <w:tcPr>
            <w:tcW w:type="dxa" w:w="680"/>
          </w:tcPr>
          <w:p>
            <w:r>
              <w:rPr>
                <w:rFonts w:ascii="Calibri" w:hAnsi="Calibri"/>
                <w:sz w:val="20"/>
              </w:rPr>
              <w:t>14</w:t>
            </w:r>
          </w:p>
        </w:tc>
        <w:tc>
          <w:tcPr>
            <w:tcW w:type="dxa" w:w="2835"/>
          </w:tcPr>
          <w:p>
            <w:r>
              <w:rPr>
                <w:rFonts w:ascii="Calibri" w:hAnsi="Calibri"/>
                <w:sz w:val="20"/>
              </w:rPr>
              <w:t>negative regulation of gene expression [GO:0010629]</w:t>
            </w:r>
          </w:p>
        </w:tc>
        <w:tc>
          <w:tcPr>
            <w:tcW w:type="dxa" w:w="1134"/>
          </w:tcPr>
          <w:p>
            <w:r>
              <w:rPr>
                <w:rFonts w:ascii="Calibri" w:hAnsi="Calibri"/>
                <w:sz w:val="20"/>
              </w:rPr>
              <w:t>1.80e-11</w:t>
            </w:r>
          </w:p>
        </w:tc>
        <w:tc>
          <w:tcPr>
            <w:tcW w:type="dxa" w:w="1134"/>
          </w:tcPr>
          <w:p>
            <w:r>
              <w:rPr>
                <w:rFonts w:ascii="Calibri" w:hAnsi="Calibri"/>
                <w:sz w:val="20"/>
              </w:rPr>
              <w:t>4.36e-10</w:t>
            </w:r>
          </w:p>
        </w:tc>
        <w:tc>
          <w:tcPr>
            <w:tcW w:type="dxa" w:w="1020"/>
          </w:tcPr>
          <w:p>
            <w:r>
              <w:rPr>
                <w:rFonts w:ascii="Calibri" w:hAnsi="Calibri"/>
                <w:sz w:val="20"/>
              </w:rPr>
              <w:t>10/323</w:t>
            </w:r>
          </w:p>
        </w:tc>
        <w:tc>
          <w:tcPr>
            <w:tcW w:type="dxa" w:w="2835"/>
          </w:tcPr>
          <w:p>
            <w:r>
              <w:rPr>
                <w:rFonts w:ascii="Calibri" w:hAnsi="Calibri"/>
                <w:sz w:val="20"/>
              </w:rPr>
              <w:t>CDKN1A, HIF1A, IL1B, KEAP1, NFKB1, SIRT1, STAT3, TGFB1, TNF, VEGFA</w:t>
            </w:r>
          </w:p>
        </w:tc>
      </w:tr>
      <w:tr>
        <w:tc>
          <w:tcPr>
            <w:tcW w:type="dxa" w:w="680"/>
          </w:tcPr>
          <w:p>
            <w:r>
              <w:rPr>
                <w:rFonts w:ascii="Calibri" w:hAnsi="Calibri"/>
                <w:sz w:val="20"/>
              </w:rPr>
              <w:t>15</w:t>
            </w:r>
          </w:p>
        </w:tc>
        <w:tc>
          <w:tcPr>
            <w:tcW w:type="dxa" w:w="2835"/>
          </w:tcPr>
          <w:p>
            <w:r>
              <w:rPr>
                <w:rFonts w:ascii="Calibri" w:hAnsi="Calibri"/>
                <w:sz w:val="20"/>
              </w:rPr>
              <w:t>neuron apoptotic process [GO:0051402]</w:t>
            </w:r>
          </w:p>
        </w:tc>
        <w:tc>
          <w:tcPr>
            <w:tcW w:type="dxa" w:w="1134"/>
          </w:tcPr>
          <w:p>
            <w:r>
              <w:rPr>
                <w:rFonts w:ascii="Calibri" w:hAnsi="Calibri"/>
                <w:sz w:val="20"/>
              </w:rPr>
              <w:t>2.26e-11</w:t>
            </w:r>
          </w:p>
        </w:tc>
        <w:tc>
          <w:tcPr>
            <w:tcW w:type="dxa" w:w="1134"/>
          </w:tcPr>
          <w:p>
            <w:r>
              <w:rPr>
                <w:rFonts w:ascii="Calibri" w:hAnsi="Calibri"/>
                <w:sz w:val="20"/>
              </w:rPr>
              <w:t>5.11e-10</w:t>
            </w:r>
          </w:p>
        </w:tc>
        <w:tc>
          <w:tcPr>
            <w:tcW w:type="dxa" w:w="1020"/>
          </w:tcPr>
          <w:p>
            <w:r>
              <w:rPr>
                <w:rFonts w:ascii="Calibri" w:hAnsi="Calibri"/>
                <w:sz w:val="20"/>
              </w:rPr>
              <w:t>7/82</w:t>
            </w:r>
          </w:p>
        </w:tc>
        <w:tc>
          <w:tcPr>
            <w:tcW w:type="dxa" w:w="2835"/>
          </w:tcPr>
          <w:p>
            <w:r>
              <w:rPr>
                <w:rFonts w:ascii="Calibri" w:hAnsi="Calibri"/>
                <w:sz w:val="20"/>
              </w:rPr>
              <w:t>BAX, BCL2, CASP3, GPX1, SIRT1, TGFB1, VEGFA</w:t>
            </w:r>
          </w:p>
        </w:tc>
      </w:tr>
      <w:tr>
        <w:tc>
          <w:tcPr>
            <w:tcW w:type="dxa" w:w="680"/>
          </w:tcPr>
          <w:p>
            <w:r>
              <w:rPr>
                <w:rFonts w:ascii="Calibri" w:hAnsi="Calibri"/>
                <w:sz w:val="20"/>
              </w:rPr>
              <w:t>16</w:t>
            </w:r>
          </w:p>
        </w:tc>
        <w:tc>
          <w:tcPr>
            <w:tcW w:type="dxa" w:w="2835"/>
          </w:tcPr>
          <w:p>
            <w:r>
              <w:rPr>
                <w:rFonts w:ascii="Calibri" w:hAnsi="Calibri"/>
                <w:sz w:val="20"/>
              </w:rPr>
              <w:t>positive regulation of protein kinase B signaling [GO:0051897]</w:t>
            </w:r>
          </w:p>
        </w:tc>
        <w:tc>
          <w:tcPr>
            <w:tcW w:type="dxa" w:w="1134"/>
          </w:tcPr>
          <w:p>
            <w:r>
              <w:rPr>
                <w:rFonts w:ascii="Calibri" w:hAnsi="Calibri"/>
                <w:sz w:val="20"/>
              </w:rPr>
              <w:t>2.69e-11</w:t>
            </w:r>
          </w:p>
        </w:tc>
        <w:tc>
          <w:tcPr>
            <w:tcW w:type="dxa" w:w="1134"/>
          </w:tcPr>
          <w:p>
            <w:r>
              <w:rPr>
                <w:rFonts w:ascii="Calibri" w:hAnsi="Calibri"/>
                <w:sz w:val="20"/>
              </w:rPr>
              <w:t>5.69e-10</w:t>
            </w:r>
          </w:p>
        </w:tc>
        <w:tc>
          <w:tcPr>
            <w:tcW w:type="dxa" w:w="1020"/>
          </w:tcPr>
          <w:p>
            <w:r>
              <w:rPr>
                <w:rFonts w:ascii="Calibri" w:hAnsi="Calibri"/>
                <w:sz w:val="20"/>
              </w:rPr>
              <w:t>9/230</w:t>
            </w:r>
          </w:p>
        </w:tc>
        <w:tc>
          <w:tcPr>
            <w:tcW w:type="dxa" w:w="2835"/>
          </w:tcPr>
          <w:p>
            <w:r>
              <w:rPr>
                <w:rFonts w:ascii="Calibri" w:hAnsi="Calibri"/>
                <w:sz w:val="20"/>
              </w:rPr>
              <w:t>CAT, GDF15, GPX1, IL1B, IL6, SIRT1, TGFB1, TNF, VEGFA</w:t>
            </w:r>
          </w:p>
        </w:tc>
      </w:tr>
      <w:tr>
        <w:tc>
          <w:tcPr>
            <w:tcW w:type="dxa" w:w="680"/>
          </w:tcPr>
          <w:p>
            <w:r>
              <w:rPr>
                <w:rFonts w:ascii="Calibri" w:hAnsi="Calibri"/>
                <w:sz w:val="20"/>
              </w:rPr>
              <w:t>17</w:t>
            </w:r>
          </w:p>
        </w:tc>
        <w:tc>
          <w:tcPr>
            <w:tcW w:type="dxa" w:w="2835"/>
          </w:tcPr>
          <w:p>
            <w:r>
              <w:rPr>
                <w:rFonts w:ascii="Calibri" w:hAnsi="Calibri"/>
                <w:sz w:val="20"/>
              </w:rPr>
              <w:t>positive regulation of angiogenesis [GO:0045766]</w:t>
            </w:r>
          </w:p>
        </w:tc>
        <w:tc>
          <w:tcPr>
            <w:tcW w:type="dxa" w:w="1134"/>
          </w:tcPr>
          <w:p>
            <w:r>
              <w:rPr>
                <w:rFonts w:ascii="Calibri" w:hAnsi="Calibri"/>
                <w:sz w:val="20"/>
              </w:rPr>
              <w:t>7.11e-11</w:t>
            </w:r>
          </w:p>
        </w:tc>
        <w:tc>
          <w:tcPr>
            <w:tcW w:type="dxa" w:w="1134"/>
          </w:tcPr>
          <w:p>
            <w:r>
              <w:rPr>
                <w:rFonts w:ascii="Calibri" w:hAnsi="Calibri"/>
                <w:sz w:val="20"/>
              </w:rPr>
              <w:t>1.42e-09</w:t>
            </w:r>
          </w:p>
        </w:tc>
        <w:tc>
          <w:tcPr>
            <w:tcW w:type="dxa" w:w="1020"/>
          </w:tcPr>
          <w:p>
            <w:r>
              <w:rPr>
                <w:rFonts w:ascii="Calibri" w:hAnsi="Calibri"/>
                <w:sz w:val="20"/>
              </w:rPr>
              <w:t>8/165</w:t>
            </w:r>
          </w:p>
        </w:tc>
        <w:tc>
          <w:tcPr>
            <w:tcW w:type="dxa" w:w="2835"/>
          </w:tcPr>
          <w:p>
            <w:r>
              <w:rPr>
                <w:rFonts w:ascii="Calibri" w:hAnsi="Calibri"/>
                <w:sz w:val="20"/>
              </w:rPr>
              <w:t>CYP1B1, HIF1A, HMOX1, IL1B, NFE2L2, SIRT1, STAT3, VEGFA</w:t>
            </w:r>
          </w:p>
        </w:tc>
      </w:tr>
      <w:tr>
        <w:tc>
          <w:tcPr>
            <w:tcW w:type="dxa" w:w="680"/>
          </w:tcPr>
          <w:p>
            <w:r>
              <w:rPr>
                <w:rFonts w:ascii="Calibri" w:hAnsi="Calibri"/>
                <w:sz w:val="20"/>
              </w:rPr>
              <w:t>18</w:t>
            </w:r>
          </w:p>
        </w:tc>
        <w:tc>
          <w:tcPr>
            <w:tcW w:type="dxa" w:w="2835"/>
          </w:tcPr>
          <w:p>
            <w:r>
              <w:rPr>
                <w:rFonts w:ascii="Calibri" w:hAnsi="Calibri"/>
                <w:sz w:val="20"/>
              </w:rPr>
              <w:t>positive regulation of transcription by RNA polymerase II [GO:0045944]</w:t>
            </w:r>
          </w:p>
        </w:tc>
        <w:tc>
          <w:tcPr>
            <w:tcW w:type="dxa" w:w="1134"/>
          </w:tcPr>
          <w:p>
            <w:r>
              <w:rPr>
                <w:rFonts w:ascii="Calibri" w:hAnsi="Calibri"/>
                <w:sz w:val="20"/>
              </w:rPr>
              <w:t>1.17e-10</w:t>
            </w:r>
          </w:p>
        </w:tc>
        <w:tc>
          <w:tcPr>
            <w:tcW w:type="dxa" w:w="1134"/>
          </w:tcPr>
          <w:p>
            <w:r>
              <w:rPr>
                <w:rFonts w:ascii="Calibri" w:hAnsi="Calibri"/>
                <w:sz w:val="20"/>
              </w:rPr>
              <w:t>2.20e-09</w:t>
            </w:r>
          </w:p>
        </w:tc>
        <w:tc>
          <w:tcPr>
            <w:tcW w:type="dxa" w:w="1020"/>
          </w:tcPr>
          <w:p>
            <w:r>
              <w:rPr>
                <w:rFonts w:ascii="Calibri" w:hAnsi="Calibri"/>
                <w:sz w:val="20"/>
              </w:rPr>
              <w:t>15/1353</w:t>
            </w:r>
          </w:p>
        </w:tc>
        <w:tc>
          <w:tcPr>
            <w:tcW w:type="dxa" w:w="2835"/>
          </w:tcPr>
          <w:p>
            <w:r>
              <w:rPr>
                <w:rFonts w:ascii="Calibri" w:hAnsi="Calibri"/>
                <w:sz w:val="20"/>
              </w:rPr>
              <w:t>AHR, HIF1A, IL1B, IL6, NFE2L2, NFKB1, NLRP3, PPARA, SIRT1, SQSTM1, STAT3, TGFB1, TNF, TP53, VEGFA</w:t>
            </w:r>
          </w:p>
        </w:tc>
      </w:tr>
      <w:tr>
        <w:tc>
          <w:tcPr>
            <w:tcW w:type="dxa" w:w="680"/>
          </w:tcPr>
          <w:p>
            <w:r>
              <w:rPr>
                <w:rFonts w:ascii="Calibri" w:hAnsi="Calibri"/>
                <w:sz w:val="20"/>
              </w:rPr>
              <w:t>19</w:t>
            </w:r>
          </w:p>
        </w:tc>
        <w:tc>
          <w:tcPr>
            <w:tcW w:type="dxa" w:w="2835"/>
          </w:tcPr>
          <w:p>
            <w:r>
              <w:rPr>
                <w:rFonts w:ascii="Calibri" w:hAnsi="Calibri"/>
                <w:sz w:val="20"/>
              </w:rPr>
              <w:t>negative regulation of fat cell differentiation [GO:0045599]</w:t>
            </w:r>
          </w:p>
        </w:tc>
        <w:tc>
          <w:tcPr>
            <w:tcW w:type="dxa" w:w="1134"/>
          </w:tcPr>
          <w:p>
            <w:r>
              <w:rPr>
                <w:rFonts w:ascii="Calibri" w:hAnsi="Calibri"/>
                <w:sz w:val="20"/>
              </w:rPr>
              <w:t>1.69e-10</w:t>
            </w:r>
          </w:p>
        </w:tc>
        <w:tc>
          <w:tcPr>
            <w:tcW w:type="dxa" w:w="1134"/>
          </w:tcPr>
          <w:p>
            <w:r>
              <w:rPr>
                <w:rFonts w:ascii="Calibri" w:hAnsi="Calibri"/>
                <w:sz w:val="20"/>
              </w:rPr>
              <w:t>3.00e-09</w:t>
            </w:r>
          </w:p>
        </w:tc>
        <w:tc>
          <w:tcPr>
            <w:tcW w:type="dxa" w:w="1020"/>
          </w:tcPr>
          <w:p>
            <w:r>
              <w:rPr>
                <w:rFonts w:ascii="Calibri" w:hAnsi="Calibri"/>
                <w:sz w:val="20"/>
              </w:rPr>
              <w:t>6/56</w:t>
            </w:r>
          </w:p>
        </w:tc>
        <w:tc>
          <w:tcPr>
            <w:tcW w:type="dxa" w:w="2835"/>
          </w:tcPr>
          <w:p>
            <w:r>
              <w:rPr>
                <w:rFonts w:ascii="Calibri" w:hAnsi="Calibri"/>
                <w:sz w:val="20"/>
              </w:rPr>
              <w:t>IL6, SIRT1, SOD2, TGFB1, TNF, VEGFA</w:t>
            </w:r>
          </w:p>
        </w:tc>
      </w:tr>
      <w:tr>
        <w:tc>
          <w:tcPr>
            <w:tcW w:type="dxa" w:w="680"/>
          </w:tcPr>
          <w:p>
            <w:r>
              <w:rPr>
                <w:rFonts w:ascii="Calibri" w:hAnsi="Calibri"/>
                <w:sz w:val="20"/>
              </w:rPr>
              <w:t>20</w:t>
            </w:r>
          </w:p>
        </w:tc>
        <w:tc>
          <w:tcPr>
            <w:tcW w:type="dxa" w:w="2835"/>
          </w:tcPr>
          <w:p>
            <w:r>
              <w:rPr>
                <w:rFonts w:ascii="Calibri" w:hAnsi="Calibri"/>
                <w:sz w:val="20"/>
              </w:rPr>
              <w:t>positive regulation of gene expression [GO:0010628]</w:t>
            </w:r>
          </w:p>
        </w:tc>
        <w:tc>
          <w:tcPr>
            <w:tcW w:type="dxa" w:w="1134"/>
          </w:tcPr>
          <w:p>
            <w:r>
              <w:rPr>
                <w:rFonts w:ascii="Calibri" w:hAnsi="Calibri"/>
                <w:sz w:val="20"/>
              </w:rPr>
              <w:t>1.77e-10</w:t>
            </w:r>
          </w:p>
        </w:tc>
        <w:tc>
          <w:tcPr>
            <w:tcW w:type="dxa" w:w="1134"/>
          </w:tcPr>
          <w:p>
            <w:r>
              <w:rPr>
                <w:rFonts w:ascii="Calibri" w:hAnsi="Calibri"/>
                <w:sz w:val="20"/>
              </w:rPr>
              <w:t>3.00e-09</w:t>
            </w:r>
          </w:p>
        </w:tc>
        <w:tc>
          <w:tcPr>
            <w:tcW w:type="dxa" w:w="1020"/>
          </w:tcPr>
          <w:p>
            <w:r>
              <w:rPr>
                <w:rFonts w:ascii="Calibri" w:hAnsi="Calibri"/>
                <w:sz w:val="20"/>
              </w:rPr>
              <w:t>11/556</w:t>
            </w:r>
          </w:p>
        </w:tc>
        <w:tc>
          <w:tcPr>
            <w:tcW w:type="dxa" w:w="2835"/>
          </w:tcPr>
          <w:p>
            <w:r>
              <w:rPr>
                <w:rFonts w:ascii="Calibri" w:hAnsi="Calibri"/>
                <w:sz w:val="20"/>
              </w:rPr>
              <w:t>HIF1A, IL1B, IL6, NFE2L2, NFKB1, SIRT1, STAT3, TGFB1, TNF, TP53, VEGFA</w:t>
            </w:r>
          </w:p>
        </w:tc>
      </w:tr>
    </w:tbl>
    <w:p/>
    <w:p>
      <w:pPr>
        <w:pStyle w:val="Heading1"/>
      </w:pPr>
      <w:r>
        <w:t>BMD-Ordered Response</w:t>
      </w:r>
    </w:p>
    <w:p>
      <w:pPr>
        <w:spacing w:after="120"/>
      </w:pPr>
      <w:r>
        <w:rPr>
          <w:rFonts w:ascii="Calibri" w:hAnsi="Calibri"/>
          <w:b w:val="0"/>
          <w:i/>
          <w:sz w:val="22"/>
        </w:rPr>
        <w:t>Pathways ordered by median benchmark dose (lowest = most sensitive).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417"/>
          </w:tcPr>
          <w:p>
            <w:r>
              <w:rPr>
                <w:rFonts w:ascii="Calibri" w:hAnsi="Calibri"/>
                <w:b/>
                <w:sz w:val="20"/>
              </w:rPr>
              <w:t>BMD Range</w:t>
            </w:r>
          </w:p>
        </w:tc>
        <w:tc>
          <w:tcPr>
            <w:tcW w:type="dxa" w:w="2835"/>
          </w:tcPr>
          <w:p>
            <w:r>
              <w:rPr>
                <w:rFonts w:ascii="Calibri" w:hAnsi="Calibri"/>
                <w:b/>
                <w:sz w:val="20"/>
              </w:rPr>
              <w:t>Pathway</w:t>
            </w:r>
          </w:p>
        </w:tc>
        <w:tc>
          <w:tcPr>
            <w:tcW w:type="dxa" w:w="1417"/>
          </w:tcPr>
          <w:p>
            <w:r>
              <w:rPr>
                <w:rFonts w:ascii="Calibri" w:hAnsi="Calibri"/>
                <w:b/>
                <w:sz w:val="20"/>
              </w:rPr>
              <w:t>Median BMD</w:t>
            </w:r>
          </w:p>
        </w:tc>
        <w:tc>
          <w:tcPr>
            <w:tcW w:type="dxa" w:w="2835"/>
          </w:tcPr>
          <w:p>
            <w:r>
              <w:rPr>
                <w:rFonts w:ascii="Calibri" w:hAnsi="Calibri"/>
                <w:b/>
                <w:sz w:val="20"/>
              </w:rPr>
              <w:t>Genes</w:t>
            </w:r>
          </w:p>
        </w:tc>
        <w:tc>
          <w:tcPr>
            <w:tcW w:type="dxa" w:w="1134"/>
          </w:tcPr>
          <w:p>
            <w:r>
              <w:rPr>
                <w:rFonts w:ascii="Calibri" w:hAnsi="Calibri"/>
                <w:b/>
                <w:sz w:val="20"/>
              </w:rPr>
              <w:t>Direction</w:t>
            </w:r>
          </w:p>
        </w:tc>
      </w:tr>
      <w:tr>
        <w:tc>
          <w:tcPr>
            <w:tcW w:type="dxa" w:w="1417"/>
          </w:tcPr>
          <w:p>
            <w:r>
              <w:rPr>
                <w:rFonts w:ascii="Calibri" w:hAnsi="Calibri"/>
                <w:sz w:val="20"/>
              </w:rPr>
              <w:t>0.2–0.35</w:t>
            </w:r>
          </w:p>
        </w:tc>
        <w:tc>
          <w:tcPr>
            <w:tcW w:type="dxa" w:w="2835"/>
          </w:tcPr>
          <w:p>
            <w:r>
              <w:rPr>
                <w:rFonts w:ascii="Calibri" w:hAnsi="Calibri"/>
                <w:sz w:val="20"/>
              </w:rPr>
              <w:t>Aryl hydrocarbon receptor signalling</w:t>
            </w:r>
          </w:p>
        </w:tc>
        <w:tc>
          <w:tcPr>
            <w:tcW w:type="dxa" w:w="1417"/>
          </w:tcPr>
          <w:p>
            <w:r>
              <w:rPr>
                <w:rFonts w:ascii="Calibri" w:hAnsi="Calibri"/>
                <w:sz w:val="20"/>
              </w:rPr>
              <w:t>0.35</w:t>
            </w:r>
          </w:p>
        </w:tc>
        <w:tc>
          <w:tcPr>
            <w:tcW w:type="dxa" w:w="2835"/>
          </w:tcPr>
          <w:p>
            <w:r>
              <w:rPr>
                <w:rFonts w:ascii="Calibri" w:hAnsi="Calibri"/>
                <w:sz w:val="20"/>
              </w:rPr>
              <w:t>AHR, CYP1A1, NQO1</w:t>
            </w:r>
          </w:p>
        </w:tc>
        <w:tc>
          <w:tcPr>
            <w:tcW w:type="dxa" w:w="1134"/>
          </w:tcPr>
          <w:p>
            <w:r>
              <w:rPr>
                <w:rFonts w:ascii="Calibri" w:hAnsi="Calibri"/>
                <w:sz w:val="20"/>
              </w:rPr>
              <w:t>mostly UP</w:t>
            </w:r>
          </w:p>
        </w:tc>
      </w:tr>
      <w:tr>
        <w:tc>
          <w:tcPr>
            <w:tcW w:type="dxa" w:w="1417"/>
          </w:tcPr>
          <w:p>
            <w:r>
              <w:rPr>
                <w:rFonts w:ascii="Calibri" w:hAnsi="Calibri"/>
                <w:sz w:val="20"/>
              </w:rPr>
              <w:t>0.2–2.12</w:t>
            </w:r>
          </w:p>
        </w:tc>
        <w:tc>
          <w:tcPr>
            <w:tcW w:type="dxa" w:w="2835"/>
          </w:tcPr>
          <w:p>
            <w:r>
              <w:rPr>
                <w:rFonts w:ascii="Calibri" w:hAnsi="Calibri"/>
                <w:sz w:val="20"/>
              </w:rPr>
              <w:t>path:rno05208</w:t>
            </w:r>
          </w:p>
        </w:tc>
        <w:tc>
          <w:tcPr>
            <w:tcW w:type="dxa" w:w="1417"/>
          </w:tcPr>
          <w:p>
            <w:r>
              <w:rPr>
                <w:rFonts w:ascii="Calibri" w:hAnsi="Calibri"/>
                <w:sz w:val="20"/>
              </w:rPr>
              <w:t>0.5</w:t>
            </w:r>
          </w:p>
        </w:tc>
        <w:tc>
          <w:tcPr>
            <w:tcW w:type="dxa" w:w="2835"/>
          </w:tcPr>
          <w:p>
            <w:r>
              <w:rPr>
                <w:rFonts w:ascii="Calibri" w:hAnsi="Calibri"/>
                <w:sz w:val="20"/>
              </w:rPr>
              <w:t>AHR, CYP1A1, HIF1A, HMOX1, KEAP1, NFE2L2, NFKB1, NQO1, VEGFA</w:t>
            </w:r>
          </w:p>
        </w:tc>
        <w:tc>
          <w:tcPr>
            <w:tcW w:type="dxa" w:w="1134"/>
          </w:tcPr>
          <w:p>
            <w:r>
              <w:rPr>
                <w:rFonts w:ascii="Calibri" w:hAnsi="Calibri"/>
                <w:sz w:val="20"/>
              </w:rPr>
              <w:t>mostly UP</w:t>
            </w:r>
          </w:p>
        </w:tc>
      </w:tr>
      <w:tr>
        <w:tc>
          <w:tcPr>
            <w:tcW w:type="dxa" w:w="1417"/>
          </w:tcPr>
          <w:p>
            <w:r>
              <w:rPr>
                <w:rFonts w:ascii="Calibri" w:hAnsi="Calibri"/>
                <w:sz w:val="20"/>
              </w:rPr>
              <w:t>0.2–2.12</w:t>
            </w:r>
          </w:p>
        </w:tc>
        <w:tc>
          <w:tcPr>
            <w:tcW w:type="dxa" w:w="2835"/>
          </w:tcPr>
          <w:p>
            <w:r>
              <w:rPr>
                <w:rFonts w:ascii="Calibri" w:hAnsi="Calibri"/>
                <w:sz w:val="20"/>
              </w:rPr>
              <w:t>path:hsa05208</w:t>
            </w:r>
          </w:p>
        </w:tc>
        <w:tc>
          <w:tcPr>
            <w:tcW w:type="dxa" w:w="1417"/>
          </w:tcPr>
          <w:p>
            <w:r>
              <w:rPr>
                <w:rFonts w:ascii="Calibri" w:hAnsi="Calibri"/>
                <w:sz w:val="20"/>
              </w:rPr>
              <w:t>0.5</w:t>
            </w:r>
          </w:p>
        </w:tc>
        <w:tc>
          <w:tcPr>
            <w:tcW w:type="dxa" w:w="2835"/>
          </w:tcPr>
          <w:p>
            <w:r>
              <w:rPr>
                <w:rFonts w:ascii="Calibri" w:hAnsi="Calibri"/>
                <w:sz w:val="20"/>
              </w:rPr>
              <w:t>AHR, CYP1A1, HIF1A, HMOX1, KEAP1, NFE2L2, NFKB1, NQO1, VEGFA</w:t>
            </w:r>
          </w:p>
        </w:tc>
        <w:tc>
          <w:tcPr>
            <w:tcW w:type="dxa" w:w="1134"/>
          </w:tcPr>
          <w:p>
            <w:r>
              <w:rPr>
                <w:rFonts w:ascii="Calibri" w:hAnsi="Calibri"/>
                <w:sz w:val="20"/>
              </w:rPr>
              <w:t>mostly UP</w:t>
            </w:r>
          </w:p>
        </w:tc>
      </w:tr>
      <w:tr>
        <w:tc>
          <w:tcPr>
            <w:tcW w:type="dxa" w:w="1417"/>
          </w:tcPr>
          <w:p>
            <w:r>
              <w:rPr>
                <w:rFonts w:ascii="Calibri" w:hAnsi="Calibri"/>
                <w:sz w:val="20"/>
              </w:rPr>
              <w:t>0.35–0.87</w:t>
            </w:r>
          </w:p>
        </w:tc>
        <w:tc>
          <w:tcPr>
            <w:tcW w:type="dxa" w:w="2835"/>
          </w:tcPr>
          <w:p>
            <w:r>
              <w:rPr>
                <w:rFonts w:ascii="Calibri" w:hAnsi="Calibri"/>
                <w:sz w:val="20"/>
              </w:rPr>
              <w:t>path:rno01100</w:t>
            </w:r>
          </w:p>
        </w:tc>
        <w:tc>
          <w:tcPr>
            <w:tcW w:type="dxa" w:w="1417"/>
          </w:tcPr>
          <w:p>
            <w:r>
              <w:rPr>
                <w:rFonts w:ascii="Calibri" w:hAnsi="Calibri"/>
                <w:sz w:val="20"/>
              </w:rPr>
              <w:t>0.5</w:t>
            </w:r>
          </w:p>
        </w:tc>
        <w:tc>
          <w:tcPr>
            <w:tcW w:type="dxa" w:w="2835"/>
          </w:tcPr>
          <w:p>
            <w:r>
              <w:rPr>
                <w:rFonts w:ascii="Calibri" w:hAnsi="Calibri"/>
                <w:sz w:val="20"/>
              </w:rPr>
              <w:t>CYP1A1, GCLC, HMOX1, NQO1, SIRT1</w:t>
            </w:r>
          </w:p>
        </w:tc>
        <w:tc>
          <w:tcPr>
            <w:tcW w:type="dxa" w:w="1134"/>
          </w:tcPr>
          <w:p>
            <w:r>
              <w:rPr>
                <w:rFonts w:ascii="Calibri" w:hAnsi="Calibri"/>
                <w:sz w:val="20"/>
              </w:rPr>
              <w:t>mostly UP</w:t>
            </w:r>
          </w:p>
        </w:tc>
      </w:tr>
      <w:tr>
        <w:tc>
          <w:tcPr>
            <w:tcW w:type="dxa" w:w="1417"/>
          </w:tcPr>
          <w:p>
            <w:r>
              <w:rPr>
                <w:rFonts w:ascii="Calibri" w:hAnsi="Calibri"/>
                <w:sz w:val="20"/>
              </w:rPr>
              <w:t>0.35–0.87</w:t>
            </w:r>
          </w:p>
        </w:tc>
        <w:tc>
          <w:tcPr>
            <w:tcW w:type="dxa" w:w="2835"/>
          </w:tcPr>
          <w:p>
            <w:r>
              <w:rPr>
                <w:rFonts w:ascii="Calibri" w:hAnsi="Calibri"/>
                <w:sz w:val="20"/>
              </w:rPr>
              <w:t>path:hsa01100</w:t>
            </w:r>
          </w:p>
        </w:tc>
        <w:tc>
          <w:tcPr>
            <w:tcW w:type="dxa" w:w="1417"/>
          </w:tcPr>
          <w:p>
            <w:r>
              <w:rPr>
                <w:rFonts w:ascii="Calibri" w:hAnsi="Calibri"/>
                <w:sz w:val="20"/>
              </w:rPr>
              <w:t>0.5</w:t>
            </w:r>
          </w:p>
        </w:tc>
        <w:tc>
          <w:tcPr>
            <w:tcW w:type="dxa" w:w="2835"/>
          </w:tcPr>
          <w:p>
            <w:r>
              <w:rPr>
                <w:rFonts w:ascii="Calibri" w:hAnsi="Calibri"/>
                <w:sz w:val="20"/>
              </w:rPr>
              <w:t>CYP1A1, GCLC, HMOX1, NQO1, SIRT1</w:t>
            </w:r>
          </w:p>
        </w:tc>
        <w:tc>
          <w:tcPr>
            <w:tcW w:type="dxa" w:w="1134"/>
          </w:tcPr>
          <w:p>
            <w:r>
              <w:rPr>
                <w:rFonts w:ascii="Calibri" w:hAnsi="Calibri"/>
                <w:sz w:val="20"/>
              </w:rPr>
              <w:t>mostly UP</w:t>
            </w:r>
          </w:p>
        </w:tc>
      </w:tr>
      <w:tr>
        <w:tc>
          <w:tcPr>
            <w:tcW w:type="dxa" w:w="1417"/>
          </w:tcPr>
          <w:p>
            <w:r>
              <w:rPr>
                <w:rFonts w:ascii="Calibri" w:hAnsi="Calibri"/>
                <w:sz w:val="20"/>
              </w:rPr>
              <w:t>0.3–0.55</w:t>
            </w:r>
          </w:p>
        </w:tc>
        <w:tc>
          <w:tcPr>
            <w:tcW w:type="dxa" w:w="2835"/>
          </w:tcPr>
          <w:p>
            <w:r>
              <w:rPr>
                <w:rFonts w:ascii="Calibri" w:hAnsi="Calibri"/>
                <w:sz w:val="20"/>
              </w:rPr>
              <w:t>GSK3B and BTRC:CUL1-mediated-degradation of NFE2L2</w:t>
            </w:r>
          </w:p>
        </w:tc>
        <w:tc>
          <w:tcPr>
            <w:tcW w:type="dxa" w:w="1417"/>
          </w:tcPr>
          <w:p>
            <w:r>
              <w:rPr>
                <w:rFonts w:ascii="Calibri" w:hAnsi="Calibri"/>
                <w:sz w:val="20"/>
              </w:rPr>
              <w:t>0.55</w:t>
            </w:r>
          </w:p>
        </w:tc>
        <w:tc>
          <w:tcPr>
            <w:tcW w:type="dxa" w:w="2835"/>
          </w:tcPr>
          <w:p>
            <w:r>
              <w:rPr>
                <w:rFonts w:ascii="Calibri" w:hAnsi="Calibri"/>
                <w:sz w:val="20"/>
              </w:rPr>
              <w:t>KEAP1, NFE2L2</w:t>
            </w:r>
          </w:p>
        </w:tc>
        <w:tc>
          <w:tcPr>
            <w:tcW w:type="dxa" w:w="1134"/>
          </w:tcPr>
          <w:p>
            <w:r>
              <w:rPr>
                <w:rFonts w:ascii="Calibri" w:hAnsi="Calibri"/>
                <w:sz w:val="20"/>
              </w:rPr>
              <w:t>mixed</w:t>
            </w:r>
          </w:p>
        </w:tc>
      </w:tr>
      <w:tr>
        <w:tc>
          <w:tcPr>
            <w:tcW w:type="dxa" w:w="1417"/>
          </w:tcPr>
          <w:p>
            <w:r>
              <w:rPr>
                <w:rFonts w:ascii="Calibri" w:hAnsi="Calibri"/>
                <w:sz w:val="20"/>
              </w:rPr>
              <w:t>0.3–0.55</w:t>
            </w:r>
          </w:p>
        </w:tc>
        <w:tc>
          <w:tcPr>
            <w:tcW w:type="dxa" w:w="2835"/>
          </w:tcPr>
          <w:p>
            <w:r>
              <w:rPr>
                <w:rFonts w:ascii="Calibri" w:hAnsi="Calibri"/>
                <w:sz w:val="20"/>
              </w:rPr>
              <w:t>Nuclear events mediated by NFE2L2</w:t>
            </w:r>
          </w:p>
        </w:tc>
        <w:tc>
          <w:tcPr>
            <w:tcW w:type="dxa" w:w="1417"/>
          </w:tcPr>
          <w:p>
            <w:r>
              <w:rPr>
                <w:rFonts w:ascii="Calibri" w:hAnsi="Calibri"/>
                <w:sz w:val="20"/>
              </w:rPr>
              <w:t>0.55</w:t>
            </w:r>
          </w:p>
        </w:tc>
        <w:tc>
          <w:tcPr>
            <w:tcW w:type="dxa" w:w="2835"/>
          </w:tcPr>
          <w:p>
            <w:r>
              <w:rPr>
                <w:rFonts w:ascii="Calibri" w:hAnsi="Calibri"/>
                <w:sz w:val="20"/>
              </w:rPr>
              <w:t>KEAP1, NFE2L2</w:t>
            </w:r>
          </w:p>
        </w:tc>
        <w:tc>
          <w:tcPr>
            <w:tcW w:type="dxa" w:w="1134"/>
          </w:tcPr>
          <w:p>
            <w:r>
              <w:rPr>
                <w:rFonts w:ascii="Calibri" w:hAnsi="Calibri"/>
                <w:sz w:val="20"/>
              </w:rPr>
              <w:t>mixed</w:t>
            </w:r>
          </w:p>
        </w:tc>
      </w:tr>
      <w:tr>
        <w:tc>
          <w:tcPr>
            <w:tcW w:type="dxa" w:w="1417"/>
          </w:tcPr>
          <w:p>
            <w:r>
              <w:rPr>
                <w:rFonts w:ascii="Calibri" w:hAnsi="Calibri"/>
                <w:sz w:val="20"/>
              </w:rPr>
              <w:t>0.5–0.55</w:t>
            </w:r>
          </w:p>
        </w:tc>
        <w:tc>
          <w:tcPr>
            <w:tcW w:type="dxa" w:w="2835"/>
          </w:tcPr>
          <w:p>
            <w:r>
              <w:rPr>
                <w:rFonts w:ascii="Calibri" w:hAnsi="Calibri"/>
                <w:sz w:val="20"/>
              </w:rPr>
              <w:t>path:hsa01240</w:t>
            </w:r>
          </w:p>
        </w:tc>
        <w:tc>
          <w:tcPr>
            <w:tcW w:type="dxa" w:w="1417"/>
          </w:tcPr>
          <w:p>
            <w:r>
              <w:rPr>
                <w:rFonts w:ascii="Calibri" w:hAnsi="Calibri"/>
                <w:sz w:val="20"/>
              </w:rPr>
              <w:t>0.55</w:t>
            </w:r>
          </w:p>
        </w:tc>
        <w:tc>
          <w:tcPr>
            <w:tcW w:type="dxa" w:w="2835"/>
          </w:tcPr>
          <w:p>
            <w:r>
              <w:rPr>
                <w:rFonts w:ascii="Calibri" w:hAnsi="Calibri"/>
                <w:sz w:val="20"/>
              </w:rPr>
              <w:t>GCLC, NQO1</w:t>
            </w:r>
          </w:p>
        </w:tc>
        <w:tc>
          <w:tcPr>
            <w:tcW w:type="dxa" w:w="1134"/>
          </w:tcPr>
          <w:p>
            <w:r>
              <w:rPr>
                <w:rFonts w:ascii="Calibri" w:hAnsi="Calibri"/>
                <w:sz w:val="20"/>
              </w:rPr>
              <w:t>mostly UP</w:t>
            </w:r>
          </w:p>
        </w:tc>
      </w:tr>
      <w:tr>
        <w:tc>
          <w:tcPr>
            <w:tcW w:type="dxa" w:w="1417"/>
          </w:tcPr>
          <w:p>
            <w:r>
              <w:rPr>
                <w:rFonts w:ascii="Calibri" w:hAnsi="Calibri"/>
                <w:sz w:val="20"/>
              </w:rPr>
              <w:t>0.5–0.55</w:t>
            </w:r>
          </w:p>
        </w:tc>
        <w:tc>
          <w:tcPr>
            <w:tcW w:type="dxa" w:w="2835"/>
          </w:tcPr>
          <w:p>
            <w:r>
              <w:rPr>
                <w:rFonts w:ascii="Calibri" w:hAnsi="Calibri"/>
                <w:sz w:val="20"/>
              </w:rPr>
              <w:t>path:rno01240</w:t>
            </w:r>
          </w:p>
        </w:tc>
        <w:tc>
          <w:tcPr>
            <w:tcW w:type="dxa" w:w="1417"/>
          </w:tcPr>
          <w:p>
            <w:r>
              <w:rPr>
                <w:rFonts w:ascii="Calibri" w:hAnsi="Calibri"/>
                <w:sz w:val="20"/>
              </w:rPr>
              <w:t>0.55</w:t>
            </w:r>
          </w:p>
        </w:tc>
        <w:tc>
          <w:tcPr>
            <w:tcW w:type="dxa" w:w="2835"/>
          </w:tcPr>
          <w:p>
            <w:r>
              <w:rPr>
                <w:rFonts w:ascii="Calibri" w:hAnsi="Calibri"/>
                <w:sz w:val="20"/>
              </w:rPr>
              <w:t>GCLC, NQO1</w:t>
            </w:r>
          </w:p>
        </w:tc>
        <w:tc>
          <w:tcPr>
            <w:tcW w:type="dxa" w:w="1134"/>
          </w:tcPr>
          <w:p>
            <w:r>
              <w:rPr>
                <w:rFonts w:ascii="Calibri" w:hAnsi="Calibri"/>
                <w:sz w:val="20"/>
              </w:rPr>
              <w:t>mostly UP</w:t>
            </w:r>
          </w:p>
        </w:tc>
      </w:tr>
      <w:tr>
        <w:tc>
          <w:tcPr>
            <w:tcW w:type="dxa" w:w="1417"/>
          </w:tcPr>
          <w:p>
            <w:r>
              <w:rPr>
                <w:rFonts w:ascii="Calibri" w:hAnsi="Calibri"/>
                <w:sz w:val="20"/>
              </w:rPr>
              <w:t>0.4–2</w:t>
            </w:r>
          </w:p>
        </w:tc>
        <w:tc>
          <w:tcPr>
            <w:tcW w:type="dxa" w:w="2835"/>
          </w:tcPr>
          <w:p>
            <w:r>
              <w:rPr>
                <w:rFonts w:ascii="Calibri" w:hAnsi="Calibri"/>
                <w:sz w:val="20"/>
              </w:rPr>
              <w:t>path:hsa04216</w:t>
            </w:r>
          </w:p>
        </w:tc>
        <w:tc>
          <w:tcPr>
            <w:tcW w:type="dxa" w:w="1417"/>
          </w:tcPr>
          <w:p>
            <w:r>
              <w:rPr>
                <w:rFonts w:ascii="Calibri" w:hAnsi="Calibri"/>
                <w:sz w:val="20"/>
              </w:rPr>
              <w:t>0.6</w:t>
            </w:r>
          </w:p>
        </w:tc>
        <w:tc>
          <w:tcPr>
            <w:tcW w:type="dxa" w:w="2835"/>
          </w:tcPr>
          <w:p>
            <w:r>
              <w:rPr>
                <w:rFonts w:ascii="Calibri" w:hAnsi="Calibri"/>
                <w:sz w:val="20"/>
              </w:rPr>
              <w:t>GCLC, HMOX1, TP53</w:t>
            </w:r>
          </w:p>
        </w:tc>
        <w:tc>
          <w:tcPr>
            <w:tcW w:type="dxa" w:w="1134"/>
          </w:tcPr>
          <w:p>
            <w:r>
              <w:rPr>
                <w:rFonts w:ascii="Calibri" w:hAnsi="Calibri"/>
                <w:sz w:val="20"/>
              </w:rPr>
              <w:t>mostly UP</w:t>
            </w:r>
          </w:p>
        </w:tc>
      </w:tr>
      <w:tr>
        <w:tc>
          <w:tcPr>
            <w:tcW w:type="dxa" w:w="1417"/>
          </w:tcPr>
          <w:p>
            <w:r>
              <w:rPr>
                <w:rFonts w:ascii="Calibri" w:hAnsi="Calibri"/>
                <w:sz w:val="20"/>
              </w:rPr>
              <w:t>0.4–2</w:t>
            </w:r>
          </w:p>
        </w:tc>
        <w:tc>
          <w:tcPr>
            <w:tcW w:type="dxa" w:w="2835"/>
          </w:tcPr>
          <w:p>
            <w:r>
              <w:rPr>
                <w:rFonts w:ascii="Calibri" w:hAnsi="Calibri"/>
                <w:sz w:val="20"/>
              </w:rPr>
              <w:t>path:rno04216</w:t>
            </w:r>
          </w:p>
        </w:tc>
        <w:tc>
          <w:tcPr>
            <w:tcW w:type="dxa" w:w="1417"/>
          </w:tcPr>
          <w:p>
            <w:r>
              <w:rPr>
                <w:rFonts w:ascii="Calibri" w:hAnsi="Calibri"/>
                <w:sz w:val="20"/>
              </w:rPr>
              <w:t>0.6</w:t>
            </w:r>
          </w:p>
        </w:tc>
        <w:tc>
          <w:tcPr>
            <w:tcW w:type="dxa" w:w="2835"/>
          </w:tcPr>
          <w:p>
            <w:r>
              <w:rPr>
                <w:rFonts w:ascii="Calibri" w:hAnsi="Calibri"/>
                <w:sz w:val="20"/>
              </w:rPr>
              <w:t>GCLC, HMOX1, TP53</w:t>
            </w:r>
          </w:p>
        </w:tc>
        <w:tc>
          <w:tcPr>
            <w:tcW w:type="dxa" w:w="1134"/>
          </w:tcPr>
          <w:p>
            <w:r>
              <w:rPr>
                <w:rFonts w:ascii="Calibri" w:hAnsi="Calibri"/>
                <w:sz w:val="20"/>
              </w:rPr>
              <w:t>mostly UP</w:t>
            </w:r>
          </w:p>
        </w:tc>
      </w:tr>
      <w:tr>
        <w:tc>
          <w:tcPr>
            <w:tcW w:type="dxa" w:w="1417"/>
          </w:tcPr>
          <w:p>
            <w:r>
              <w:rPr>
                <w:rFonts w:ascii="Calibri" w:hAnsi="Calibri"/>
                <w:sz w:val="20"/>
              </w:rPr>
              <w:t>2–2.25</w:t>
            </w:r>
          </w:p>
        </w:tc>
        <w:tc>
          <w:tcPr>
            <w:tcW w:type="dxa" w:w="2835"/>
          </w:tcPr>
          <w:p>
            <w:r>
              <w:rPr>
                <w:rFonts w:ascii="Calibri" w:hAnsi="Calibri"/>
                <w:sz w:val="20"/>
              </w:rPr>
              <w:t>Circadian clock</w:t>
            </w:r>
          </w:p>
        </w:tc>
        <w:tc>
          <w:tcPr>
            <w:tcW w:type="dxa" w:w="1417"/>
          </w:tcPr>
          <w:p>
            <w:r>
              <w:rPr>
                <w:rFonts w:ascii="Calibri" w:hAnsi="Calibri"/>
                <w:sz w:val="20"/>
              </w:rPr>
              <w:t>2.25</w:t>
            </w:r>
          </w:p>
        </w:tc>
        <w:tc>
          <w:tcPr>
            <w:tcW w:type="dxa" w:w="2835"/>
          </w:tcPr>
          <w:p>
            <w:r>
              <w:rPr>
                <w:rFonts w:ascii="Calibri" w:hAnsi="Calibri"/>
                <w:sz w:val="20"/>
              </w:rPr>
              <w:t>PPARA, SIRT1</w:t>
            </w:r>
          </w:p>
        </w:tc>
        <w:tc>
          <w:tcPr>
            <w:tcW w:type="dxa" w:w="1134"/>
          </w:tcPr>
          <w:p>
            <w:r>
              <w:rPr>
                <w:rFonts w:ascii="Calibri" w:hAnsi="Calibri"/>
                <w:sz w:val="20"/>
              </w:rPr>
              <w:t>mostly DOWN</w:t>
            </w:r>
          </w:p>
        </w:tc>
      </w:tr>
      <w:tr>
        <w:tc>
          <w:tcPr>
            <w:tcW w:type="dxa" w:w="1417"/>
          </w:tcPr>
          <w:p>
            <w:r>
              <w:rPr>
                <w:rFonts w:ascii="Calibri" w:hAnsi="Calibri"/>
                <w:sz w:val="20"/>
              </w:rPr>
              <w:t>2–2.25</w:t>
            </w:r>
          </w:p>
        </w:tc>
        <w:tc>
          <w:tcPr>
            <w:tcW w:type="dxa" w:w="2835"/>
          </w:tcPr>
          <w:p>
            <w:r>
              <w:rPr>
                <w:rFonts w:ascii="Calibri" w:hAnsi="Calibri"/>
                <w:sz w:val="20"/>
              </w:rPr>
              <w:t>path:rno04922</w:t>
            </w:r>
          </w:p>
        </w:tc>
        <w:tc>
          <w:tcPr>
            <w:tcW w:type="dxa" w:w="1417"/>
          </w:tcPr>
          <w:p>
            <w:r>
              <w:rPr>
                <w:rFonts w:ascii="Calibri" w:hAnsi="Calibri"/>
                <w:sz w:val="20"/>
              </w:rPr>
              <w:t>2.25</w:t>
            </w:r>
          </w:p>
        </w:tc>
        <w:tc>
          <w:tcPr>
            <w:tcW w:type="dxa" w:w="2835"/>
          </w:tcPr>
          <w:p>
            <w:r>
              <w:rPr>
                <w:rFonts w:ascii="Calibri" w:hAnsi="Calibri"/>
                <w:sz w:val="20"/>
              </w:rPr>
              <w:t>PPARA, SIRT1</w:t>
            </w:r>
          </w:p>
        </w:tc>
        <w:tc>
          <w:tcPr>
            <w:tcW w:type="dxa" w:w="1134"/>
          </w:tcPr>
          <w:p>
            <w:r>
              <w:rPr>
                <w:rFonts w:ascii="Calibri" w:hAnsi="Calibri"/>
                <w:sz w:val="20"/>
              </w:rPr>
              <w:t>mostly DOWN</w:t>
            </w:r>
          </w:p>
        </w:tc>
      </w:tr>
      <w:tr>
        <w:tc>
          <w:tcPr>
            <w:tcW w:type="dxa" w:w="1417"/>
          </w:tcPr>
          <w:p>
            <w:r>
              <w:rPr>
                <w:rFonts w:ascii="Calibri" w:hAnsi="Calibri"/>
                <w:sz w:val="20"/>
              </w:rPr>
              <w:t>2–2.25</w:t>
            </w:r>
          </w:p>
        </w:tc>
        <w:tc>
          <w:tcPr>
            <w:tcW w:type="dxa" w:w="2835"/>
          </w:tcPr>
          <w:p>
            <w:r>
              <w:rPr>
                <w:rFonts w:ascii="Calibri" w:hAnsi="Calibri"/>
                <w:sz w:val="20"/>
              </w:rPr>
              <w:t>path:hsa04922</w:t>
            </w:r>
          </w:p>
        </w:tc>
        <w:tc>
          <w:tcPr>
            <w:tcW w:type="dxa" w:w="1417"/>
          </w:tcPr>
          <w:p>
            <w:r>
              <w:rPr>
                <w:rFonts w:ascii="Calibri" w:hAnsi="Calibri"/>
                <w:sz w:val="20"/>
              </w:rPr>
              <w:t>2.25</w:t>
            </w:r>
          </w:p>
        </w:tc>
        <w:tc>
          <w:tcPr>
            <w:tcW w:type="dxa" w:w="2835"/>
          </w:tcPr>
          <w:p>
            <w:r>
              <w:rPr>
                <w:rFonts w:ascii="Calibri" w:hAnsi="Calibri"/>
                <w:sz w:val="20"/>
              </w:rPr>
              <w:t>PPARA, SIRT1</w:t>
            </w:r>
          </w:p>
        </w:tc>
        <w:tc>
          <w:tcPr>
            <w:tcW w:type="dxa" w:w="1134"/>
          </w:tcPr>
          <w:p>
            <w:r>
              <w:rPr>
                <w:rFonts w:ascii="Calibri" w:hAnsi="Calibri"/>
                <w:sz w:val="20"/>
              </w:rPr>
              <w:t>mostly DOWN</w:t>
            </w:r>
          </w:p>
        </w:tc>
      </w:tr>
      <w:tr>
        <w:tc>
          <w:tcPr>
            <w:tcW w:type="dxa" w:w="1417"/>
          </w:tcPr>
          <w:p>
            <w:r>
              <w:rPr>
                <w:rFonts w:ascii="Calibri" w:hAnsi="Calibri"/>
                <w:sz w:val="20"/>
              </w:rPr>
              <w:t>0.2–2.35</w:t>
            </w:r>
          </w:p>
        </w:tc>
        <w:tc>
          <w:tcPr>
            <w:tcW w:type="dxa" w:w="2835"/>
          </w:tcPr>
          <w:p>
            <w:r>
              <w:rPr>
                <w:rFonts w:ascii="Calibri" w:hAnsi="Calibri"/>
                <w:sz w:val="20"/>
              </w:rPr>
              <w:t>path:hsa04934</w:t>
            </w:r>
          </w:p>
        </w:tc>
        <w:tc>
          <w:tcPr>
            <w:tcW w:type="dxa" w:w="1417"/>
          </w:tcPr>
          <w:p>
            <w:r>
              <w:rPr>
                <w:rFonts w:ascii="Calibri" w:hAnsi="Calibri"/>
                <w:sz w:val="20"/>
              </w:rPr>
              <w:t>2.35</w:t>
            </w:r>
          </w:p>
        </w:tc>
        <w:tc>
          <w:tcPr>
            <w:tcW w:type="dxa" w:w="2835"/>
          </w:tcPr>
          <w:p>
            <w:r>
              <w:rPr>
                <w:rFonts w:ascii="Calibri" w:hAnsi="Calibri"/>
                <w:sz w:val="20"/>
              </w:rPr>
              <w:t>AHR, CDKN1A</w:t>
            </w:r>
          </w:p>
        </w:tc>
        <w:tc>
          <w:tcPr>
            <w:tcW w:type="dxa" w:w="1134"/>
          </w:tcPr>
          <w:p>
            <w:r>
              <w:rPr>
                <w:rFonts w:ascii="Calibri" w:hAnsi="Calibri"/>
                <w:sz w:val="20"/>
              </w:rPr>
              <w:t>mostly UP</w:t>
            </w:r>
          </w:p>
        </w:tc>
      </w:tr>
      <w:tr>
        <w:tc>
          <w:tcPr>
            <w:tcW w:type="dxa" w:w="1417"/>
          </w:tcPr>
          <w:p>
            <w:r>
              <w:rPr>
                <w:rFonts w:ascii="Calibri" w:hAnsi="Calibri"/>
                <w:sz w:val="20"/>
              </w:rPr>
              <w:t>0.2–2.35</w:t>
            </w:r>
          </w:p>
        </w:tc>
        <w:tc>
          <w:tcPr>
            <w:tcW w:type="dxa" w:w="2835"/>
          </w:tcPr>
          <w:p>
            <w:r>
              <w:rPr>
                <w:rFonts w:ascii="Calibri" w:hAnsi="Calibri"/>
                <w:sz w:val="20"/>
              </w:rPr>
              <w:t>path:rno04934</w:t>
            </w:r>
          </w:p>
        </w:tc>
        <w:tc>
          <w:tcPr>
            <w:tcW w:type="dxa" w:w="1417"/>
          </w:tcPr>
          <w:p>
            <w:r>
              <w:rPr>
                <w:rFonts w:ascii="Calibri" w:hAnsi="Calibri"/>
                <w:sz w:val="20"/>
              </w:rPr>
              <w:t>2.35</w:t>
            </w:r>
          </w:p>
        </w:tc>
        <w:tc>
          <w:tcPr>
            <w:tcW w:type="dxa" w:w="2835"/>
          </w:tcPr>
          <w:p>
            <w:r>
              <w:rPr>
                <w:rFonts w:ascii="Calibri" w:hAnsi="Calibri"/>
                <w:sz w:val="20"/>
              </w:rPr>
              <w:t>AHR, CDKN1A</w:t>
            </w:r>
          </w:p>
        </w:tc>
        <w:tc>
          <w:tcPr>
            <w:tcW w:type="dxa" w:w="1134"/>
          </w:tcPr>
          <w:p>
            <w:r>
              <w:rPr>
                <w:rFonts w:ascii="Calibri" w:hAnsi="Calibri"/>
                <w:sz w:val="20"/>
              </w:rPr>
              <w:t>mostly UP</w:t>
            </w:r>
          </w:p>
        </w:tc>
      </w:tr>
      <w:tr>
        <w:tc>
          <w:tcPr>
            <w:tcW w:type="dxa" w:w="1417"/>
          </w:tcPr>
          <w:p>
            <w:r>
              <w:rPr>
                <w:rFonts w:ascii="Calibri" w:hAnsi="Calibri"/>
                <w:sz w:val="20"/>
              </w:rPr>
              <w:t>0.3–4.06</w:t>
            </w:r>
          </w:p>
        </w:tc>
        <w:tc>
          <w:tcPr>
            <w:tcW w:type="dxa" w:w="2835"/>
          </w:tcPr>
          <w:p>
            <w:r>
              <w:rPr>
                <w:rFonts w:ascii="Calibri" w:hAnsi="Calibri"/>
                <w:sz w:val="20"/>
              </w:rPr>
              <w:t>path:hsa05225</w:t>
            </w:r>
          </w:p>
        </w:tc>
        <w:tc>
          <w:tcPr>
            <w:tcW w:type="dxa" w:w="1417"/>
          </w:tcPr>
          <w:p>
            <w:r>
              <w:rPr>
                <w:rFonts w:ascii="Calibri" w:hAnsi="Calibri"/>
                <w:sz w:val="20"/>
              </w:rPr>
              <w:t>2.65</w:t>
            </w:r>
          </w:p>
        </w:tc>
        <w:tc>
          <w:tcPr>
            <w:tcW w:type="dxa" w:w="2835"/>
          </w:tcPr>
          <w:p>
            <w:r>
              <w:rPr>
                <w:rFonts w:ascii="Calibri" w:hAnsi="Calibri"/>
                <w:sz w:val="20"/>
              </w:rPr>
              <w:t>BAX, CDKN1A, HMOX1, KEAP1, NFE2L2, NQO1, TGFB1, TP53</w:t>
            </w:r>
          </w:p>
        </w:tc>
        <w:tc>
          <w:tcPr>
            <w:tcW w:type="dxa" w:w="1134"/>
          </w:tcPr>
          <w:p>
            <w:r>
              <w:rPr>
                <w:rFonts w:ascii="Calibri" w:hAnsi="Calibri"/>
                <w:sz w:val="20"/>
              </w:rPr>
              <w:t>mostly UP</w:t>
            </w:r>
          </w:p>
        </w:tc>
      </w:tr>
      <w:tr>
        <w:tc>
          <w:tcPr>
            <w:tcW w:type="dxa" w:w="1417"/>
          </w:tcPr>
          <w:p>
            <w:r>
              <w:rPr>
                <w:rFonts w:ascii="Calibri" w:hAnsi="Calibri"/>
                <w:sz w:val="20"/>
              </w:rPr>
              <w:t>0.3–4.06</w:t>
            </w:r>
          </w:p>
        </w:tc>
        <w:tc>
          <w:tcPr>
            <w:tcW w:type="dxa" w:w="2835"/>
          </w:tcPr>
          <w:p>
            <w:r>
              <w:rPr>
                <w:rFonts w:ascii="Calibri" w:hAnsi="Calibri"/>
                <w:sz w:val="20"/>
              </w:rPr>
              <w:t>path:rno05225</w:t>
            </w:r>
          </w:p>
        </w:tc>
        <w:tc>
          <w:tcPr>
            <w:tcW w:type="dxa" w:w="1417"/>
          </w:tcPr>
          <w:p>
            <w:r>
              <w:rPr>
                <w:rFonts w:ascii="Calibri" w:hAnsi="Calibri"/>
                <w:sz w:val="20"/>
              </w:rPr>
              <w:t>2.65</w:t>
            </w:r>
          </w:p>
        </w:tc>
        <w:tc>
          <w:tcPr>
            <w:tcW w:type="dxa" w:w="2835"/>
          </w:tcPr>
          <w:p>
            <w:r>
              <w:rPr>
                <w:rFonts w:ascii="Calibri" w:hAnsi="Calibri"/>
                <w:sz w:val="20"/>
              </w:rPr>
              <w:t>BAX, CDKN1A, HMOX1, KEAP1, NFE2L2, NQO1, TGFB1, TP53</w:t>
            </w:r>
          </w:p>
        </w:tc>
        <w:tc>
          <w:tcPr>
            <w:tcW w:type="dxa" w:w="1134"/>
          </w:tcPr>
          <w:p>
            <w:r>
              <w:rPr>
                <w:rFonts w:ascii="Calibri" w:hAnsi="Calibri"/>
                <w:sz w:val="20"/>
              </w:rPr>
              <w:t>mostly UP</w:t>
            </w:r>
          </w:p>
        </w:tc>
      </w:tr>
      <w:tr>
        <w:tc>
          <w:tcPr>
            <w:tcW w:type="dxa" w:w="1417"/>
          </w:tcPr>
          <w:p>
            <w:r>
              <w:rPr>
                <w:rFonts w:ascii="Calibri" w:hAnsi="Calibri"/>
                <w:sz w:val="20"/>
              </w:rPr>
              <w:t>3–3.83</w:t>
            </w:r>
          </w:p>
        </w:tc>
        <w:tc>
          <w:tcPr>
            <w:tcW w:type="dxa" w:w="2835"/>
          </w:tcPr>
          <w:p>
            <w:r>
              <w:rPr>
                <w:rFonts w:ascii="Calibri" w:hAnsi="Calibri"/>
                <w:sz w:val="20"/>
              </w:rPr>
              <w:t>path:rno04137</w:t>
            </w:r>
          </w:p>
        </w:tc>
        <w:tc>
          <w:tcPr>
            <w:tcW w:type="dxa" w:w="1417"/>
          </w:tcPr>
          <w:p>
            <w:r>
              <w:rPr>
                <w:rFonts w:ascii="Calibri" w:hAnsi="Calibri"/>
                <w:sz w:val="20"/>
              </w:rPr>
              <w:t>3.5</w:t>
            </w:r>
          </w:p>
        </w:tc>
        <w:tc>
          <w:tcPr>
            <w:tcW w:type="dxa" w:w="2835"/>
          </w:tcPr>
          <w:p>
            <w:r>
              <w:rPr>
                <w:rFonts w:ascii="Calibri" w:hAnsi="Calibri"/>
                <w:sz w:val="20"/>
              </w:rPr>
              <w:t>HIF1A, SQSTM1, TP53</w:t>
            </w:r>
          </w:p>
        </w:tc>
        <w:tc>
          <w:tcPr>
            <w:tcW w:type="dxa" w:w="1134"/>
          </w:tcPr>
          <w:p>
            <w:r>
              <w:rPr>
                <w:rFonts w:ascii="Calibri" w:hAnsi="Calibri"/>
                <w:sz w:val="20"/>
              </w:rPr>
              <w:t>mostly UP</w:t>
            </w:r>
          </w:p>
        </w:tc>
      </w:tr>
      <w:tr>
        <w:tc>
          <w:tcPr>
            <w:tcW w:type="dxa" w:w="1417"/>
          </w:tcPr>
          <w:p>
            <w:r>
              <w:rPr>
                <w:rFonts w:ascii="Calibri" w:hAnsi="Calibri"/>
                <w:sz w:val="20"/>
              </w:rPr>
              <w:t>3–3.83</w:t>
            </w:r>
          </w:p>
        </w:tc>
        <w:tc>
          <w:tcPr>
            <w:tcW w:type="dxa" w:w="2835"/>
          </w:tcPr>
          <w:p>
            <w:r>
              <w:rPr>
                <w:rFonts w:ascii="Calibri" w:hAnsi="Calibri"/>
                <w:sz w:val="20"/>
              </w:rPr>
              <w:t>path:hsa04137</w:t>
            </w:r>
          </w:p>
        </w:tc>
        <w:tc>
          <w:tcPr>
            <w:tcW w:type="dxa" w:w="1417"/>
          </w:tcPr>
          <w:p>
            <w:r>
              <w:rPr>
                <w:rFonts w:ascii="Calibri" w:hAnsi="Calibri"/>
                <w:sz w:val="20"/>
              </w:rPr>
              <w:t>3.5</w:t>
            </w:r>
          </w:p>
        </w:tc>
        <w:tc>
          <w:tcPr>
            <w:tcW w:type="dxa" w:w="2835"/>
          </w:tcPr>
          <w:p>
            <w:r>
              <w:rPr>
                <w:rFonts w:ascii="Calibri" w:hAnsi="Calibri"/>
                <w:sz w:val="20"/>
              </w:rPr>
              <w:t>HIF1A, SQSTM1, TP53</w:t>
            </w:r>
          </w:p>
        </w:tc>
        <w:tc>
          <w:tcPr>
            <w:tcW w:type="dxa" w:w="1134"/>
          </w:tcPr>
          <w:p>
            <w:r>
              <w:rPr>
                <w:rFonts w:ascii="Calibri" w:hAnsi="Calibri"/>
                <w:sz w:val="20"/>
              </w:rPr>
              <w:t>mostly UP</w:t>
            </w:r>
          </w:p>
        </w:tc>
      </w:tr>
      <w:tr>
        <w:tc>
          <w:tcPr>
            <w:tcW w:type="dxa" w:w="1417"/>
          </w:tcPr>
          <w:p>
            <w:r>
              <w:rPr>
                <w:rFonts w:ascii="Calibri" w:hAnsi="Calibri"/>
                <w:sz w:val="20"/>
              </w:rPr>
              <w:t>3–4</w:t>
            </w:r>
          </w:p>
        </w:tc>
        <w:tc>
          <w:tcPr>
            <w:tcW w:type="dxa" w:w="2835"/>
          </w:tcPr>
          <w:p>
            <w:r>
              <w:rPr>
                <w:rFonts w:ascii="Calibri" w:hAnsi="Calibri"/>
                <w:sz w:val="20"/>
              </w:rPr>
              <w:t>path:hsa04140</w:t>
            </w:r>
          </w:p>
        </w:tc>
        <w:tc>
          <w:tcPr>
            <w:tcW w:type="dxa" w:w="1417"/>
          </w:tcPr>
          <w:p>
            <w:r>
              <w:rPr>
                <w:rFonts w:ascii="Calibri" w:hAnsi="Calibri"/>
                <w:sz w:val="20"/>
              </w:rPr>
              <w:t>3.5</w:t>
            </w:r>
          </w:p>
        </w:tc>
        <w:tc>
          <w:tcPr>
            <w:tcW w:type="dxa" w:w="2835"/>
          </w:tcPr>
          <w:p>
            <w:r>
              <w:rPr>
                <w:rFonts w:ascii="Calibri" w:hAnsi="Calibri"/>
                <w:sz w:val="20"/>
              </w:rPr>
              <w:t>BCL2, HIF1A, SQSTM1</w:t>
            </w:r>
          </w:p>
        </w:tc>
        <w:tc>
          <w:tcPr>
            <w:tcW w:type="dxa" w:w="1134"/>
          </w:tcPr>
          <w:p>
            <w:r>
              <w:rPr>
                <w:rFonts w:ascii="Calibri" w:hAnsi="Calibri"/>
                <w:sz w:val="20"/>
              </w:rPr>
              <w:t>mostly UP</w:t>
            </w:r>
          </w:p>
        </w:tc>
      </w:tr>
      <w:tr>
        <w:tc>
          <w:tcPr>
            <w:tcW w:type="dxa" w:w="1417"/>
          </w:tcPr>
          <w:p>
            <w:r>
              <w:rPr>
                <w:rFonts w:ascii="Calibri" w:hAnsi="Calibri"/>
                <w:sz w:val="20"/>
              </w:rPr>
              <w:t>3–4</w:t>
            </w:r>
          </w:p>
        </w:tc>
        <w:tc>
          <w:tcPr>
            <w:tcW w:type="dxa" w:w="2835"/>
          </w:tcPr>
          <w:p>
            <w:r>
              <w:rPr>
                <w:rFonts w:ascii="Calibri" w:hAnsi="Calibri"/>
                <w:sz w:val="20"/>
              </w:rPr>
              <w:t>path:rno04140</w:t>
            </w:r>
          </w:p>
        </w:tc>
        <w:tc>
          <w:tcPr>
            <w:tcW w:type="dxa" w:w="1417"/>
          </w:tcPr>
          <w:p>
            <w:r>
              <w:rPr>
                <w:rFonts w:ascii="Calibri" w:hAnsi="Calibri"/>
                <w:sz w:val="20"/>
              </w:rPr>
              <w:t>3.5</w:t>
            </w:r>
          </w:p>
        </w:tc>
        <w:tc>
          <w:tcPr>
            <w:tcW w:type="dxa" w:w="2835"/>
          </w:tcPr>
          <w:p>
            <w:r>
              <w:rPr>
                <w:rFonts w:ascii="Calibri" w:hAnsi="Calibri"/>
                <w:sz w:val="20"/>
              </w:rPr>
              <w:t>BCL2, HIF1A, SQSTM1</w:t>
            </w:r>
          </w:p>
        </w:tc>
        <w:tc>
          <w:tcPr>
            <w:tcW w:type="dxa" w:w="1134"/>
          </w:tcPr>
          <w:p>
            <w:r>
              <w:rPr>
                <w:rFonts w:ascii="Calibri" w:hAnsi="Calibri"/>
                <w:sz w:val="20"/>
              </w:rPr>
              <w:t>mostly UP</w:t>
            </w:r>
          </w:p>
        </w:tc>
      </w:tr>
      <w:tr>
        <w:tc>
          <w:tcPr>
            <w:tcW w:type="dxa" w:w="1417"/>
          </w:tcPr>
          <w:p>
            <w:r>
              <w:rPr>
                <w:rFonts w:ascii="Calibri" w:hAnsi="Calibri"/>
                <w:sz w:val="20"/>
              </w:rPr>
              <w:t>2.5–3.75</w:t>
            </w:r>
          </w:p>
        </w:tc>
        <w:tc>
          <w:tcPr>
            <w:tcW w:type="dxa" w:w="2835"/>
          </w:tcPr>
          <w:p>
            <w:r>
              <w:rPr>
                <w:rFonts w:ascii="Calibri" w:hAnsi="Calibri"/>
                <w:sz w:val="20"/>
              </w:rPr>
              <w:t>path:hsa04310</w:t>
            </w:r>
          </w:p>
        </w:tc>
        <w:tc>
          <w:tcPr>
            <w:tcW w:type="dxa" w:w="1417"/>
          </w:tcPr>
          <w:p>
            <w:r>
              <w:rPr>
                <w:rFonts w:ascii="Calibri" w:hAnsi="Calibri"/>
                <w:sz w:val="20"/>
              </w:rPr>
              <w:t>3.75</w:t>
            </w:r>
          </w:p>
        </w:tc>
        <w:tc>
          <w:tcPr>
            <w:tcW w:type="dxa" w:w="2835"/>
          </w:tcPr>
          <w:p>
            <w:r>
              <w:rPr>
                <w:rFonts w:ascii="Calibri" w:hAnsi="Calibri"/>
                <w:sz w:val="20"/>
              </w:rPr>
              <w:t>SIRT1, TP53</w:t>
            </w:r>
          </w:p>
        </w:tc>
        <w:tc>
          <w:tcPr>
            <w:tcW w:type="dxa" w:w="1134"/>
          </w:tcPr>
          <w:p>
            <w:r>
              <w:rPr>
                <w:rFonts w:ascii="Calibri" w:hAnsi="Calibri"/>
                <w:sz w:val="20"/>
              </w:rPr>
              <w:t>mixed</w:t>
            </w:r>
          </w:p>
        </w:tc>
      </w:tr>
      <w:tr>
        <w:tc>
          <w:tcPr>
            <w:tcW w:type="dxa" w:w="1417"/>
          </w:tcPr>
          <w:p>
            <w:r>
              <w:rPr>
                <w:rFonts w:ascii="Calibri" w:hAnsi="Calibri"/>
                <w:sz w:val="20"/>
              </w:rPr>
              <w:t>2.5–3.75</w:t>
            </w:r>
          </w:p>
        </w:tc>
        <w:tc>
          <w:tcPr>
            <w:tcW w:type="dxa" w:w="2835"/>
          </w:tcPr>
          <w:p>
            <w:r>
              <w:rPr>
                <w:rFonts w:ascii="Calibri" w:hAnsi="Calibri"/>
                <w:sz w:val="20"/>
              </w:rPr>
              <w:t>path:rno04310</w:t>
            </w:r>
          </w:p>
        </w:tc>
        <w:tc>
          <w:tcPr>
            <w:tcW w:type="dxa" w:w="1417"/>
          </w:tcPr>
          <w:p>
            <w:r>
              <w:rPr>
                <w:rFonts w:ascii="Calibri" w:hAnsi="Calibri"/>
                <w:sz w:val="20"/>
              </w:rPr>
              <w:t>3.75</w:t>
            </w:r>
          </w:p>
        </w:tc>
        <w:tc>
          <w:tcPr>
            <w:tcW w:type="dxa" w:w="2835"/>
          </w:tcPr>
          <w:p>
            <w:r>
              <w:rPr>
                <w:rFonts w:ascii="Calibri" w:hAnsi="Calibri"/>
                <w:sz w:val="20"/>
              </w:rPr>
              <w:t>SIRT1, TP53</w:t>
            </w:r>
          </w:p>
        </w:tc>
        <w:tc>
          <w:tcPr>
            <w:tcW w:type="dxa" w:w="1134"/>
          </w:tcPr>
          <w:p>
            <w:r>
              <w:rPr>
                <w:rFonts w:ascii="Calibri" w:hAnsi="Calibri"/>
                <w:sz w:val="20"/>
              </w:rPr>
              <w:t>mixed</w:t>
            </w:r>
          </w:p>
        </w:tc>
      </w:tr>
      <w:tr>
        <w:tc>
          <w:tcPr>
            <w:tcW w:type="dxa" w:w="1417"/>
          </w:tcPr>
          <w:p>
            <w:r>
              <w:rPr>
                <w:rFonts w:ascii="Calibri" w:hAnsi="Calibri"/>
                <w:sz w:val="20"/>
              </w:rPr>
              <w:t>0.3–4.5</w:t>
            </w:r>
          </w:p>
        </w:tc>
        <w:tc>
          <w:tcPr>
            <w:tcW w:type="dxa" w:w="2835"/>
          </w:tcPr>
          <w:p>
            <w:r>
              <w:rPr>
                <w:rFonts w:ascii="Calibri" w:hAnsi="Calibri"/>
                <w:sz w:val="20"/>
              </w:rPr>
              <w:t>path:hsa05418</w:t>
            </w:r>
          </w:p>
        </w:tc>
        <w:tc>
          <w:tcPr>
            <w:tcW w:type="dxa" w:w="1417"/>
          </w:tcPr>
          <w:p>
            <w:r>
              <w:rPr>
                <w:rFonts w:ascii="Calibri" w:hAnsi="Calibri"/>
                <w:sz w:val="20"/>
              </w:rPr>
              <w:t>4.0</w:t>
            </w:r>
          </w:p>
        </w:tc>
        <w:tc>
          <w:tcPr>
            <w:tcW w:type="dxa" w:w="2835"/>
          </w:tcPr>
          <w:p>
            <w:r>
              <w:rPr>
                <w:rFonts w:ascii="Calibri" w:hAnsi="Calibri"/>
                <w:sz w:val="20"/>
              </w:rPr>
              <w:t>BCL2, HMOX1, IL1B, KEAP1, NFE2L2, NFKB1, NQO1, SQSTM1, TNF, TP53, VEGFA</w:t>
            </w:r>
          </w:p>
        </w:tc>
        <w:tc>
          <w:tcPr>
            <w:tcW w:type="dxa" w:w="1134"/>
          </w:tcPr>
          <w:p>
            <w:r>
              <w:rPr>
                <w:rFonts w:ascii="Calibri" w:hAnsi="Calibri"/>
                <w:sz w:val="20"/>
              </w:rPr>
              <w:t>mostly UP</w:t>
            </w:r>
          </w:p>
        </w:tc>
      </w:tr>
      <w:tr>
        <w:tc>
          <w:tcPr>
            <w:tcW w:type="dxa" w:w="1417"/>
          </w:tcPr>
          <w:p>
            <w:r>
              <w:rPr>
                <w:rFonts w:ascii="Calibri" w:hAnsi="Calibri"/>
                <w:sz w:val="20"/>
              </w:rPr>
              <w:t>0.3–4.5</w:t>
            </w:r>
          </w:p>
        </w:tc>
        <w:tc>
          <w:tcPr>
            <w:tcW w:type="dxa" w:w="2835"/>
          </w:tcPr>
          <w:p>
            <w:r>
              <w:rPr>
                <w:rFonts w:ascii="Calibri" w:hAnsi="Calibri"/>
                <w:sz w:val="20"/>
              </w:rPr>
              <w:t>path:rno05418</w:t>
            </w:r>
          </w:p>
        </w:tc>
        <w:tc>
          <w:tcPr>
            <w:tcW w:type="dxa" w:w="1417"/>
          </w:tcPr>
          <w:p>
            <w:r>
              <w:rPr>
                <w:rFonts w:ascii="Calibri" w:hAnsi="Calibri"/>
                <w:sz w:val="20"/>
              </w:rPr>
              <w:t>4.0</w:t>
            </w:r>
          </w:p>
        </w:tc>
        <w:tc>
          <w:tcPr>
            <w:tcW w:type="dxa" w:w="2835"/>
          </w:tcPr>
          <w:p>
            <w:r>
              <w:rPr>
                <w:rFonts w:ascii="Calibri" w:hAnsi="Calibri"/>
                <w:sz w:val="20"/>
              </w:rPr>
              <w:t>BCL2, HMOX1, IL1B, KEAP1, NFE2L2, NFKB1, NQO1, SQSTM1, TNF, TP53, VEGFA</w:t>
            </w:r>
          </w:p>
        </w:tc>
        <w:tc>
          <w:tcPr>
            <w:tcW w:type="dxa" w:w="1134"/>
          </w:tcPr>
          <w:p>
            <w:r>
              <w:rPr>
                <w:rFonts w:ascii="Calibri" w:hAnsi="Calibri"/>
                <w:sz w:val="20"/>
              </w:rPr>
              <w:t>mostly UP</w:t>
            </w:r>
          </w:p>
        </w:tc>
      </w:tr>
      <w:tr>
        <w:tc>
          <w:tcPr>
            <w:tcW w:type="dxa" w:w="1417"/>
          </w:tcPr>
          <w:p>
            <w:r>
              <w:rPr>
                <w:rFonts w:ascii="Calibri" w:hAnsi="Calibri"/>
                <w:sz w:val="20"/>
              </w:rPr>
              <w:t>0.2–4.22</w:t>
            </w:r>
          </w:p>
        </w:tc>
        <w:tc>
          <w:tcPr>
            <w:tcW w:type="dxa" w:w="2835"/>
          </w:tcPr>
          <w:p>
            <w:r>
              <w:rPr>
                <w:rFonts w:ascii="Calibri" w:hAnsi="Calibri"/>
                <w:sz w:val="20"/>
              </w:rPr>
              <w:t>path:hsa05207</w:t>
            </w:r>
          </w:p>
        </w:tc>
        <w:tc>
          <w:tcPr>
            <w:tcW w:type="dxa" w:w="1417"/>
          </w:tcPr>
          <w:p>
            <w:r>
              <w:rPr>
                <w:rFonts w:ascii="Calibri" w:hAnsi="Calibri"/>
                <w:sz w:val="20"/>
              </w:rPr>
              <w:t>4.0</w:t>
            </w:r>
          </w:p>
        </w:tc>
        <w:tc>
          <w:tcPr>
            <w:tcW w:type="dxa" w:w="2835"/>
          </w:tcPr>
          <w:p>
            <w:r>
              <w:rPr>
                <w:rFonts w:ascii="Calibri" w:hAnsi="Calibri"/>
                <w:sz w:val="20"/>
              </w:rPr>
              <w:t>AHR, BCL2, CYP1A1, NFKB1, PPARA, STAT3, VEGFA</w:t>
            </w:r>
          </w:p>
        </w:tc>
        <w:tc>
          <w:tcPr>
            <w:tcW w:type="dxa" w:w="1134"/>
          </w:tcPr>
          <w:p>
            <w:r>
              <w:rPr>
                <w:rFonts w:ascii="Calibri" w:hAnsi="Calibri"/>
                <w:sz w:val="20"/>
              </w:rPr>
              <w:t>mostly UP</w:t>
            </w:r>
          </w:p>
        </w:tc>
      </w:tr>
      <w:tr>
        <w:tc>
          <w:tcPr>
            <w:tcW w:type="dxa" w:w="1417"/>
          </w:tcPr>
          <w:p>
            <w:r>
              <w:rPr>
                <w:rFonts w:ascii="Calibri" w:hAnsi="Calibri"/>
                <w:sz w:val="20"/>
              </w:rPr>
              <w:t>0.2–4.22</w:t>
            </w:r>
          </w:p>
        </w:tc>
        <w:tc>
          <w:tcPr>
            <w:tcW w:type="dxa" w:w="2835"/>
          </w:tcPr>
          <w:p>
            <w:r>
              <w:rPr>
                <w:rFonts w:ascii="Calibri" w:hAnsi="Calibri"/>
                <w:sz w:val="20"/>
              </w:rPr>
              <w:t>path:rno05207</w:t>
            </w:r>
          </w:p>
        </w:tc>
        <w:tc>
          <w:tcPr>
            <w:tcW w:type="dxa" w:w="1417"/>
          </w:tcPr>
          <w:p>
            <w:r>
              <w:rPr>
                <w:rFonts w:ascii="Calibri" w:hAnsi="Calibri"/>
                <w:sz w:val="20"/>
              </w:rPr>
              <w:t>4.0</w:t>
            </w:r>
          </w:p>
        </w:tc>
        <w:tc>
          <w:tcPr>
            <w:tcW w:type="dxa" w:w="2835"/>
          </w:tcPr>
          <w:p>
            <w:r>
              <w:rPr>
                <w:rFonts w:ascii="Calibri" w:hAnsi="Calibri"/>
                <w:sz w:val="20"/>
              </w:rPr>
              <w:t>AHR, BCL2, CYP1A1, NFKB1, PPARA, STAT3, VEGFA</w:t>
            </w:r>
          </w:p>
        </w:tc>
        <w:tc>
          <w:tcPr>
            <w:tcW w:type="dxa" w:w="1134"/>
          </w:tcPr>
          <w:p>
            <w:r>
              <w:rPr>
                <w:rFonts w:ascii="Calibri" w:hAnsi="Calibri"/>
                <w:sz w:val="20"/>
              </w:rPr>
              <w:t>mostly UP</w:t>
            </w:r>
          </w:p>
        </w:tc>
      </w:tr>
      <w:tr>
        <w:tc>
          <w:tcPr>
            <w:tcW w:type="dxa" w:w="1417"/>
          </w:tcPr>
          <w:p>
            <w:r>
              <w:rPr>
                <w:rFonts w:ascii="Calibri" w:hAnsi="Calibri"/>
                <w:sz w:val="20"/>
              </w:rPr>
              <w:t>3.5–6.75</w:t>
            </w:r>
          </w:p>
        </w:tc>
        <w:tc>
          <w:tcPr>
            <w:tcW w:type="dxa" w:w="2835"/>
          </w:tcPr>
          <w:p>
            <w:r>
              <w:rPr>
                <w:rFonts w:ascii="Calibri" w:hAnsi="Calibri"/>
                <w:sz w:val="20"/>
              </w:rPr>
              <w:t>path:rno05211</w:t>
            </w:r>
          </w:p>
        </w:tc>
        <w:tc>
          <w:tcPr>
            <w:tcW w:type="dxa" w:w="1417"/>
          </w:tcPr>
          <w:p>
            <w:r>
              <w:rPr>
                <w:rFonts w:ascii="Calibri" w:hAnsi="Calibri"/>
                <w:sz w:val="20"/>
              </w:rPr>
              <w:t>4.25</w:t>
            </w:r>
          </w:p>
        </w:tc>
        <w:tc>
          <w:tcPr>
            <w:tcW w:type="dxa" w:w="2835"/>
          </w:tcPr>
          <w:p>
            <w:r>
              <w:rPr>
                <w:rFonts w:ascii="Calibri" w:hAnsi="Calibri"/>
                <w:sz w:val="20"/>
              </w:rPr>
              <w:t>CDKN1A, HIF1A, TGFB1, VEGFA</w:t>
            </w:r>
          </w:p>
        </w:tc>
        <w:tc>
          <w:tcPr>
            <w:tcW w:type="dxa" w:w="1134"/>
          </w:tcPr>
          <w:p>
            <w:r>
              <w:rPr>
                <w:rFonts w:ascii="Calibri" w:hAnsi="Calibri"/>
                <w:sz w:val="20"/>
              </w:rPr>
              <w:t>mostly UP</w:t>
            </w:r>
          </w:p>
        </w:tc>
      </w:tr>
      <w:tr>
        <w:tc>
          <w:tcPr>
            <w:tcW w:type="dxa" w:w="1417"/>
          </w:tcPr>
          <w:p>
            <w:r>
              <w:rPr>
                <w:rFonts w:ascii="Calibri" w:hAnsi="Calibri"/>
                <w:sz w:val="20"/>
              </w:rPr>
              <w:t>3.5–6.75</w:t>
            </w:r>
          </w:p>
        </w:tc>
        <w:tc>
          <w:tcPr>
            <w:tcW w:type="dxa" w:w="2835"/>
          </w:tcPr>
          <w:p>
            <w:r>
              <w:rPr>
                <w:rFonts w:ascii="Calibri" w:hAnsi="Calibri"/>
                <w:sz w:val="20"/>
              </w:rPr>
              <w:t>path:hsa05211</w:t>
            </w:r>
          </w:p>
        </w:tc>
        <w:tc>
          <w:tcPr>
            <w:tcW w:type="dxa" w:w="1417"/>
          </w:tcPr>
          <w:p>
            <w:r>
              <w:rPr>
                <w:rFonts w:ascii="Calibri" w:hAnsi="Calibri"/>
                <w:sz w:val="20"/>
              </w:rPr>
              <w:t>4.25</w:t>
            </w:r>
          </w:p>
        </w:tc>
        <w:tc>
          <w:tcPr>
            <w:tcW w:type="dxa" w:w="2835"/>
          </w:tcPr>
          <w:p>
            <w:r>
              <w:rPr>
                <w:rFonts w:ascii="Calibri" w:hAnsi="Calibri"/>
                <w:sz w:val="20"/>
              </w:rPr>
              <w:t>CDKN1A, HIF1A, TGFB1, VEGFA</w:t>
            </w:r>
          </w:p>
        </w:tc>
        <w:tc>
          <w:tcPr>
            <w:tcW w:type="dxa" w:w="1134"/>
          </w:tcPr>
          <w:p>
            <w:r>
              <w:rPr>
                <w:rFonts w:ascii="Calibri" w:hAnsi="Calibri"/>
                <w:sz w:val="20"/>
              </w:rPr>
              <w:t>mostly UP</w:t>
            </w:r>
          </w:p>
        </w:tc>
      </w:tr>
      <w:tr>
        <w:tc>
          <w:tcPr>
            <w:tcW w:type="dxa" w:w="1417"/>
          </w:tcPr>
          <w:p>
            <w:r>
              <w:rPr>
                <w:rFonts w:ascii="Calibri" w:hAnsi="Calibri"/>
                <w:sz w:val="20"/>
              </w:rPr>
              <w:t>4–4.25</w:t>
            </w:r>
          </w:p>
        </w:tc>
        <w:tc>
          <w:tcPr>
            <w:tcW w:type="dxa" w:w="2835"/>
          </w:tcPr>
          <w:p>
            <w:r>
              <w:rPr>
                <w:rFonts w:ascii="Calibri" w:hAnsi="Calibri"/>
                <w:sz w:val="20"/>
              </w:rPr>
              <w:t>Transcriptional regulation by the AP-2 (TFAP2) family of transcription factors</w:t>
            </w:r>
          </w:p>
        </w:tc>
        <w:tc>
          <w:tcPr>
            <w:tcW w:type="dxa" w:w="1417"/>
          </w:tcPr>
          <w:p>
            <w:r>
              <w:rPr>
                <w:rFonts w:ascii="Calibri" w:hAnsi="Calibri"/>
                <w:sz w:val="20"/>
              </w:rPr>
              <w:t>4.25</w:t>
            </w:r>
          </w:p>
        </w:tc>
        <w:tc>
          <w:tcPr>
            <w:tcW w:type="dxa" w:w="2835"/>
          </w:tcPr>
          <w:p>
            <w:r>
              <w:rPr>
                <w:rFonts w:ascii="Calibri" w:hAnsi="Calibri"/>
                <w:sz w:val="20"/>
              </w:rPr>
              <w:t>CDKN1A, VEGFA</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path:hsa04919</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path:hsa05230</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path:rno05230</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path:rno04919</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4–4.5</w:t>
            </w:r>
          </w:p>
        </w:tc>
        <w:tc>
          <w:tcPr>
            <w:tcW w:type="dxa" w:w="2835"/>
          </w:tcPr>
          <w:p>
            <w:r>
              <w:rPr>
                <w:rFonts w:ascii="Calibri" w:hAnsi="Calibri"/>
                <w:sz w:val="20"/>
              </w:rPr>
              <w:t>path:hsa05219</w:t>
            </w:r>
          </w:p>
        </w:tc>
        <w:tc>
          <w:tcPr>
            <w:tcW w:type="dxa" w:w="1417"/>
          </w:tcPr>
          <w:p>
            <w:r>
              <w:rPr>
                <w:rFonts w:ascii="Calibri" w:hAnsi="Calibri"/>
                <w:sz w:val="20"/>
              </w:rPr>
              <w:t>4.5</w:t>
            </w:r>
          </w:p>
        </w:tc>
        <w:tc>
          <w:tcPr>
            <w:tcW w:type="dxa" w:w="2835"/>
          </w:tcPr>
          <w:p>
            <w:r>
              <w:rPr>
                <w:rFonts w:ascii="Calibri" w:hAnsi="Calibri"/>
                <w:sz w:val="20"/>
              </w:rPr>
              <w:t>CDKN1A, TP53, VEGFA</w:t>
            </w:r>
          </w:p>
        </w:tc>
        <w:tc>
          <w:tcPr>
            <w:tcW w:type="dxa" w:w="1134"/>
          </w:tcPr>
          <w:p>
            <w:r>
              <w:rPr>
                <w:rFonts w:ascii="Calibri" w:hAnsi="Calibri"/>
                <w:sz w:val="20"/>
              </w:rPr>
              <w:t>mostly UP</w:t>
            </w:r>
          </w:p>
        </w:tc>
      </w:tr>
      <w:tr>
        <w:tc>
          <w:tcPr>
            <w:tcW w:type="dxa" w:w="1417"/>
          </w:tcPr>
          <w:p>
            <w:r>
              <w:rPr>
                <w:rFonts w:ascii="Calibri" w:hAnsi="Calibri"/>
                <w:sz w:val="20"/>
              </w:rPr>
              <w:t>4–4.5</w:t>
            </w:r>
          </w:p>
        </w:tc>
        <w:tc>
          <w:tcPr>
            <w:tcW w:type="dxa" w:w="2835"/>
          </w:tcPr>
          <w:p>
            <w:r>
              <w:rPr>
                <w:rFonts w:ascii="Calibri" w:hAnsi="Calibri"/>
                <w:sz w:val="20"/>
              </w:rPr>
              <w:t>path:rno05219</w:t>
            </w:r>
          </w:p>
        </w:tc>
        <w:tc>
          <w:tcPr>
            <w:tcW w:type="dxa" w:w="1417"/>
          </w:tcPr>
          <w:p>
            <w:r>
              <w:rPr>
                <w:rFonts w:ascii="Calibri" w:hAnsi="Calibri"/>
                <w:sz w:val="20"/>
              </w:rPr>
              <w:t>4.5</w:t>
            </w:r>
          </w:p>
        </w:tc>
        <w:tc>
          <w:tcPr>
            <w:tcW w:type="dxa" w:w="2835"/>
          </w:tcPr>
          <w:p>
            <w:r>
              <w:rPr>
                <w:rFonts w:ascii="Calibri" w:hAnsi="Calibri"/>
                <w:sz w:val="20"/>
              </w:rPr>
              <w:t>CDKN1A, TP53, VEGFA</w:t>
            </w:r>
          </w:p>
        </w:tc>
        <w:tc>
          <w:tcPr>
            <w:tcW w:type="dxa" w:w="1134"/>
          </w:tcPr>
          <w:p>
            <w:r>
              <w:rPr>
                <w:rFonts w:ascii="Calibri" w:hAnsi="Calibri"/>
                <w:sz w:val="20"/>
              </w:rPr>
              <w:t>mostly UP</w:t>
            </w:r>
          </w:p>
        </w:tc>
      </w:tr>
      <w:tr>
        <w:tc>
          <w:tcPr>
            <w:tcW w:type="dxa" w:w="1417"/>
          </w:tcPr>
          <w:p>
            <w:r>
              <w:rPr>
                <w:rFonts w:ascii="Calibri" w:hAnsi="Calibri"/>
                <w:sz w:val="20"/>
              </w:rPr>
              <w:t>4–4.75</w:t>
            </w:r>
          </w:p>
        </w:tc>
        <w:tc>
          <w:tcPr>
            <w:tcW w:type="dxa" w:w="2835"/>
          </w:tcPr>
          <w:p>
            <w:r>
              <w:rPr>
                <w:rFonts w:ascii="Calibri" w:hAnsi="Calibri"/>
                <w:sz w:val="20"/>
              </w:rPr>
              <w:t>path:hsa04510</w:t>
            </w:r>
          </w:p>
        </w:tc>
        <w:tc>
          <w:tcPr>
            <w:tcW w:type="dxa" w:w="1417"/>
          </w:tcPr>
          <w:p>
            <w:r>
              <w:rPr>
                <w:rFonts w:ascii="Calibri" w:hAnsi="Calibri"/>
                <w:sz w:val="20"/>
              </w:rPr>
              <w:t>4.75</w:t>
            </w:r>
          </w:p>
        </w:tc>
        <w:tc>
          <w:tcPr>
            <w:tcW w:type="dxa" w:w="2835"/>
          </w:tcPr>
          <w:p>
            <w:r>
              <w:rPr>
                <w:rFonts w:ascii="Calibri" w:hAnsi="Calibri"/>
                <w:sz w:val="20"/>
              </w:rPr>
              <w:t>BCL2, VEGFA</w:t>
            </w:r>
          </w:p>
        </w:tc>
        <w:tc>
          <w:tcPr>
            <w:tcW w:type="dxa" w:w="1134"/>
          </w:tcPr>
          <w:p>
            <w:r>
              <w:rPr>
                <w:rFonts w:ascii="Calibri" w:hAnsi="Calibri"/>
                <w:sz w:val="20"/>
              </w:rPr>
              <w:t>mixed</w:t>
            </w:r>
          </w:p>
        </w:tc>
      </w:tr>
      <w:tr>
        <w:tc>
          <w:tcPr>
            <w:tcW w:type="dxa" w:w="1417"/>
          </w:tcPr>
          <w:p>
            <w:r>
              <w:rPr>
                <w:rFonts w:ascii="Calibri" w:hAnsi="Calibri"/>
                <w:sz w:val="20"/>
              </w:rPr>
              <w:t>4–4.75</w:t>
            </w:r>
          </w:p>
        </w:tc>
        <w:tc>
          <w:tcPr>
            <w:tcW w:type="dxa" w:w="2835"/>
          </w:tcPr>
          <w:p>
            <w:r>
              <w:rPr>
                <w:rFonts w:ascii="Calibri" w:hAnsi="Calibri"/>
                <w:sz w:val="20"/>
              </w:rPr>
              <w:t>path:rno04510</w:t>
            </w:r>
          </w:p>
        </w:tc>
        <w:tc>
          <w:tcPr>
            <w:tcW w:type="dxa" w:w="1417"/>
          </w:tcPr>
          <w:p>
            <w:r>
              <w:rPr>
                <w:rFonts w:ascii="Calibri" w:hAnsi="Calibri"/>
                <w:sz w:val="20"/>
              </w:rPr>
              <w:t>4.75</w:t>
            </w:r>
          </w:p>
        </w:tc>
        <w:tc>
          <w:tcPr>
            <w:tcW w:type="dxa" w:w="2835"/>
          </w:tcPr>
          <w:p>
            <w:r>
              <w:rPr>
                <w:rFonts w:ascii="Calibri" w:hAnsi="Calibri"/>
                <w:sz w:val="20"/>
              </w:rPr>
              <w:t>BCL2, VEGFA</w:t>
            </w:r>
          </w:p>
        </w:tc>
        <w:tc>
          <w:tcPr>
            <w:tcW w:type="dxa" w:w="1134"/>
          </w:tcPr>
          <w:p>
            <w:r>
              <w:rPr>
                <w:rFonts w:ascii="Calibri" w:hAnsi="Calibri"/>
                <w:sz w:val="20"/>
              </w:rPr>
              <w:t>mixed</w:t>
            </w:r>
          </w:p>
        </w:tc>
      </w:tr>
      <w:tr>
        <w:tc>
          <w:tcPr>
            <w:tcW w:type="dxa" w:w="1417"/>
          </w:tcPr>
          <w:p>
            <w:r>
              <w:rPr>
                <w:rFonts w:ascii="Calibri" w:hAnsi="Calibri"/>
                <w:sz w:val="20"/>
              </w:rPr>
              <w:t>0.3–5.53</w:t>
            </w:r>
          </w:p>
        </w:tc>
        <w:tc>
          <w:tcPr>
            <w:tcW w:type="dxa" w:w="2835"/>
          </w:tcPr>
          <w:p>
            <w:r>
              <w:rPr>
                <w:rFonts w:ascii="Calibri" w:hAnsi="Calibri"/>
                <w:sz w:val="20"/>
              </w:rPr>
              <w:t>path:hsa05200</w:t>
            </w:r>
          </w:p>
        </w:tc>
        <w:tc>
          <w:tcPr>
            <w:tcW w:type="dxa" w:w="1417"/>
          </w:tcPr>
          <w:p>
            <w:r>
              <w:rPr>
                <w:rFonts w:ascii="Calibri" w:hAnsi="Calibri"/>
                <w:sz w:val="20"/>
              </w:rPr>
              <w:t>5.0</w:t>
            </w:r>
          </w:p>
        </w:tc>
        <w:tc>
          <w:tcPr>
            <w:tcW w:type="dxa" w:w="2835"/>
          </w:tcPr>
          <w:p>
            <w:r>
              <w:rPr>
                <w:rFonts w:ascii="Calibri" w:hAnsi="Calibri"/>
                <w:sz w:val="20"/>
              </w:rPr>
              <w:t>BAX, BCL2, CASP3, CDKN1A, HIF1A, HMOX1, IL6, KEAP1, NFE2L2, NFKB1, NQO1, STAT3, TGFB1, TP53, VEGFA</w:t>
            </w:r>
          </w:p>
        </w:tc>
        <w:tc>
          <w:tcPr>
            <w:tcW w:type="dxa" w:w="1134"/>
          </w:tcPr>
          <w:p>
            <w:r>
              <w:rPr>
                <w:rFonts w:ascii="Calibri" w:hAnsi="Calibri"/>
                <w:sz w:val="20"/>
              </w:rPr>
              <w:t>mostly UP</w:t>
            </w:r>
          </w:p>
        </w:tc>
      </w:tr>
      <w:tr>
        <w:tc>
          <w:tcPr>
            <w:tcW w:type="dxa" w:w="1417"/>
          </w:tcPr>
          <w:p>
            <w:r>
              <w:rPr>
                <w:rFonts w:ascii="Calibri" w:hAnsi="Calibri"/>
                <w:sz w:val="20"/>
              </w:rPr>
              <w:t>0.3–5.53</w:t>
            </w:r>
          </w:p>
        </w:tc>
        <w:tc>
          <w:tcPr>
            <w:tcW w:type="dxa" w:w="2835"/>
          </w:tcPr>
          <w:p>
            <w:r>
              <w:rPr>
                <w:rFonts w:ascii="Calibri" w:hAnsi="Calibri"/>
                <w:sz w:val="20"/>
              </w:rPr>
              <w:t>path:rno05200</w:t>
            </w:r>
          </w:p>
        </w:tc>
        <w:tc>
          <w:tcPr>
            <w:tcW w:type="dxa" w:w="1417"/>
          </w:tcPr>
          <w:p>
            <w:r>
              <w:rPr>
                <w:rFonts w:ascii="Calibri" w:hAnsi="Calibri"/>
                <w:sz w:val="20"/>
              </w:rPr>
              <w:t>5.0</w:t>
            </w:r>
          </w:p>
        </w:tc>
        <w:tc>
          <w:tcPr>
            <w:tcW w:type="dxa" w:w="2835"/>
          </w:tcPr>
          <w:p>
            <w:r>
              <w:rPr>
                <w:rFonts w:ascii="Calibri" w:hAnsi="Calibri"/>
                <w:sz w:val="20"/>
              </w:rPr>
              <w:t>BAX, BCL2, CASP3, CDKN1A, HIF1A, HMOX1, IL6, KEAP1, NFE2L2, NFKB1, NQO1, STAT3, TGFB1, TP53, VEGFA</w:t>
            </w:r>
          </w:p>
        </w:tc>
        <w:tc>
          <w:tcPr>
            <w:tcW w:type="dxa" w:w="1134"/>
          </w:tcPr>
          <w:p>
            <w:r>
              <w:rPr>
                <w:rFonts w:ascii="Calibri" w:hAnsi="Calibri"/>
                <w:sz w:val="20"/>
              </w:rPr>
              <w:t>mostly UP</w:t>
            </w:r>
          </w:p>
        </w:tc>
      </w:tr>
      <w:tr>
        <w:tc>
          <w:tcPr>
            <w:tcW w:type="dxa" w:w="1417"/>
          </w:tcPr>
          <w:p>
            <w:r>
              <w:rPr>
                <w:rFonts w:ascii="Calibri" w:hAnsi="Calibri"/>
                <w:sz w:val="20"/>
              </w:rPr>
              <w:t>0.4–5.27</w:t>
            </w:r>
          </w:p>
        </w:tc>
        <w:tc>
          <w:tcPr>
            <w:tcW w:type="dxa" w:w="2835"/>
          </w:tcPr>
          <w:p>
            <w:r>
              <w:rPr>
                <w:rFonts w:ascii="Calibri" w:hAnsi="Calibri"/>
                <w:sz w:val="20"/>
              </w:rPr>
              <w:t>path:rno05206</w:t>
            </w:r>
          </w:p>
        </w:tc>
        <w:tc>
          <w:tcPr>
            <w:tcW w:type="dxa" w:w="1417"/>
          </w:tcPr>
          <w:p>
            <w:r>
              <w:rPr>
                <w:rFonts w:ascii="Calibri" w:hAnsi="Calibri"/>
                <w:sz w:val="20"/>
              </w:rPr>
              <w:t>5.0</w:t>
            </w:r>
          </w:p>
        </w:tc>
        <w:tc>
          <w:tcPr>
            <w:tcW w:type="dxa" w:w="2835"/>
          </w:tcPr>
          <w:p>
            <w:r>
              <w:rPr>
                <w:rFonts w:ascii="Calibri" w:hAnsi="Calibri"/>
                <w:sz w:val="20"/>
              </w:rPr>
              <w:t>BCL2, CASP3, CDKN1A, HMOX1, NFKB1, SIRT1, STAT3, TP53, VEGFA</w:t>
            </w:r>
          </w:p>
        </w:tc>
        <w:tc>
          <w:tcPr>
            <w:tcW w:type="dxa" w:w="1134"/>
          </w:tcPr>
          <w:p>
            <w:r>
              <w:rPr>
                <w:rFonts w:ascii="Calibri" w:hAnsi="Calibri"/>
                <w:sz w:val="20"/>
              </w:rPr>
              <w:t>mostly UP</w:t>
            </w:r>
          </w:p>
        </w:tc>
      </w:tr>
      <w:tr>
        <w:tc>
          <w:tcPr>
            <w:tcW w:type="dxa" w:w="1417"/>
          </w:tcPr>
          <w:p>
            <w:r>
              <w:rPr>
                <w:rFonts w:ascii="Calibri" w:hAnsi="Calibri"/>
                <w:sz w:val="20"/>
              </w:rPr>
              <w:t>0.4–5.27</w:t>
            </w:r>
          </w:p>
        </w:tc>
        <w:tc>
          <w:tcPr>
            <w:tcW w:type="dxa" w:w="2835"/>
          </w:tcPr>
          <w:p>
            <w:r>
              <w:rPr>
                <w:rFonts w:ascii="Calibri" w:hAnsi="Calibri"/>
                <w:sz w:val="20"/>
              </w:rPr>
              <w:t>path:hsa05206</w:t>
            </w:r>
          </w:p>
        </w:tc>
        <w:tc>
          <w:tcPr>
            <w:tcW w:type="dxa" w:w="1417"/>
          </w:tcPr>
          <w:p>
            <w:r>
              <w:rPr>
                <w:rFonts w:ascii="Calibri" w:hAnsi="Calibri"/>
                <w:sz w:val="20"/>
              </w:rPr>
              <w:t>5.0</w:t>
            </w:r>
          </w:p>
        </w:tc>
        <w:tc>
          <w:tcPr>
            <w:tcW w:type="dxa" w:w="2835"/>
          </w:tcPr>
          <w:p>
            <w:r>
              <w:rPr>
                <w:rFonts w:ascii="Calibri" w:hAnsi="Calibri"/>
                <w:sz w:val="20"/>
              </w:rPr>
              <w:t>BCL2, CASP3, CDKN1A, HMOX1, NFKB1, SIRT1, STAT3, TP53, VEGFA</w:t>
            </w:r>
          </w:p>
        </w:tc>
        <w:tc>
          <w:tcPr>
            <w:tcW w:type="dxa" w:w="1134"/>
          </w:tcPr>
          <w:p>
            <w:r>
              <w:rPr>
                <w:rFonts w:ascii="Calibri" w:hAnsi="Calibri"/>
                <w:sz w:val="20"/>
              </w:rPr>
              <w:t>mostly UP</w:t>
            </w:r>
          </w:p>
        </w:tc>
      </w:tr>
      <w:tr>
        <w:tc>
          <w:tcPr>
            <w:tcW w:type="dxa" w:w="1417"/>
          </w:tcPr>
          <w:p>
            <w:r>
              <w:rPr>
                <w:rFonts w:ascii="Calibri" w:hAnsi="Calibri"/>
                <w:sz w:val="20"/>
              </w:rPr>
              <w:t>0.4–5.92</w:t>
            </w:r>
          </w:p>
        </w:tc>
        <w:tc>
          <w:tcPr>
            <w:tcW w:type="dxa" w:w="2835"/>
          </w:tcPr>
          <w:p>
            <w:r>
              <w:rPr>
                <w:rFonts w:ascii="Calibri" w:hAnsi="Calibri"/>
                <w:sz w:val="20"/>
              </w:rPr>
              <w:t>path:rno04066</w:t>
            </w:r>
          </w:p>
        </w:tc>
        <w:tc>
          <w:tcPr>
            <w:tcW w:type="dxa" w:w="1417"/>
          </w:tcPr>
          <w:p>
            <w:r>
              <w:rPr>
                <w:rFonts w:ascii="Calibri" w:hAnsi="Calibri"/>
                <w:sz w:val="20"/>
              </w:rPr>
              <w:t>5.0</w:t>
            </w:r>
          </w:p>
        </w:tc>
        <w:tc>
          <w:tcPr>
            <w:tcW w:type="dxa" w:w="2835"/>
          </w:tcPr>
          <w:p>
            <w:r>
              <w:rPr>
                <w:rFonts w:ascii="Calibri" w:hAnsi="Calibri"/>
                <w:sz w:val="20"/>
              </w:rPr>
              <w:t>BCL2, CDKN1A, HIF1A, HMOX1, IL6, NFKB1, STAT3, VEGFA</w:t>
            </w:r>
          </w:p>
        </w:tc>
        <w:tc>
          <w:tcPr>
            <w:tcW w:type="dxa" w:w="1134"/>
          </w:tcPr>
          <w:p>
            <w:r>
              <w:rPr>
                <w:rFonts w:ascii="Calibri" w:hAnsi="Calibri"/>
                <w:sz w:val="20"/>
              </w:rPr>
              <w:t>mostly UP</w:t>
            </w:r>
          </w:p>
        </w:tc>
      </w:tr>
      <w:tr>
        <w:tc>
          <w:tcPr>
            <w:tcW w:type="dxa" w:w="1417"/>
          </w:tcPr>
          <w:p>
            <w:r>
              <w:rPr>
                <w:rFonts w:ascii="Calibri" w:hAnsi="Calibri"/>
                <w:sz w:val="20"/>
              </w:rPr>
              <w:t>0.4–5.92</w:t>
            </w:r>
          </w:p>
        </w:tc>
        <w:tc>
          <w:tcPr>
            <w:tcW w:type="dxa" w:w="2835"/>
          </w:tcPr>
          <w:p>
            <w:r>
              <w:rPr>
                <w:rFonts w:ascii="Calibri" w:hAnsi="Calibri"/>
                <w:sz w:val="20"/>
              </w:rPr>
              <w:t>path:hsa04066</w:t>
            </w:r>
          </w:p>
        </w:tc>
        <w:tc>
          <w:tcPr>
            <w:tcW w:type="dxa" w:w="1417"/>
          </w:tcPr>
          <w:p>
            <w:r>
              <w:rPr>
                <w:rFonts w:ascii="Calibri" w:hAnsi="Calibri"/>
                <w:sz w:val="20"/>
              </w:rPr>
              <w:t>5.0</w:t>
            </w:r>
          </w:p>
        </w:tc>
        <w:tc>
          <w:tcPr>
            <w:tcW w:type="dxa" w:w="2835"/>
          </w:tcPr>
          <w:p>
            <w:r>
              <w:rPr>
                <w:rFonts w:ascii="Calibri" w:hAnsi="Calibri"/>
                <w:sz w:val="20"/>
              </w:rPr>
              <w:t>BCL2, CDKN1A, HIF1A, HMOX1, IL6, NFKB1, STAT3, VEGFA</w:t>
            </w:r>
          </w:p>
        </w:tc>
        <w:tc>
          <w:tcPr>
            <w:tcW w:type="dxa" w:w="1134"/>
          </w:tcPr>
          <w:p>
            <w:r>
              <w:rPr>
                <w:rFonts w:ascii="Calibri" w:hAnsi="Calibri"/>
                <w:sz w:val="20"/>
              </w:rPr>
              <w:t>mostly UP</w:t>
            </w:r>
          </w:p>
        </w:tc>
      </w:tr>
      <w:tr>
        <w:tc>
          <w:tcPr>
            <w:tcW w:type="dxa" w:w="1417"/>
          </w:tcPr>
          <w:p>
            <w:r>
              <w:rPr>
                <w:rFonts w:ascii="Calibri" w:hAnsi="Calibri"/>
                <w:sz w:val="20"/>
              </w:rPr>
              <w:t>2.5–7.29</w:t>
            </w:r>
          </w:p>
        </w:tc>
        <w:tc>
          <w:tcPr>
            <w:tcW w:type="dxa" w:w="2835"/>
          </w:tcPr>
          <w:p>
            <w:r>
              <w:rPr>
                <w:rFonts w:ascii="Calibri" w:hAnsi="Calibri"/>
                <w:sz w:val="20"/>
              </w:rPr>
              <w:t>path:rno04218</w:t>
            </w:r>
          </w:p>
        </w:tc>
        <w:tc>
          <w:tcPr>
            <w:tcW w:type="dxa" w:w="1417"/>
          </w:tcPr>
          <w:p>
            <w:r>
              <w:rPr>
                <w:rFonts w:ascii="Calibri" w:hAnsi="Calibri"/>
                <w:sz w:val="20"/>
              </w:rPr>
              <w:t>5.0</w:t>
            </w:r>
          </w:p>
        </w:tc>
        <w:tc>
          <w:tcPr>
            <w:tcW w:type="dxa" w:w="2835"/>
          </w:tcPr>
          <w:p>
            <w:r>
              <w:rPr>
                <w:rFonts w:ascii="Calibri" w:hAnsi="Calibri"/>
                <w:sz w:val="20"/>
              </w:rPr>
              <w:t>CDKN1A, IL6, NFKB1, SIRT1, SQSTM1, TGFB1, TP53</w:t>
            </w:r>
          </w:p>
        </w:tc>
        <w:tc>
          <w:tcPr>
            <w:tcW w:type="dxa" w:w="1134"/>
          </w:tcPr>
          <w:p>
            <w:r>
              <w:rPr>
                <w:rFonts w:ascii="Calibri" w:hAnsi="Calibri"/>
                <w:sz w:val="20"/>
              </w:rPr>
              <w:t>mostly UP</w:t>
            </w:r>
          </w:p>
        </w:tc>
      </w:tr>
      <w:tr>
        <w:tc>
          <w:tcPr>
            <w:tcW w:type="dxa" w:w="1417"/>
          </w:tcPr>
          <w:p>
            <w:r>
              <w:rPr>
                <w:rFonts w:ascii="Calibri" w:hAnsi="Calibri"/>
                <w:sz w:val="20"/>
              </w:rPr>
              <w:t>2.5–7.29</w:t>
            </w:r>
          </w:p>
        </w:tc>
        <w:tc>
          <w:tcPr>
            <w:tcW w:type="dxa" w:w="2835"/>
          </w:tcPr>
          <w:p>
            <w:r>
              <w:rPr>
                <w:rFonts w:ascii="Calibri" w:hAnsi="Calibri"/>
                <w:sz w:val="20"/>
              </w:rPr>
              <w:t>path:hsa04218</w:t>
            </w:r>
          </w:p>
        </w:tc>
        <w:tc>
          <w:tcPr>
            <w:tcW w:type="dxa" w:w="1417"/>
          </w:tcPr>
          <w:p>
            <w:r>
              <w:rPr>
                <w:rFonts w:ascii="Calibri" w:hAnsi="Calibri"/>
                <w:sz w:val="20"/>
              </w:rPr>
              <w:t>5.0</w:t>
            </w:r>
          </w:p>
        </w:tc>
        <w:tc>
          <w:tcPr>
            <w:tcW w:type="dxa" w:w="2835"/>
          </w:tcPr>
          <w:p>
            <w:r>
              <w:rPr>
                <w:rFonts w:ascii="Calibri" w:hAnsi="Calibri"/>
                <w:sz w:val="20"/>
              </w:rPr>
              <w:t>CDKN1A, IL6, NFKB1, SIRT1, SQSTM1, TGFB1, TP53</w:t>
            </w:r>
          </w:p>
        </w:tc>
        <w:tc>
          <w:tcPr>
            <w:tcW w:type="dxa" w:w="1134"/>
          </w:tcPr>
          <w:p>
            <w:r>
              <w:rPr>
                <w:rFonts w:ascii="Calibri" w:hAnsi="Calibri"/>
                <w:sz w:val="20"/>
              </w:rPr>
              <w:t>mostly UP</w:t>
            </w:r>
          </w:p>
        </w:tc>
      </w:tr>
      <w:tr>
        <w:tc>
          <w:tcPr>
            <w:tcW w:type="dxa" w:w="1417"/>
          </w:tcPr>
          <w:p>
            <w:r>
              <w:rPr>
                <w:rFonts w:ascii="Calibri" w:hAnsi="Calibri"/>
                <w:sz w:val="20"/>
              </w:rPr>
              <w:t>0.3–4.02</w:t>
            </w:r>
          </w:p>
        </w:tc>
        <w:tc>
          <w:tcPr>
            <w:tcW w:type="dxa" w:w="2835"/>
          </w:tcPr>
          <w:p>
            <w:r>
              <w:rPr>
                <w:rFonts w:ascii="Calibri" w:hAnsi="Calibri"/>
                <w:sz w:val="20"/>
              </w:rPr>
              <w:t>path:rno05012</w:t>
            </w:r>
          </w:p>
        </w:tc>
        <w:tc>
          <w:tcPr>
            <w:tcW w:type="dxa" w:w="1417"/>
          </w:tcPr>
          <w:p>
            <w:r>
              <w:rPr>
                <w:rFonts w:ascii="Calibri" w:hAnsi="Calibri"/>
                <w:sz w:val="20"/>
              </w:rPr>
              <w:t>5.0</w:t>
            </w:r>
          </w:p>
        </w:tc>
        <w:tc>
          <w:tcPr>
            <w:tcW w:type="dxa" w:w="2835"/>
          </w:tcPr>
          <w:p>
            <w:r>
              <w:rPr>
                <w:rFonts w:ascii="Calibri" w:hAnsi="Calibri"/>
                <w:sz w:val="20"/>
              </w:rPr>
              <w:t>BAX, CASP3, KEAP1, NFE2L2, TP53</w:t>
            </w:r>
          </w:p>
        </w:tc>
        <w:tc>
          <w:tcPr>
            <w:tcW w:type="dxa" w:w="1134"/>
          </w:tcPr>
          <w:p>
            <w:r>
              <w:rPr>
                <w:rFonts w:ascii="Calibri" w:hAnsi="Calibri"/>
                <w:sz w:val="20"/>
              </w:rPr>
              <w:t>mostly UP</w:t>
            </w:r>
          </w:p>
        </w:tc>
      </w:tr>
      <w:tr>
        <w:tc>
          <w:tcPr>
            <w:tcW w:type="dxa" w:w="1417"/>
          </w:tcPr>
          <w:p>
            <w:r>
              <w:rPr>
                <w:rFonts w:ascii="Calibri" w:hAnsi="Calibri"/>
                <w:sz w:val="20"/>
              </w:rPr>
              <w:t>0.3–4.02</w:t>
            </w:r>
          </w:p>
        </w:tc>
        <w:tc>
          <w:tcPr>
            <w:tcW w:type="dxa" w:w="2835"/>
          </w:tcPr>
          <w:p>
            <w:r>
              <w:rPr>
                <w:rFonts w:ascii="Calibri" w:hAnsi="Calibri"/>
                <w:sz w:val="20"/>
              </w:rPr>
              <w:t>path:hsa05012</w:t>
            </w:r>
          </w:p>
        </w:tc>
        <w:tc>
          <w:tcPr>
            <w:tcW w:type="dxa" w:w="1417"/>
          </w:tcPr>
          <w:p>
            <w:r>
              <w:rPr>
                <w:rFonts w:ascii="Calibri" w:hAnsi="Calibri"/>
                <w:sz w:val="20"/>
              </w:rPr>
              <w:t>5.0</w:t>
            </w:r>
          </w:p>
        </w:tc>
        <w:tc>
          <w:tcPr>
            <w:tcW w:type="dxa" w:w="2835"/>
          </w:tcPr>
          <w:p>
            <w:r>
              <w:rPr>
                <w:rFonts w:ascii="Calibri" w:hAnsi="Calibri"/>
                <w:sz w:val="20"/>
              </w:rPr>
              <w:t>BAX, CASP3, KEAP1, NFE2L2,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path:hsa05217</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4.5–8.17</w:t>
            </w:r>
          </w:p>
        </w:tc>
        <w:tc>
          <w:tcPr>
            <w:tcW w:type="dxa" w:w="2835"/>
          </w:tcPr>
          <w:p>
            <w:r>
              <w:rPr>
                <w:rFonts w:ascii="Calibri" w:hAnsi="Calibri"/>
                <w:sz w:val="20"/>
              </w:rPr>
              <w:t>path:rno04110</w:t>
            </w:r>
          </w:p>
        </w:tc>
        <w:tc>
          <w:tcPr>
            <w:tcW w:type="dxa" w:w="1417"/>
          </w:tcPr>
          <w:p>
            <w:r>
              <w:rPr>
                <w:rFonts w:ascii="Calibri" w:hAnsi="Calibri"/>
                <w:sz w:val="20"/>
              </w:rPr>
              <w:t>5.0</w:t>
            </w:r>
          </w:p>
        </w:tc>
        <w:tc>
          <w:tcPr>
            <w:tcW w:type="dxa" w:w="2835"/>
          </w:tcPr>
          <w:p>
            <w:r>
              <w:rPr>
                <w:rFonts w:ascii="Calibri" w:hAnsi="Calibri"/>
                <w:sz w:val="20"/>
              </w:rPr>
              <w:t>CDKN1A, TGFB1, TP53</w:t>
            </w:r>
          </w:p>
        </w:tc>
        <w:tc>
          <w:tcPr>
            <w:tcW w:type="dxa" w:w="1134"/>
          </w:tcPr>
          <w:p>
            <w:r>
              <w:rPr>
                <w:rFonts w:ascii="Calibri" w:hAnsi="Calibri"/>
                <w:sz w:val="20"/>
              </w:rPr>
              <w:t>mostly UP</w:t>
            </w:r>
          </w:p>
        </w:tc>
      </w:tr>
      <w:tr>
        <w:tc>
          <w:tcPr>
            <w:tcW w:type="dxa" w:w="1417"/>
          </w:tcPr>
          <w:p>
            <w:r>
              <w:rPr>
                <w:rFonts w:ascii="Calibri" w:hAnsi="Calibri"/>
                <w:sz w:val="20"/>
              </w:rPr>
              <w:t>4.5–8.17</w:t>
            </w:r>
          </w:p>
        </w:tc>
        <w:tc>
          <w:tcPr>
            <w:tcW w:type="dxa" w:w="2835"/>
          </w:tcPr>
          <w:p>
            <w:r>
              <w:rPr>
                <w:rFonts w:ascii="Calibri" w:hAnsi="Calibri"/>
                <w:sz w:val="20"/>
              </w:rPr>
              <w:t>path:hsa04110</w:t>
            </w:r>
          </w:p>
        </w:tc>
        <w:tc>
          <w:tcPr>
            <w:tcW w:type="dxa" w:w="1417"/>
          </w:tcPr>
          <w:p>
            <w:r>
              <w:rPr>
                <w:rFonts w:ascii="Calibri" w:hAnsi="Calibri"/>
                <w:sz w:val="20"/>
              </w:rPr>
              <w:t>5.0</w:t>
            </w:r>
          </w:p>
        </w:tc>
        <w:tc>
          <w:tcPr>
            <w:tcW w:type="dxa" w:w="2835"/>
          </w:tcPr>
          <w:p>
            <w:r>
              <w:rPr>
                <w:rFonts w:ascii="Calibri" w:hAnsi="Calibri"/>
                <w:sz w:val="20"/>
              </w:rPr>
              <w:t>CDKN1A, TGFB1,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path:rno05217</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path:hsa05216</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path:rno05216</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path:hsa05224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path:hsa05213</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path:rno05213</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path:rno05224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path:rno05218</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path:hsa05218</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w:t>
            </w:r>
          </w:p>
        </w:tc>
        <w:tc>
          <w:tcPr>
            <w:tcW w:type="dxa" w:w="2835"/>
          </w:tcPr>
          <w:p>
            <w:r>
              <w:rPr>
                <w:rFonts w:ascii="Calibri" w:hAnsi="Calibri"/>
                <w:sz w:val="20"/>
              </w:rPr>
              <w:t>path:rno04928</w:t>
            </w:r>
          </w:p>
        </w:tc>
        <w:tc>
          <w:tcPr>
            <w:tcW w:type="dxa" w:w="1417"/>
          </w:tcPr>
          <w:p>
            <w:r>
              <w:rPr>
                <w:rFonts w:ascii="Calibri" w:hAnsi="Calibri"/>
                <w:sz w:val="20"/>
              </w:rPr>
              <w:t>5.0</w:t>
            </w:r>
          </w:p>
        </w:tc>
        <w:tc>
          <w:tcPr>
            <w:tcW w:type="dxa" w:w="2835"/>
          </w:tcPr>
          <w:p>
            <w:r>
              <w:rPr>
                <w:rFonts w:ascii="Calibri" w:hAnsi="Calibri"/>
                <w:sz w:val="20"/>
              </w:rPr>
              <w:t>BCL2, CDKN1A</w:t>
            </w:r>
          </w:p>
        </w:tc>
        <w:tc>
          <w:tcPr>
            <w:tcW w:type="dxa" w:w="1134"/>
          </w:tcPr>
          <w:p>
            <w:r>
              <w:rPr>
                <w:rFonts w:ascii="Calibri" w:hAnsi="Calibri"/>
                <w:sz w:val="20"/>
              </w:rPr>
              <w:t>mixed</w:t>
            </w:r>
          </w:p>
        </w:tc>
      </w:tr>
      <w:tr>
        <w:tc>
          <w:tcPr>
            <w:tcW w:type="dxa" w:w="1417"/>
          </w:tcPr>
          <w:p>
            <w:r>
              <w:rPr>
                <w:rFonts w:ascii="Calibri" w:hAnsi="Calibri"/>
                <w:sz w:val="20"/>
              </w:rPr>
              <w:t>4.5–5</w:t>
            </w:r>
          </w:p>
        </w:tc>
        <w:tc>
          <w:tcPr>
            <w:tcW w:type="dxa" w:w="2835"/>
          </w:tcPr>
          <w:p>
            <w:r>
              <w:rPr>
                <w:rFonts w:ascii="Calibri" w:hAnsi="Calibri"/>
                <w:sz w:val="20"/>
              </w:rPr>
              <w:t>path:hsa04928</w:t>
            </w:r>
          </w:p>
        </w:tc>
        <w:tc>
          <w:tcPr>
            <w:tcW w:type="dxa" w:w="1417"/>
          </w:tcPr>
          <w:p>
            <w:r>
              <w:rPr>
                <w:rFonts w:ascii="Calibri" w:hAnsi="Calibri"/>
                <w:sz w:val="20"/>
              </w:rPr>
              <w:t>5.0</w:t>
            </w:r>
          </w:p>
        </w:tc>
        <w:tc>
          <w:tcPr>
            <w:tcW w:type="dxa" w:w="2835"/>
          </w:tcPr>
          <w:p>
            <w:r>
              <w:rPr>
                <w:rFonts w:ascii="Calibri" w:hAnsi="Calibri"/>
                <w:sz w:val="20"/>
              </w:rPr>
              <w:t>BCL2, CDKN1A</w:t>
            </w:r>
          </w:p>
        </w:tc>
        <w:tc>
          <w:tcPr>
            <w:tcW w:type="dxa" w:w="1134"/>
          </w:tcPr>
          <w:p>
            <w:r>
              <w:rPr>
                <w:rFonts w:ascii="Calibri" w:hAnsi="Calibri"/>
                <w:sz w:val="20"/>
              </w:rPr>
              <w:t>mixed</w:t>
            </w:r>
          </w:p>
        </w:tc>
      </w:tr>
      <w:tr>
        <w:tc>
          <w:tcPr>
            <w:tcW w:type="dxa" w:w="1417"/>
          </w:tcPr>
          <w:p>
            <w:r>
              <w:rPr>
                <w:rFonts w:ascii="Calibri" w:hAnsi="Calibri"/>
                <w:sz w:val="20"/>
              </w:rPr>
              <w:t>4–6.67</w:t>
            </w:r>
          </w:p>
        </w:tc>
        <w:tc>
          <w:tcPr>
            <w:tcW w:type="dxa" w:w="2835"/>
          </w:tcPr>
          <w:p>
            <w:r>
              <w:rPr>
                <w:rFonts w:ascii="Calibri" w:hAnsi="Calibri"/>
                <w:sz w:val="20"/>
              </w:rPr>
              <w:t>path:hsa04151</w:t>
            </w:r>
          </w:p>
        </w:tc>
        <w:tc>
          <w:tcPr>
            <w:tcW w:type="dxa" w:w="1417"/>
          </w:tcPr>
          <w:p>
            <w:r>
              <w:rPr>
                <w:rFonts w:ascii="Calibri" w:hAnsi="Calibri"/>
                <w:sz w:val="20"/>
              </w:rPr>
              <w:t>5.25</w:t>
            </w:r>
          </w:p>
        </w:tc>
        <w:tc>
          <w:tcPr>
            <w:tcW w:type="dxa" w:w="2835"/>
          </w:tcPr>
          <w:p>
            <w:r>
              <w:rPr>
                <w:rFonts w:ascii="Calibri" w:hAnsi="Calibri"/>
                <w:sz w:val="20"/>
              </w:rPr>
              <w:t>BCL2, CDKN1A, IL6, NFKB1, TP53, VEGFA</w:t>
            </w:r>
          </w:p>
        </w:tc>
        <w:tc>
          <w:tcPr>
            <w:tcW w:type="dxa" w:w="1134"/>
          </w:tcPr>
          <w:p>
            <w:r>
              <w:rPr>
                <w:rFonts w:ascii="Calibri" w:hAnsi="Calibri"/>
                <w:sz w:val="20"/>
              </w:rPr>
              <w:t>mostly UP</w:t>
            </w:r>
          </w:p>
        </w:tc>
      </w:tr>
      <w:tr>
        <w:tc>
          <w:tcPr>
            <w:tcW w:type="dxa" w:w="1417"/>
          </w:tcPr>
          <w:p>
            <w:r>
              <w:rPr>
                <w:rFonts w:ascii="Calibri" w:hAnsi="Calibri"/>
                <w:sz w:val="20"/>
              </w:rPr>
              <w:t>4–6.67</w:t>
            </w:r>
          </w:p>
        </w:tc>
        <w:tc>
          <w:tcPr>
            <w:tcW w:type="dxa" w:w="2835"/>
          </w:tcPr>
          <w:p>
            <w:r>
              <w:rPr>
                <w:rFonts w:ascii="Calibri" w:hAnsi="Calibri"/>
                <w:sz w:val="20"/>
              </w:rPr>
              <w:t>path:rno04151</w:t>
            </w:r>
          </w:p>
        </w:tc>
        <w:tc>
          <w:tcPr>
            <w:tcW w:type="dxa" w:w="1417"/>
          </w:tcPr>
          <w:p>
            <w:r>
              <w:rPr>
                <w:rFonts w:ascii="Calibri" w:hAnsi="Calibri"/>
                <w:sz w:val="20"/>
              </w:rPr>
              <w:t>5.25</w:t>
            </w:r>
          </w:p>
        </w:tc>
        <w:tc>
          <w:tcPr>
            <w:tcW w:type="dxa" w:w="2835"/>
          </w:tcPr>
          <w:p>
            <w:r>
              <w:rPr>
                <w:rFonts w:ascii="Calibri" w:hAnsi="Calibri"/>
                <w:sz w:val="20"/>
              </w:rPr>
              <w:t>BCL2, CDKN1A, IL6, NFKB1, TP53, VEGFA</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path:hsa05215</w:t>
            </w:r>
          </w:p>
        </w:tc>
        <w:tc>
          <w:tcPr>
            <w:tcW w:type="dxa" w:w="1417"/>
          </w:tcPr>
          <w:p>
            <w:r>
              <w:rPr>
                <w:rFonts w:ascii="Calibri" w:hAnsi="Calibri"/>
                <w:sz w:val="20"/>
              </w:rPr>
              <w:t>5.25</w:t>
            </w:r>
          </w:p>
        </w:tc>
        <w:tc>
          <w:tcPr>
            <w:tcW w:type="dxa" w:w="2835"/>
          </w:tcPr>
          <w:p>
            <w:r>
              <w:rPr>
                <w:rFonts w:ascii="Calibri" w:hAnsi="Calibri"/>
                <w:sz w:val="20"/>
              </w:rPr>
              <w:t>BCL2, CDKN1A, NFKB1, TP53</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path:rno05215</w:t>
            </w:r>
          </w:p>
        </w:tc>
        <w:tc>
          <w:tcPr>
            <w:tcW w:type="dxa" w:w="1417"/>
          </w:tcPr>
          <w:p>
            <w:r>
              <w:rPr>
                <w:rFonts w:ascii="Calibri" w:hAnsi="Calibri"/>
                <w:sz w:val="20"/>
              </w:rPr>
              <w:t>5.25</w:t>
            </w:r>
          </w:p>
        </w:tc>
        <w:tc>
          <w:tcPr>
            <w:tcW w:type="dxa" w:w="2835"/>
          </w:tcPr>
          <w:p>
            <w:r>
              <w:rPr>
                <w:rFonts w:ascii="Calibri" w:hAnsi="Calibri"/>
                <w:sz w:val="20"/>
              </w:rPr>
              <w:t>BCL2, CDKN1A, NFKB1, TP53</w:t>
            </w:r>
          </w:p>
        </w:tc>
        <w:tc>
          <w:tcPr>
            <w:tcW w:type="dxa" w:w="1134"/>
          </w:tcPr>
          <w:p>
            <w:r>
              <w:rPr>
                <w:rFonts w:ascii="Calibri" w:hAnsi="Calibri"/>
                <w:sz w:val="20"/>
              </w:rPr>
              <w:t>mostly UP</w:t>
            </w:r>
          </w:p>
        </w:tc>
      </w:tr>
      <w:tr>
        <w:tc>
          <w:tcPr>
            <w:tcW w:type="dxa" w:w="1417"/>
          </w:tcPr>
          <w:p>
            <w:r>
              <w:rPr>
                <w:rFonts w:ascii="Calibri" w:hAnsi="Calibri"/>
                <w:sz w:val="20"/>
              </w:rPr>
              <w:t>4.5–5.25</w:t>
            </w:r>
          </w:p>
        </w:tc>
        <w:tc>
          <w:tcPr>
            <w:tcW w:type="dxa" w:w="2835"/>
          </w:tcPr>
          <w:p>
            <w:r>
              <w:rPr>
                <w:rFonts w:ascii="Calibri" w:hAnsi="Calibri"/>
                <w:sz w:val="20"/>
              </w:rPr>
              <w:t>path:rno01522</w:t>
            </w:r>
          </w:p>
        </w:tc>
        <w:tc>
          <w:tcPr>
            <w:tcW w:type="dxa" w:w="1417"/>
          </w:tcPr>
          <w:p>
            <w:r>
              <w:rPr>
                <w:rFonts w:ascii="Calibri" w:hAnsi="Calibri"/>
                <w:sz w:val="20"/>
              </w:rPr>
              <w:t>5.25</w:t>
            </w:r>
          </w:p>
        </w:tc>
        <w:tc>
          <w:tcPr>
            <w:tcW w:type="dxa" w:w="2835"/>
          </w:tcPr>
          <w:p>
            <w:r>
              <w:rPr>
                <w:rFonts w:ascii="Calibri" w:hAnsi="Calibri"/>
                <w:sz w:val="20"/>
              </w:rPr>
              <w:t>BAX, BCL2, CDKN1A, TP53</w:t>
            </w:r>
          </w:p>
        </w:tc>
        <w:tc>
          <w:tcPr>
            <w:tcW w:type="dxa" w:w="1134"/>
          </w:tcPr>
          <w:p>
            <w:r>
              <w:rPr>
                <w:rFonts w:ascii="Calibri" w:hAnsi="Calibri"/>
                <w:sz w:val="20"/>
              </w:rPr>
              <w:t>mostly UP</w:t>
            </w:r>
          </w:p>
        </w:tc>
      </w:tr>
      <w:tr>
        <w:tc>
          <w:tcPr>
            <w:tcW w:type="dxa" w:w="1417"/>
          </w:tcPr>
          <w:p>
            <w:r>
              <w:rPr>
                <w:rFonts w:ascii="Calibri" w:hAnsi="Calibri"/>
                <w:sz w:val="20"/>
              </w:rPr>
              <w:t>4.5–5.25</w:t>
            </w:r>
          </w:p>
        </w:tc>
        <w:tc>
          <w:tcPr>
            <w:tcW w:type="dxa" w:w="2835"/>
          </w:tcPr>
          <w:p>
            <w:r>
              <w:rPr>
                <w:rFonts w:ascii="Calibri" w:hAnsi="Calibri"/>
                <w:sz w:val="20"/>
              </w:rPr>
              <w:t>path:hsa01522</w:t>
            </w:r>
          </w:p>
        </w:tc>
        <w:tc>
          <w:tcPr>
            <w:tcW w:type="dxa" w:w="1417"/>
          </w:tcPr>
          <w:p>
            <w:r>
              <w:rPr>
                <w:rFonts w:ascii="Calibri" w:hAnsi="Calibri"/>
                <w:sz w:val="20"/>
              </w:rPr>
              <w:t>5.25</w:t>
            </w:r>
          </w:p>
        </w:tc>
        <w:tc>
          <w:tcPr>
            <w:tcW w:type="dxa" w:w="2835"/>
          </w:tcPr>
          <w:p>
            <w:r>
              <w:rPr>
                <w:rFonts w:ascii="Calibri" w:hAnsi="Calibri"/>
                <w:sz w:val="20"/>
              </w:rPr>
              <w:t>BAX, BCL2, CDKN1A, TP53</w:t>
            </w:r>
          </w:p>
        </w:tc>
        <w:tc>
          <w:tcPr>
            <w:tcW w:type="dxa" w:w="1134"/>
          </w:tcPr>
          <w:p>
            <w:r>
              <w:rPr>
                <w:rFonts w:ascii="Calibri" w:hAnsi="Calibri"/>
                <w:sz w:val="20"/>
              </w:rPr>
              <w:t>mostly UP</w:t>
            </w:r>
          </w:p>
        </w:tc>
      </w:tr>
      <w:tr>
        <w:tc>
          <w:tcPr>
            <w:tcW w:type="dxa" w:w="1417"/>
          </w:tcPr>
          <w:p>
            <w:r>
              <w:rPr>
                <w:rFonts w:ascii="Calibri" w:hAnsi="Calibri"/>
                <w:sz w:val="20"/>
              </w:rPr>
              <w:t>4.5–5.25</w:t>
            </w:r>
          </w:p>
        </w:tc>
        <w:tc>
          <w:tcPr>
            <w:tcW w:type="dxa" w:w="2835"/>
          </w:tcPr>
          <w:p>
            <w:r>
              <w:rPr>
                <w:rFonts w:ascii="Calibri" w:hAnsi="Calibri"/>
                <w:sz w:val="20"/>
              </w:rPr>
              <w:t>TP53 Regulates Transcription of Cell Cycle Genes</w:t>
            </w:r>
          </w:p>
        </w:tc>
        <w:tc>
          <w:tcPr>
            <w:tcW w:type="dxa" w:w="1417"/>
          </w:tcPr>
          <w:p>
            <w:r>
              <w:rPr>
                <w:rFonts w:ascii="Calibri" w:hAnsi="Calibri"/>
                <w:sz w:val="20"/>
              </w:rPr>
              <w:t>5.25</w:t>
            </w:r>
          </w:p>
        </w:tc>
        <w:tc>
          <w:tcPr>
            <w:tcW w:type="dxa" w:w="2835"/>
          </w:tcPr>
          <w:p>
            <w:r>
              <w:rPr>
                <w:rFonts w:ascii="Calibri" w:hAnsi="Calibri"/>
                <w:sz w:val="20"/>
              </w:rPr>
              <w:t>BAX, CDKN1A</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path:rno04115</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path:hsa04115</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path:rno01524</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4.5–7.2</w:t>
            </w:r>
          </w:p>
        </w:tc>
        <w:tc>
          <w:tcPr>
            <w:tcW w:type="dxa" w:w="2835"/>
          </w:tcPr>
          <w:p>
            <w:r>
              <w:rPr>
                <w:rFonts w:ascii="Calibri" w:hAnsi="Calibri"/>
                <w:sz w:val="20"/>
              </w:rPr>
              <w:t>path:rno05226</w:t>
            </w:r>
          </w:p>
        </w:tc>
        <w:tc>
          <w:tcPr>
            <w:tcW w:type="dxa" w:w="1417"/>
          </w:tcPr>
          <w:p>
            <w:r>
              <w:rPr>
                <w:rFonts w:ascii="Calibri" w:hAnsi="Calibri"/>
                <w:sz w:val="20"/>
              </w:rPr>
              <w:t>5.5</w:t>
            </w:r>
          </w:p>
        </w:tc>
        <w:tc>
          <w:tcPr>
            <w:tcW w:type="dxa" w:w="2835"/>
          </w:tcPr>
          <w:p>
            <w:r>
              <w:rPr>
                <w:rFonts w:ascii="Calibri" w:hAnsi="Calibri"/>
                <w:sz w:val="20"/>
              </w:rPr>
              <w:t>BAX, BCL2, CDKN1A, TGFB1, TP53</w:t>
            </w:r>
          </w:p>
        </w:tc>
        <w:tc>
          <w:tcPr>
            <w:tcW w:type="dxa" w:w="1134"/>
          </w:tcPr>
          <w:p>
            <w:r>
              <w:rPr>
                <w:rFonts w:ascii="Calibri" w:hAnsi="Calibri"/>
                <w:sz w:val="20"/>
              </w:rPr>
              <w:t>mostly UP</w:t>
            </w:r>
          </w:p>
        </w:tc>
      </w:tr>
      <w:tr>
        <w:tc>
          <w:tcPr>
            <w:tcW w:type="dxa" w:w="1417"/>
          </w:tcPr>
          <w:p>
            <w:r>
              <w:rPr>
                <w:rFonts w:ascii="Calibri" w:hAnsi="Calibri"/>
                <w:sz w:val="20"/>
              </w:rPr>
              <w:t>4.5–7.2</w:t>
            </w:r>
          </w:p>
        </w:tc>
        <w:tc>
          <w:tcPr>
            <w:tcW w:type="dxa" w:w="2835"/>
          </w:tcPr>
          <w:p>
            <w:r>
              <w:rPr>
                <w:rFonts w:ascii="Calibri" w:hAnsi="Calibri"/>
                <w:sz w:val="20"/>
              </w:rPr>
              <w:t>path:hsa05226</w:t>
            </w:r>
          </w:p>
        </w:tc>
        <w:tc>
          <w:tcPr>
            <w:tcW w:type="dxa" w:w="1417"/>
          </w:tcPr>
          <w:p>
            <w:r>
              <w:rPr>
                <w:rFonts w:ascii="Calibri" w:hAnsi="Calibri"/>
                <w:sz w:val="20"/>
              </w:rPr>
              <w:t>5.5</w:t>
            </w:r>
          </w:p>
        </w:tc>
        <w:tc>
          <w:tcPr>
            <w:tcW w:type="dxa" w:w="2835"/>
          </w:tcPr>
          <w:p>
            <w:r>
              <w:rPr>
                <w:rFonts w:ascii="Calibri" w:hAnsi="Calibri"/>
                <w:sz w:val="20"/>
              </w:rPr>
              <w:t>BAX, BCL2, CDKN1A, TGFB1, TP53</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path:hsa01524</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2.5–5.62</w:t>
            </w:r>
          </w:p>
        </w:tc>
        <w:tc>
          <w:tcPr>
            <w:tcW w:type="dxa" w:w="2835"/>
          </w:tcPr>
          <w:p>
            <w:r>
              <w:rPr>
                <w:rFonts w:ascii="Calibri" w:hAnsi="Calibri"/>
                <w:sz w:val="20"/>
              </w:rPr>
              <w:t>path:hsa04211</w:t>
            </w:r>
          </w:p>
        </w:tc>
        <w:tc>
          <w:tcPr>
            <w:tcW w:type="dxa" w:w="1417"/>
          </w:tcPr>
          <w:p>
            <w:r>
              <w:rPr>
                <w:rFonts w:ascii="Calibri" w:hAnsi="Calibri"/>
                <w:sz w:val="20"/>
              </w:rPr>
              <w:t>5.5</w:t>
            </w:r>
          </w:p>
        </w:tc>
        <w:tc>
          <w:tcPr>
            <w:tcW w:type="dxa" w:w="2835"/>
          </w:tcPr>
          <w:p>
            <w:r>
              <w:rPr>
                <w:rFonts w:ascii="Calibri" w:hAnsi="Calibri"/>
                <w:sz w:val="20"/>
              </w:rPr>
              <w:t>BAX, NFKB1, SIRT1, TP53</w:t>
            </w:r>
          </w:p>
        </w:tc>
        <w:tc>
          <w:tcPr>
            <w:tcW w:type="dxa" w:w="1134"/>
          </w:tcPr>
          <w:p>
            <w:r>
              <w:rPr>
                <w:rFonts w:ascii="Calibri" w:hAnsi="Calibri"/>
                <w:sz w:val="20"/>
              </w:rPr>
              <w:t>mostly UP</w:t>
            </w:r>
          </w:p>
        </w:tc>
      </w:tr>
      <w:tr>
        <w:tc>
          <w:tcPr>
            <w:tcW w:type="dxa" w:w="1417"/>
          </w:tcPr>
          <w:p>
            <w:r>
              <w:rPr>
                <w:rFonts w:ascii="Calibri" w:hAnsi="Calibri"/>
                <w:sz w:val="20"/>
              </w:rPr>
              <w:t>2.5–5.62</w:t>
            </w:r>
          </w:p>
        </w:tc>
        <w:tc>
          <w:tcPr>
            <w:tcW w:type="dxa" w:w="2835"/>
          </w:tcPr>
          <w:p>
            <w:r>
              <w:rPr>
                <w:rFonts w:ascii="Calibri" w:hAnsi="Calibri"/>
                <w:sz w:val="20"/>
              </w:rPr>
              <w:t>path:rno04211</w:t>
            </w:r>
          </w:p>
        </w:tc>
        <w:tc>
          <w:tcPr>
            <w:tcW w:type="dxa" w:w="1417"/>
          </w:tcPr>
          <w:p>
            <w:r>
              <w:rPr>
                <w:rFonts w:ascii="Calibri" w:hAnsi="Calibri"/>
                <w:sz w:val="20"/>
              </w:rPr>
              <w:t>5.5</w:t>
            </w:r>
          </w:p>
        </w:tc>
        <w:tc>
          <w:tcPr>
            <w:tcW w:type="dxa" w:w="2835"/>
          </w:tcPr>
          <w:p>
            <w:r>
              <w:rPr>
                <w:rFonts w:ascii="Calibri" w:hAnsi="Calibri"/>
                <w:sz w:val="20"/>
              </w:rPr>
              <w:t>BAX, NFKB1, SIRT1, TP53</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path:rno05223</w:t>
            </w:r>
          </w:p>
        </w:tc>
        <w:tc>
          <w:tcPr>
            <w:tcW w:type="dxa" w:w="1417"/>
          </w:tcPr>
          <w:p>
            <w:r>
              <w:rPr>
                <w:rFonts w:ascii="Calibri" w:hAnsi="Calibri"/>
                <w:sz w:val="20"/>
              </w:rPr>
              <w:t>5.5</w:t>
            </w:r>
          </w:p>
        </w:tc>
        <w:tc>
          <w:tcPr>
            <w:tcW w:type="dxa" w:w="2835"/>
          </w:tcPr>
          <w:p>
            <w:r>
              <w:rPr>
                <w:rFonts w:ascii="Calibri" w:hAnsi="Calibri"/>
                <w:sz w:val="20"/>
              </w:rPr>
              <w:t>BAX, CDKN1A, STAT3, TP53</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path:hsa05223</w:t>
            </w:r>
          </w:p>
        </w:tc>
        <w:tc>
          <w:tcPr>
            <w:tcW w:type="dxa" w:w="1417"/>
          </w:tcPr>
          <w:p>
            <w:r>
              <w:rPr>
                <w:rFonts w:ascii="Calibri" w:hAnsi="Calibri"/>
                <w:sz w:val="20"/>
              </w:rPr>
              <w:t>5.5</w:t>
            </w:r>
          </w:p>
        </w:tc>
        <w:tc>
          <w:tcPr>
            <w:tcW w:type="dxa" w:w="2835"/>
          </w:tcPr>
          <w:p>
            <w:r>
              <w:rPr>
                <w:rFonts w:ascii="Calibri" w:hAnsi="Calibri"/>
                <w:sz w:val="20"/>
              </w:rPr>
              <w:t>BAX, CDKN1A, STAT3, TP53</w:t>
            </w:r>
          </w:p>
        </w:tc>
        <w:tc>
          <w:tcPr>
            <w:tcW w:type="dxa" w:w="1134"/>
          </w:tcPr>
          <w:p>
            <w:r>
              <w:rPr>
                <w:rFonts w:ascii="Calibri" w:hAnsi="Calibri"/>
                <w:sz w:val="20"/>
              </w:rPr>
              <w:t>mostly UP</w:t>
            </w:r>
          </w:p>
        </w:tc>
      </w:tr>
      <w:tr>
        <w:tc>
          <w:tcPr>
            <w:tcW w:type="dxa" w:w="1417"/>
          </w:tcPr>
          <w:p>
            <w:r>
              <w:rPr>
                <w:rFonts w:ascii="Calibri" w:hAnsi="Calibri"/>
                <w:sz w:val="20"/>
              </w:rPr>
              <w:t>0.3–3.93</w:t>
            </w:r>
          </w:p>
        </w:tc>
        <w:tc>
          <w:tcPr>
            <w:tcW w:type="dxa" w:w="2835"/>
          </w:tcPr>
          <w:p>
            <w:r>
              <w:rPr>
                <w:rFonts w:ascii="Calibri" w:hAnsi="Calibri"/>
                <w:sz w:val="20"/>
              </w:rPr>
              <w:t>path:hsa04141</w:t>
            </w:r>
          </w:p>
        </w:tc>
        <w:tc>
          <w:tcPr>
            <w:tcW w:type="dxa" w:w="1417"/>
          </w:tcPr>
          <w:p>
            <w:r>
              <w:rPr>
                <w:rFonts w:ascii="Calibri" w:hAnsi="Calibri"/>
                <w:sz w:val="20"/>
              </w:rPr>
              <w:t>5.5</w:t>
            </w:r>
          </w:p>
        </w:tc>
        <w:tc>
          <w:tcPr>
            <w:tcW w:type="dxa" w:w="2835"/>
          </w:tcPr>
          <w:p>
            <w:r>
              <w:rPr>
                <w:rFonts w:ascii="Calibri" w:hAnsi="Calibri"/>
                <w:sz w:val="20"/>
              </w:rPr>
              <w:t>BAX, BCL2, NFE2L2</w:t>
            </w:r>
          </w:p>
        </w:tc>
        <w:tc>
          <w:tcPr>
            <w:tcW w:type="dxa" w:w="1134"/>
          </w:tcPr>
          <w:p>
            <w:r>
              <w:rPr>
                <w:rFonts w:ascii="Calibri" w:hAnsi="Calibri"/>
                <w:sz w:val="20"/>
              </w:rPr>
              <w:t>mostly UP</w:t>
            </w:r>
          </w:p>
        </w:tc>
      </w:tr>
      <w:tr>
        <w:tc>
          <w:tcPr>
            <w:tcW w:type="dxa" w:w="1417"/>
          </w:tcPr>
          <w:p>
            <w:r>
              <w:rPr>
                <w:rFonts w:ascii="Calibri" w:hAnsi="Calibri"/>
                <w:sz w:val="20"/>
              </w:rPr>
              <w:t>0.3–3.93</w:t>
            </w:r>
          </w:p>
        </w:tc>
        <w:tc>
          <w:tcPr>
            <w:tcW w:type="dxa" w:w="2835"/>
          </w:tcPr>
          <w:p>
            <w:r>
              <w:rPr>
                <w:rFonts w:ascii="Calibri" w:hAnsi="Calibri"/>
                <w:sz w:val="20"/>
              </w:rPr>
              <w:t>path:rno04141</w:t>
            </w:r>
          </w:p>
        </w:tc>
        <w:tc>
          <w:tcPr>
            <w:tcW w:type="dxa" w:w="1417"/>
          </w:tcPr>
          <w:p>
            <w:r>
              <w:rPr>
                <w:rFonts w:ascii="Calibri" w:hAnsi="Calibri"/>
                <w:sz w:val="20"/>
              </w:rPr>
              <w:t>5.5</w:t>
            </w:r>
          </w:p>
        </w:tc>
        <w:tc>
          <w:tcPr>
            <w:tcW w:type="dxa" w:w="2835"/>
          </w:tcPr>
          <w:p>
            <w:r>
              <w:rPr>
                <w:rFonts w:ascii="Calibri" w:hAnsi="Calibri"/>
                <w:sz w:val="20"/>
              </w:rPr>
              <w:t>BAX, BCL2, NFE2L2</w:t>
            </w:r>
          </w:p>
        </w:tc>
        <w:tc>
          <w:tcPr>
            <w:tcW w:type="dxa" w:w="1134"/>
          </w:tcPr>
          <w:p>
            <w:r>
              <w:rPr>
                <w:rFonts w:ascii="Calibri" w:hAnsi="Calibri"/>
                <w:sz w:val="20"/>
              </w:rPr>
              <w:t>mostly UP</w:t>
            </w:r>
          </w:p>
        </w:tc>
      </w:tr>
      <w:tr>
        <w:tc>
          <w:tcPr>
            <w:tcW w:type="dxa" w:w="1417"/>
          </w:tcPr>
          <w:p>
            <w:r>
              <w:rPr>
                <w:rFonts w:ascii="Calibri" w:hAnsi="Calibri"/>
                <w:sz w:val="20"/>
              </w:rPr>
              <w:t>2–5.5</w:t>
            </w:r>
          </w:p>
        </w:tc>
        <w:tc>
          <w:tcPr>
            <w:tcW w:type="dxa" w:w="2835"/>
          </w:tcPr>
          <w:p>
            <w:r>
              <w:rPr>
                <w:rFonts w:ascii="Calibri" w:hAnsi="Calibri"/>
                <w:sz w:val="20"/>
              </w:rPr>
              <w:t>path:rno04024</w:t>
            </w:r>
          </w:p>
        </w:tc>
        <w:tc>
          <w:tcPr>
            <w:tcW w:type="dxa" w:w="1417"/>
          </w:tcPr>
          <w:p>
            <w:r>
              <w:rPr>
                <w:rFonts w:ascii="Calibri" w:hAnsi="Calibri"/>
                <w:sz w:val="20"/>
              </w:rPr>
              <w:t>5.5</w:t>
            </w:r>
          </w:p>
        </w:tc>
        <w:tc>
          <w:tcPr>
            <w:tcW w:type="dxa" w:w="2835"/>
          </w:tcPr>
          <w:p>
            <w:r>
              <w:rPr>
                <w:rFonts w:ascii="Calibri" w:hAnsi="Calibri"/>
                <w:sz w:val="20"/>
              </w:rPr>
              <w:t>NFKB1, PPARA</w:t>
            </w:r>
          </w:p>
        </w:tc>
        <w:tc>
          <w:tcPr>
            <w:tcW w:type="dxa" w:w="1134"/>
          </w:tcPr>
          <w:p>
            <w:r>
              <w:rPr>
                <w:rFonts w:ascii="Calibri" w:hAnsi="Calibri"/>
                <w:sz w:val="20"/>
              </w:rPr>
              <w:t>mixed</w:t>
            </w:r>
          </w:p>
        </w:tc>
      </w:tr>
      <w:tr>
        <w:tc>
          <w:tcPr>
            <w:tcW w:type="dxa" w:w="1417"/>
          </w:tcPr>
          <w:p>
            <w:r>
              <w:rPr>
                <w:rFonts w:ascii="Calibri" w:hAnsi="Calibri"/>
                <w:sz w:val="20"/>
              </w:rPr>
              <w:t>2–5.5</w:t>
            </w:r>
          </w:p>
        </w:tc>
        <w:tc>
          <w:tcPr>
            <w:tcW w:type="dxa" w:w="2835"/>
          </w:tcPr>
          <w:p>
            <w:r>
              <w:rPr>
                <w:rFonts w:ascii="Calibri" w:hAnsi="Calibri"/>
                <w:sz w:val="20"/>
              </w:rPr>
              <w:t>path:hsa04024</w:t>
            </w:r>
          </w:p>
        </w:tc>
        <w:tc>
          <w:tcPr>
            <w:tcW w:type="dxa" w:w="1417"/>
          </w:tcPr>
          <w:p>
            <w:r>
              <w:rPr>
                <w:rFonts w:ascii="Calibri" w:hAnsi="Calibri"/>
                <w:sz w:val="20"/>
              </w:rPr>
              <w:t>5.5</w:t>
            </w:r>
          </w:p>
        </w:tc>
        <w:tc>
          <w:tcPr>
            <w:tcW w:type="dxa" w:w="2835"/>
          </w:tcPr>
          <w:p>
            <w:r>
              <w:rPr>
                <w:rFonts w:ascii="Calibri" w:hAnsi="Calibri"/>
                <w:sz w:val="20"/>
              </w:rPr>
              <w:t>NFKB1, PPARA</w:t>
            </w:r>
          </w:p>
        </w:tc>
        <w:tc>
          <w:tcPr>
            <w:tcW w:type="dxa" w:w="1134"/>
          </w:tcPr>
          <w:p>
            <w:r>
              <w:rPr>
                <w:rFonts w:ascii="Calibri" w:hAnsi="Calibri"/>
                <w:sz w:val="20"/>
              </w:rPr>
              <w:t>mixed</w:t>
            </w:r>
          </w:p>
        </w:tc>
      </w:tr>
      <w:tr>
        <w:tc>
          <w:tcPr>
            <w:tcW w:type="dxa" w:w="1417"/>
          </w:tcPr>
          <w:p>
            <w:r>
              <w:rPr>
                <w:rFonts w:ascii="Calibri" w:hAnsi="Calibri"/>
                <w:sz w:val="20"/>
              </w:rPr>
              <w:t>3–6.25</w:t>
            </w:r>
          </w:p>
        </w:tc>
        <w:tc>
          <w:tcPr>
            <w:tcW w:type="dxa" w:w="2835"/>
          </w:tcPr>
          <w:p>
            <w:r>
              <w:rPr>
                <w:rFonts w:ascii="Calibri" w:hAnsi="Calibri"/>
                <w:sz w:val="20"/>
              </w:rPr>
              <w:t>path:rno05014</w:t>
            </w:r>
          </w:p>
        </w:tc>
        <w:tc>
          <w:tcPr>
            <w:tcW w:type="dxa" w:w="1417"/>
          </w:tcPr>
          <w:p>
            <w:r>
              <w:rPr>
                <w:rFonts w:ascii="Calibri" w:hAnsi="Calibri"/>
                <w:sz w:val="20"/>
              </w:rPr>
              <w:t>5.75</w:t>
            </w:r>
          </w:p>
        </w:tc>
        <w:tc>
          <w:tcPr>
            <w:tcW w:type="dxa" w:w="2835"/>
          </w:tcPr>
          <w:p>
            <w:r>
              <w:rPr>
                <w:rFonts w:ascii="Calibri" w:hAnsi="Calibri"/>
                <w:sz w:val="20"/>
              </w:rPr>
              <w:t>BAX, BCL2, CASP3, SQSTM1, TNF, TP53</w:t>
            </w:r>
          </w:p>
        </w:tc>
        <w:tc>
          <w:tcPr>
            <w:tcW w:type="dxa" w:w="1134"/>
          </w:tcPr>
          <w:p>
            <w:r>
              <w:rPr>
                <w:rFonts w:ascii="Calibri" w:hAnsi="Calibri"/>
                <w:sz w:val="20"/>
              </w:rPr>
              <w:t>mostly UP</w:t>
            </w:r>
          </w:p>
        </w:tc>
      </w:tr>
      <w:tr>
        <w:tc>
          <w:tcPr>
            <w:tcW w:type="dxa" w:w="1417"/>
          </w:tcPr>
          <w:p>
            <w:r>
              <w:rPr>
                <w:rFonts w:ascii="Calibri" w:hAnsi="Calibri"/>
                <w:sz w:val="20"/>
              </w:rPr>
              <w:t>3–6.25</w:t>
            </w:r>
          </w:p>
        </w:tc>
        <w:tc>
          <w:tcPr>
            <w:tcW w:type="dxa" w:w="2835"/>
          </w:tcPr>
          <w:p>
            <w:r>
              <w:rPr>
                <w:rFonts w:ascii="Calibri" w:hAnsi="Calibri"/>
                <w:sz w:val="20"/>
              </w:rPr>
              <w:t>path:hsa05014</w:t>
            </w:r>
          </w:p>
        </w:tc>
        <w:tc>
          <w:tcPr>
            <w:tcW w:type="dxa" w:w="1417"/>
          </w:tcPr>
          <w:p>
            <w:r>
              <w:rPr>
                <w:rFonts w:ascii="Calibri" w:hAnsi="Calibri"/>
                <w:sz w:val="20"/>
              </w:rPr>
              <w:t>5.75</w:t>
            </w:r>
          </w:p>
        </w:tc>
        <w:tc>
          <w:tcPr>
            <w:tcW w:type="dxa" w:w="2835"/>
          </w:tcPr>
          <w:p>
            <w:r>
              <w:rPr>
                <w:rFonts w:ascii="Calibri" w:hAnsi="Calibri"/>
                <w:sz w:val="20"/>
              </w:rPr>
              <w:t>BAX, BCL2, CASP3, SQSTM1, TNF, TP53</w:t>
            </w:r>
          </w:p>
        </w:tc>
        <w:tc>
          <w:tcPr>
            <w:tcW w:type="dxa" w:w="1134"/>
          </w:tcPr>
          <w:p>
            <w:r>
              <w:rPr>
                <w:rFonts w:ascii="Calibri" w:hAnsi="Calibri"/>
                <w:sz w:val="20"/>
              </w:rPr>
              <w:t>mostly UP</w:t>
            </w:r>
          </w:p>
        </w:tc>
      </w:tr>
      <w:tr>
        <w:tc>
          <w:tcPr>
            <w:tcW w:type="dxa" w:w="1417"/>
          </w:tcPr>
          <w:p>
            <w:r>
              <w:rPr>
                <w:rFonts w:ascii="Calibri" w:hAnsi="Calibri"/>
                <w:sz w:val="20"/>
              </w:rPr>
              <w:t>4.5–6.33</w:t>
            </w:r>
          </w:p>
        </w:tc>
        <w:tc>
          <w:tcPr>
            <w:tcW w:type="dxa" w:w="2835"/>
          </w:tcPr>
          <w:p>
            <w:r>
              <w:rPr>
                <w:rFonts w:ascii="Calibri" w:hAnsi="Calibri"/>
                <w:sz w:val="20"/>
              </w:rPr>
              <w:t>path:rno05222</w:t>
            </w:r>
          </w:p>
        </w:tc>
        <w:tc>
          <w:tcPr>
            <w:tcW w:type="dxa" w:w="1417"/>
          </w:tcPr>
          <w:p>
            <w:r>
              <w:rPr>
                <w:rFonts w:ascii="Calibri" w:hAnsi="Calibri"/>
                <w:sz w:val="20"/>
              </w:rPr>
              <w:t>5.75</w:t>
            </w:r>
          </w:p>
        </w:tc>
        <w:tc>
          <w:tcPr>
            <w:tcW w:type="dxa" w:w="2835"/>
          </w:tcPr>
          <w:p>
            <w:r>
              <w:rPr>
                <w:rFonts w:ascii="Calibri" w:hAnsi="Calibri"/>
                <w:sz w:val="20"/>
              </w:rPr>
              <w:t>BAX, BCL2, CASP3, CDKN1A, NFKB1, TP53</w:t>
            </w:r>
          </w:p>
        </w:tc>
        <w:tc>
          <w:tcPr>
            <w:tcW w:type="dxa" w:w="1134"/>
          </w:tcPr>
          <w:p>
            <w:r>
              <w:rPr>
                <w:rFonts w:ascii="Calibri" w:hAnsi="Calibri"/>
                <w:sz w:val="20"/>
              </w:rPr>
              <w:t>mostly UP</w:t>
            </w:r>
          </w:p>
        </w:tc>
      </w:tr>
      <w:tr>
        <w:tc>
          <w:tcPr>
            <w:tcW w:type="dxa" w:w="1417"/>
          </w:tcPr>
          <w:p>
            <w:r>
              <w:rPr>
                <w:rFonts w:ascii="Calibri" w:hAnsi="Calibri"/>
                <w:sz w:val="20"/>
              </w:rPr>
              <w:t>4.5–6.33</w:t>
            </w:r>
          </w:p>
        </w:tc>
        <w:tc>
          <w:tcPr>
            <w:tcW w:type="dxa" w:w="2835"/>
          </w:tcPr>
          <w:p>
            <w:r>
              <w:rPr>
                <w:rFonts w:ascii="Calibri" w:hAnsi="Calibri"/>
                <w:sz w:val="20"/>
              </w:rPr>
              <w:t>path:hsa05222</w:t>
            </w:r>
          </w:p>
        </w:tc>
        <w:tc>
          <w:tcPr>
            <w:tcW w:type="dxa" w:w="1417"/>
          </w:tcPr>
          <w:p>
            <w:r>
              <w:rPr>
                <w:rFonts w:ascii="Calibri" w:hAnsi="Calibri"/>
                <w:sz w:val="20"/>
              </w:rPr>
              <w:t>5.75</w:t>
            </w:r>
          </w:p>
        </w:tc>
        <w:tc>
          <w:tcPr>
            <w:tcW w:type="dxa" w:w="2835"/>
          </w:tcPr>
          <w:p>
            <w:r>
              <w:rPr>
                <w:rFonts w:ascii="Calibri" w:hAnsi="Calibri"/>
                <w:sz w:val="20"/>
              </w:rPr>
              <w:t>BAX, BCL2, CASP3, CDKN1A, NFKB1, TP53</w:t>
            </w:r>
          </w:p>
        </w:tc>
        <w:tc>
          <w:tcPr>
            <w:tcW w:type="dxa" w:w="1134"/>
          </w:tcPr>
          <w:p>
            <w:r>
              <w:rPr>
                <w:rFonts w:ascii="Calibri" w:hAnsi="Calibri"/>
                <w:sz w:val="20"/>
              </w:rPr>
              <w:t>mostly UP</w:t>
            </w:r>
          </w:p>
        </w:tc>
      </w:tr>
      <w:tr>
        <w:tc>
          <w:tcPr>
            <w:tcW w:type="dxa" w:w="1417"/>
          </w:tcPr>
          <w:p>
            <w:r>
              <w:rPr>
                <w:rFonts w:ascii="Calibri" w:hAnsi="Calibri"/>
                <w:sz w:val="20"/>
              </w:rPr>
              <w:t>4.5–7.33</w:t>
            </w:r>
          </w:p>
        </w:tc>
        <w:tc>
          <w:tcPr>
            <w:tcW w:type="dxa" w:w="2835"/>
          </w:tcPr>
          <w:p>
            <w:r>
              <w:rPr>
                <w:rFonts w:ascii="Calibri" w:hAnsi="Calibri"/>
                <w:sz w:val="20"/>
              </w:rPr>
              <w:t>path:rno05210</w:t>
            </w:r>
          </w:p>
        </w:tc>
        <w:tc>
          <w:tcPr>
            <w:tcW w:type="dxa" w:w="1417"/>
          </w:tcPr>
          <w:p>
            <w:r>
              <w:rPr>
                <w:rFonts w:ascii="Calibri" w:hAnsi="Calibri"/>
                <w:sz w:val="20"/>
              </w:rPr>
              <w:t>5.75</w:t>
            </w:r>
          </w:p>
        </w:tc>
        <w:tc>
          <w:tcPr>
            <w:tcW w:type="dxa" w:w="2835"/>
          </w:tcPr>
          <w:p>
            <w:r>
              <w:rPr>
                <w:rFonts w:ascii="Calibri" w:hAnsi="Calibri"/>
                <w:sz w:val="20"/>
              </w:rPr>
              <w:t>BAX, BCL2, CASP3, CDKN1A, TGFB1, TP53</w:t>
            </w:r>
          </w:p>
        </w:tc>
        <w:tc>
          <w:tcPr>
            <w:tcW w:type="dxa" w:w="1134"/>
          </w:tcPr>
          <w:p>
            <w:r>
              <w:rPr>
                <w:rFonts w:ascii="Calibri" w:hAnsi="Calibri"/>
                <w:sz w:val="20"/>
              </w:rPr>
              <w:t>mostly UP</w:t>
            </w:r>
          </w:p>
        </w:tc>
      </w:tr>
      <w:tr>
        <w:tc>
          <w:tcPr>
            <w:tcW w:type="dxa" w:w="1417"/>
          </w:tcPr>
          <w:p>
            <w:r>
              <w:rPr>
                <w:rFonts w:ascii="Calibri" w:hAnsi="Calibri"/>
                <w:sz w:val="20"/>
              </w:rPr>
              <w:t>4.5–7.33</w:t>
            </w:r>
          </w:p>
        </w:tc>
        <w:tc>
          <w:tcPr>
            <w:tcW w:type="dxa" w:w="2835"/>
          </w:tcPr>
          <w:p>
            <w:r>
              <w:rPr>
                <w:rFonts w:ascii="Calibri" w:hAnsi="Calibri"/>
                <w:sz w:val="20"/>
              </w:rPr>
              <w:t>path:hsa05210</w:t>
            </w:r>
          </w:p>
        </w:tc>
        <w:tc>
          <w:tcPr>
            <w:tcW w:type="dxa" w:w="1417"/>
          </w:tcPr>
          <w:p>
            <w:r>
              <w:rPr>
                <w:rFonts w:ascii="Calibri" w:hAnsi="Calibri"/>
                <w:sz w:val="20"/>
              </w:rPr>
              <w:t>5.75</w:t>
            </w:r>
          </w:p>
        </w:tc>
        <w:tc>
          <w:tcPr>
            <w:tcW w:type="dxa" w:w="2835"/>
          </w:tcPr>
          <w:p>
            <w:r>
              <w:rPr>
                <w:rFonts w:ascii="Calibri" w:hAnsi="Calibri"/>
                <w:sz w:val="20"/>
              </w:rPr>
              <w:t>BAX, BCL2, CASP3, CDKN1A, TGFB1, TP53</w:t>
            </w:r>
          </w:p>
        </w:tc>
        <w:tc>
          <w:tcPr>
            <w:tcW w:type="dxa" w:w="1134"/>
          </w:tcPr>
          <w:p>
            <w:r>
              <w:rPr>
                <w:rFonts w:ascii="Calibri" w:hAnsi="Calibri"/>
                <w:sz w:val="20"/>
              </w:rPr>
              <w:t>mostly UP</w:t>
            </w:r>
          </w:p>
        </w:tc>
      </w:tr>
      <w:tr>
        <w:tc>
          <w:tcPr>
            <w:tcW w:type="dxa" w:w="1417"/>
          </w:tcPr>
          <w:p>
            <w:r>
              <w:rPr>
                <w:rFonts w:ascii="Calibri" w:hAnsi="Calibri"/>
                <w:sz w:val="20"/>
              </w:rPr>
              <w:t>5–6.38</w:t>
            </w:r>
          </w:p>
        </w:tc>
        <w:tc>
          <w:tcPr>
            <w:tcW w:type="dxa" w:w="2835"/>
          </w:tcPr>
          <w:p>
            <w:r>
              <w:rPr>
                <w:rFonts w:ascii="Calibri" w:hAnsi="Calibri"/>
                <w:sz w:val="20"/>
              </w:rPr>
              <w:t>path:rno04722</w:t>
            </w:r>
          </w:p>
        </w:tc>
        <w:tc>
          <w:tcPr>
            <w:tcW w:type="dxa" w:w="1417"/>
          </w:tcPr>
          <w:p>
            <w:r>
              <w:rPr>
                <w:rFonts w:ascii="Calibri" w:hAnsi="Calibri"/>
                <w:sz w:val="20"/>
              </w:rPr>
              <w:t>5.75</w:t>
            </w:r>
          </w:p>
        </w:tc>
        <w:tc>
          <w:tcPr>
            <w:tcW w:type="dxa" w:w="2835"/>
          </w:tcPr>
          <w:p>
            <w:r>
              <w:rPr>
                <w:rFonts w:ascii="Calibri" w:hAnsi="Calibri"/>
                <w:sz w:val="20"/>
              </w:rPr>
              <w:t>BAX, BCL2, NFKB1, TP53</w:t>
            </w:r>
          </w:p>
        </w:tc>
        <w:tc>
          <w:tcPr>
            <w:tcW w:type="dxa" w:w="1134"/>
          </w:tcPr>
          <w:p>
            <w:r>
              <w:rPr>
                <w:rFonts w:ascii="Calibri" w:hAnsi="Calibri"/>
                <w:sz w:val="20"/>
              </w:rPr>
              <w:t>mostly UP</w:t>
            </w:r>
          </w:p>
        </w:tc>
      </w:tr>
      <w:tr>
        <w:tc>
          <w:tcPr>
            <w:tcW w:type="dxa" w:w="1417"/>
          </w:tcPr>
          <w:p>
            <w:r>
              <w:rPr>
                <w:rFonts w:ascii="Calibri" w:hAnsi="Calibri"/>
                <w:sz w:val="20"/>
              </w:rPr>
              <w:t>5–6.38</w:t>
            </w:r>
          </w:p>
        </w:tc>
        <w:tc>
          <w:tcPr>
            <w:tcW w:type="dxa" w:w="2835"/>
          </w:tcPr>
          <w:p>
            <w:r>
              <w:rPr>
                <w:rFonts w:ascii="Calibri" w:hAnsi="Calibri"/>
                <w:sz w:val="20"/>
              </w:rPr>
              <w:t>path:hsa04722</w:t>
            </w:r>
          </w:p>
        </w:tc>
        <w:tc>
          <w:tcPr>
            <w:tcW w:type="dxa" w:w="1417"/>
          </w:tcPr>
          <w:p>
            <w:r>
              <w:rPr>
                <w:rFonts w:ascii="Calibri" w:hAnsi="Calibri"/>
                <w:sz w:val="20"/>
              </w:rPr>
              <w:t>5.75</w:t>
            </w:r>
          </w:p>
        </w:tc>
        <w:tc>
          <w:tcPr>
            <w:tcW w:type="dxa" w:w="2835"/>
          </w:tcPr>
          <w:p>
            <w:r>
              <w:rPr>
                <w:rFonts w:ascii="Calibri" w:hAnsi="Calibri"/>
                <w:sz w:val="20"/>
              </w:rPr>
              <w:t>BAX, BCL2, NFKB1, TP53</w:t>
            </w:r>
          </w:p>
        </w:tc>
        <w:tc>
          <w:tcPr>
            <w:tcW w:type="dxa" w:w="1134"/>
          </w:tcPr>
          <w:p>
            <w:r>
              <w:rPr>
                <w:rFonts w:ascii="Calibri" w:hAnsi="Calibri"/>
                <w:sz w:val="20"/>
              </w:rPr>
              <w:t>mostly UP</w:t>
            </w:r>
          </w:p>
        </w:tc>
      </w:tr>
      <w:tr>
        <w:tc>
          <w:tcPr>
            <w:tcW w:type="dxa" w:w="1417"/>
          </w:tcPr>
          <w:p>
            <w:r>
              <w:rPr>
                <w:rFonts w:ascii="Calibri" w:hAnsi="Calibri"/>
                <w:sz w:val="20"/>
              </w:rPr>
              <w:t>5.5–5.75</w:t>
            </w:r>
          </w:p>
        </w:tc>
        <w:tc>
          <w:tcPr>
            <w:tcW w:type="dxa" w:w="2835"/>
          </w:tcPr>
          <w:p>
            <w:r>
              <w:rPr>
                <w:rFonts w:ascii="Calibri" w:hAnsi="Calibri"/>
                <w:sz w:val="20"/>
              </w:rPr>
              <w:t>Activation of BH3-only proteins</w:t>
            </w:r>
          </w:p>
        </w:tc>
        <w:tc>
          <w:tcPr>
            <w:tcW w:type="dxa" w:w="1417"/>
          </w:tcPr>
          <w:p>
            <w:r>
              <w:rPr>
                <w:rFonts w:ascii="Calibri" w:hAnsi="Calibri"/>
                <w:sz w:val="20"/>
              </w:rPr>
              <w:t>5.75</w:t>
            </w:r>
          </w:p>
        </w:tc>
        <w:tc>
          <w:tcPr>
            <w:tcW w:type="dxa" w:w="2835"/>
          </w:tcPr>
          <w:p>
            <w:r>
              <w:rPr>
                <w:rFonts w:ascii="Calibri" w:hAnsi="Calibri"/>
                <w:sz w:val="20"/>
              </w:rPr>
              <w:t>BAX, BCL2</w:t>
            </w:r>
          </w:p>
        </w:tc>
        <w:tc>
          <w:tcPr>
            <w:tcW w:type="dxa" w:w="1134"/>
          </w:tcPr>
          <w:p>
            <w:r>
              <w:rPr>
                <w:rFonts w:ascii="Calibri" w:hAnsi="Calibri"/>
                <w:sz w:val="20"/>
              </w:rPr>
              <w:t>mixed</w:t>
            </w:r>
          </w:p>
        </w:tc>
      </w:tr>
      <w:tr>
        <w:tc>
          <w:tcPr>
            <w:tcW w:type="dxa" w:w="1417"/>
          </w:tcPr>
          <w:p>
            <w:r>
              <w:rPr>
                <w:rFonts w:ascii="Calibri" w:hAnsi="Calibri"/>
                <w:sz w:val="20"/>
              </w:rPr>
              <w:t>5.5–5.75</w:t>
            </w:r>
          </w:p>
        </w:tc>
        <w:tc>
          <w:tcPr>
            <w:tcW w:type="dxa" w:w="2835"/>
          </w:tcPr>
          <w:p>
            <w:r>
              <w:rPr>
                <w:rFonts w:ascii="Calibri" w:hAnsi="Calibri"/>
                <w:sz w:val="20"/>
              </w:rPr>
              <w:t>TP53 Regulates Transcription of Cell Death Genes</w:t>
            </w:r>
          </w:p>
        </w:tc>
        <w:tc>
          <w:tcPr>
            <w:tcW w:type="dxa" w:w="1417"/>
          </w:tcPr>
          <w:p>
            <w:r>
              <w:rPr>
                <w:rFonts w:ascii="Calibri" w:hAnsi="Calibri"/>
                <w:sz w:val="20"/>
              </w:rPr>
              <w:t>5.75</w:t>
            </w:r>
          </w:p>
        </w:tc>
        <w:tc>
          <w:tcPr>
            <w:tcW w:type="dxa" w:w="2835"/>
          </w:tcPr>
          <w:p>
            <w:r>
              <w:rPr>
                <w:rFonts w:ascii="Calibri" w:hAnsi="Calibri"/>
                <w:sz w:val="20"/>
              </w:rPr>
              <w:t>BAX, BCL2</w:t>
            </w:r>
          </w:p>
        </w:tc>
        <w:tc>
          <w:tcPr>
            <w:tcW w:type="dxa" w:w="1134"/>
          </w:tcPr>
          <w:p>
            <w:r>
              <w:rPr>
                <w:rFonts w:ascii="Calibri" w:hAnsi="Calibri"/>
                <w:sz w:val="20"/>
              </w:rPr>
              <w:t>mixed</w:t>
            </w:r>
          </w:p>
        </w:tc>
      </w:tr>
      <w:tr>
        <w:tc>
          <w:tcPr>
            <w:tcW w:type="dxa" w:w="1417"/>
          </w:tcPr>
          <w:p>
            <w:r>
              <w:rPr>
                <w:rFonts w:ascii="Calibri" w:hAnsi="Calibri"/>
                <w:sz w:val="20"/>
              </w:rPr>
              <w:t>3.5–6.72</w:t>
            </w:r>
          </w:p>
        </w:tc>
        <w:tc>
          <w:tcPr>
            <w:tcW w:type="dxa" w:w="2835"/>
          </w:tcPr>
          <w:p>
            <w:r>
              <w:rPr>
                <w:rFonts w:ascii="Calibri" w:hAnsi="Calibri"/>
                <w:sz w:val="20"/>
              </w:rPr>
              <w:t>path:rno05167</w:t>
            </w:r>
          </w:p>
        </w:tc>
        <w:tc>
          <w:tcPr>
            <w:tcW w:type="dxa" w:w="1417"/>
          </w:tcPr>
          <w:p>
            <w:r>
              <w:rPr>
                <w:rFonts w:ascii="Calibri" w:hAnsi="Calibri"/>
                <w:sz w:val="20"/>
              </w:rPr>
              <w:t>6.0</w:t>
            </w:r>
          </w:p>
        </w:tc>
        <w:tc>
          <w:tcPr>
            <w:tcW w:type="dxa" w:w="2835"/>
          </w:tcPr>
          <w:p>
            <w:r>
              <w:rPr>
                <w:rFonts w:ascii="Calibri" w:hAnsi="Calibri"/>
                <w:sz w:val="20"/>
              </w:rPr>
              <w:t>BAX, CASP3, CDKN1A, HIF1A, IL6, NFKB1, STAT3, TP53, VEGFA</w:t>
            </w:r>
          </w:p>
        </w:tc>
        <w:tc>
          <w:tcPr>
            <w:tcW w:type="dxa" w:w="1134"/>
          </w:tcPr>
          <w:p>
            <w:r>
              <w:rPr>
                <w:rFonts w:ascii="Calibri" w:hAnsi="Calibri"/>
                <w:sz w:val="20"/>
              </w:rPr>
              <w:t>mostly UP</w:t>
            </w:r>
          </w:p>
        </w:tc>
      </w:tr>
      <w:tr>
        <w:tc>
          <w:tcPr>
            <w:tcW w:type="dxa" w:w="1417"/>
          </w:tcPr>
          <w:p>
            <w:r>
              <w:rPr>
                <w:rFonts w:ascii="Calibri" w:hAnsi="Calibri"/>
                <w:sz w:val="20"/>
              </w:rPr>
              <w:t>3.5–6.72</w:t>
            </w:r>
          </w:p>
        </w:tc>
        <w:tc>
          <w:tcPr>
            <w:tcW w:type="dxa" w:w="2835"/>
          </w:tcPr>
          <w:p>
            <w:r>
              <w:rPr>
                <w:rFonts w:ascii="Calibri" w:hAnsi="Calibri"/>
                <w:sz w:val="20"/>
              </w:rPr>
              <w:t>path:hsa05167</w:t>
            </w:r>
          </w:p>
        </w:tc>
        <w:tc>
          <w:tcPr>
            <w:tcW w:type="dxa" w:w="1417"/>
          </w:tcPr>
          <w:p>
            <w:r>
              <w:rPr>
                <w:rFonts w:ascii="Calibri" w:hAnsi="Calibri"/>
                <w:sz w:val="20"/>
              </w:rPr>
              <w:t>6.0</w:t>
            </w:r>
          </w:p>
        </w:tc>
        <w:tc>
          <w:tcPr>
            <w:tcW w:type="dxa" w:w="2835"/>
          </w:tcPr>
          <w:p>
            <w:r>
              <w:rPr>
                <w:rFonts w:ascii="Calibri" w:hAnsi="Calibri"/>
                <w:sz w:val="20"/>
              </w:rPr>
              <w:t>BAX, CASP3, CDKN1A, HIF1A, IL6, NFKB1, STAT3, TP53, VEGFA</w:t>
            </w:r>
          </w:p>
        </w:tc>
        <w:tc>
          <w:tcPr>
            <w:tcW w:type="dxa" w:w="1134"/>
          </w:tcPr>
          <w:p>
            <w:r>
              <w:rPr>
                <w:rFonts w:ascii="Calibri" w:hAnsi="Calibri"/>
                <w:sz w:val="20"/>
              </w:rPr>
              <w:t>mostly UP</w:t>
            </w:r>
          </w:p>
        </w:tc>
      </w:tr>
      <w:tr>
        <w:tc>
          <w:tcPr>
            <w:tcW w:type="dxa" w:w="1417"/>
          </w:tcPr>
          <w:p>
            <w:r>
              <w:rPr>
                <w:rFonts w:ascii="Calibri" w:hAnsi="Calibri"/>
                <w:sz w:val="20"/>
              </w:rPr>
              <w:t>4–7.43</w:t>
            </w:r>
          </w:p>
        </w:tc>
        <w:tc>
          <w:tcPr>
            <w:tcW w:type="dxa" w:w="2835"/>
          </w:tcPr>
          <w:p>
            <w:r>
              <w:rPr>
                <w:rFonts w:ascii="Calibri" w:hAnsi="Calibri"/>
                <w:sz w:val="20"/>
              </w:rPr>
              <w:t>path:hsa05212</w:t>
            </w:r>
          </w:p>
        </w:tc>
        <w:tc>
          <w:tcPr>
            <w:tcW w:type="dxa" w:w="1417"/>
          </w:tcPr>
          <w:p>
            <w:r>
              <w:rPr>
                <w:rFonts w:ascii="Calibri" w:hAnsi="Calibri"/>
                <w:sz w:val="20"/>
              </w:rPr>
              <w:t>6.0</w:t>
            </w:r>
          </w:p>
        </w:tc>
        <w:tc>
          <w:tcPr>
            <w:tcW w:type="dxa" w:w="2835"/>
          </w:tcPr>
          <w:p>
            <w:r>
              <w:rPr>
                <w:rFonts w:ascii="Calibri" w:hAnsi="Calibri"/>
                <w:sz w:val="20"/>
              </w:rPr>
              <w:t>BAX, CDKN1A, NFKB1, STAT3, TGFB1, TP53, VEGFA</w:t>
            </w:r>
          </w:p>
        </w:tc>
        <w:tc>
          <w:tcPr>
            <w:tcW w:type="dxa" w:w="1134"/>
          </w:tcPr>
          <w:p>
            <w:r>
              <w:rPr>
                <w:rFonts w:ascii="Calibri" w:hAnsi="Calibri"/>
                <w:sz w:val="20"/>
              </w:rPr>
              <w:t>mostly UP</w:t>
            </w:r>
          </w:p>
        </w:tc>
      </w:tr>
      <w:tr>
        <w:tc>
          <w:tcPr>
            <w:tcW w:type="dxa" w:w="1417"/>
          </w:tcPr>
          <w:p>
            <w:r>
              <w:rPr>
                <w:rFonts w:ascii="Calibri" w:hAnsi="Calibri"/>
                <w:sz w:val="20"/>
              </w:rPr>
              <w:t>4–7.43</w:t>
            </w:r>
          </w:p>
        </w:tc>
        <w:tc>
          <w:tcPr>
            <w:tcW w:type="dxa" w:w="2835"/>
          </w:tcPr>
          <w:p>
            <w:r>
              <w:rPr>
                <w:rFonts w:ascii="Calibri" w:hAnsi="Calibri"/>
                <w:sz w:val="20"/>
              </w:rPr>
              <w:t>path:rno05212</w:t>
            </w:r>
          </w:p>
        </w:tc>
        <w:tc>
          <w:tcPr>
            <w:tcW w:type="dxa" w:w="1417"/>
          </w:tcPr>
          <w:p>
            <w:r>
              <w:rPr>
                <w:rFonts w:ascii="Calibri" w:hAnsi="Calibri"/>
                <w:sz w:val="20"/>
              </w:rPr>
              <w:t>6.0</w:t>
            </w:r>
          </w:p>
        </w:tc>
        <w:tc>
          <w:tcPr>
            <w:tcW w:type="dxa" w:w="2835"/>
          </w:tcPr>
          <w:p>
            <w:r>
              <w:rPr>
                <w:rFonts w:ascii="Calibri" w:hAnsi="Calibri"/>
                <w:sz w:val="20"/>
              </w:rPr>
              <w:t>BAX, CDKN1A, NFKB1, STAT3, TGFB1, TP53, VEGFA</w:t>
            </w:r>
          </w:p>
        </w:tc>
        <w:tc>
          <w:tcPr>
            <w:tcW w:type="dxa" w:w="1134"/>
          </w:tcPr>
          <w:p>
            <w:r>
              <w:rPr>
                <w:rFonts w:ascii="Calibri" w:hAnsi="Calibri"/>
                <w:sz w:val="20"/>
              </w:rPr>
              <w:t>mostly UP</w:t>
            </w:r>
          </w:p>
        </w:tc>
      </w:tr>
      <w:tr>
        <w:tc>
          <w:tcPr>
            <w:tcW w:type="dxa" w:w="1417"/>
          </w:tcPr>
          <w:p>
            <w:r>
              <w:rPr>
                <w:rFonts w:ascii="Calibri" w:hAnsi="Calibri"/>
                <w:sz w:val="20"/>
              </w:rPr>
              <w:t>4–6.64</w:t>
            </w:r>
          </w:p>
        </w:tc>
        <w:tc>
          <w:tcPr>
            <w:tcW w:type="dxa" w:w="2835"/>
          </w:tcPr>
          <w:p>
            <w:r>
              <w:rPr>
                <w:rFonts w:ascii="Calibri" w:hAnsi="Calibri"/>
                <w:sz w:val="20"/>
              </w:rPr>
              <w:t>path:rno05165</w:t>
            </w:r>
          </w:p>
        </w:tc>
        <w:tc>
          <w:tcPr>
            <w:tcW w:type="dxa" w:w="1417"/>
          </w:tcPr>
          <w:p>
            <w:r>
              <w:rPr>
                <w:rFonts w:ascii="Calibri" w:hAnsi="Calibri"/>
                <w:sz w:val="20"/>
              </w:rPr>
              <w:t>6.0</w:t>
            </w:r>
          </w:p>
        </w:tc>
        <w:tc>
          <w:tcPr>
            <w:tcW w:type="dxa" w:w="2835"/>
          </w:tcPr>
          <w:p>
            <w:r>
              <w:rPr>
                <w:rFonts w:ascii="Calibri" w:hAnsi="Calibri"/>
                <w:sz w:val="20"/>
              </w:rPr>
              <w:t>BAX, CASP3, CDKN1A, NFKB1, TNF, TP53, VEGFA</w:t>
            </w:r>
          </w:p>
        </w:tc>
        <w:tc>
          <w:tcPr>
            <w:tcW w:type="dxa" w:w="1134"/>
          </w:tcPr>
          <w:p>
            <w:r>
              <w:rPr>
                <w:rFonts w:ascii="Calibri" w:hAnsi="Calibri"/>
                <w:sz w:val="20"/>
              </w:rPr>
              <w:t>mostly UP</w:t>
            </w:r>
          </w:p>
        </w:tc>
      </w:tr>
      <w:tr>
        <w:tc>
          <w:tcPr>
            <w:tcW w:type="dxa" w:w="1417"/>
          </w:tcPr>
          <w:p>
            <w:r>
              <w:rPr>
                <w:rFonts w:ascii="Calibri" w:hAnsi="Calibri"/>
                <w:sz w:val="20"/>
              </w:rPr>
              <w:t>4–6.64</w:t>
            </w:r>
          </w:p>
        </w:tc>
        <w:tc>
          <w:tcPr>
            <w:tcW w:type="dxa" w:w="2835"/>
          </w:tcPr>
          <w:p>
            <w:r>
              <w:rPr>
                <w:rFonts w:ascii="Calibri" w:hAnsi="Calibri"/>
                <w:sz w:val="20"/>
              </w:rPr>
              <w:t>path:hsa05165</w:t>
            </w:r>
          </w:p>
        </w:tc>
        <w:tc>
          <w:tcPr>
            <w:tcW w:type="dxa" w:w="1417"/>
          </w:tcPr>
          <w:p>
            <w:r>
              <w:rPr>
                <w:rFonts w:ascii="Calibri" w:hAnsi="Calibri"/>
                <w:sz w:val="20"/>
              </w:rPr>
              <w:t>6.0</w:t>
            </w:r>
          </w:p>
        </w:tc>
        <w:tc>
          <w:tcPr>
            <w:tcW w:type="dxa" w:w="2835"/>
          </w:tcPr>
          <w:p>
            <w:r>
              <w:rPr>
                <w:rFonts w:ascii="Calibri" w:hAnsi="Calibri"/>
                <w:sz w:val="20"/>
              </w:rPr>
              <w:t>BAX, CASP3, CDKN1A, NFKB1, TNF, TP53, VEGFA</w:t>
            </w:r>
          </w:p>
        </w:tc>
        <w:tc>
          <w:tcPr>
            <w:tcW w:type="dxa" w:w="1134"/>
          </w:tcPr>
          <w:p>
            <w:r>
              <w:rPr>
                <w:rFonts w:ascii="Calibri" w:hAnsi="Calibri"/>
                <w:sz w:val="20"/>
              </w:rPr>
              <w:t>mostly UP</w:t>
            </w:r>
          </w:p>
        </w:tc>
      </w:tr>
      <w:tr>
        <w:tc>
          <w:tcPr>
            <w:tcW w:type="dxa" w:w="1417"/>
          </w:tcPr>
          <w:p>
            <w:r>
              <w:rPr>
                <w:rFonts w:ascii="Calibri" w:hAnsi="Calibri"/>
                <w:sz w:val="20"/>
              </w:rPr>
              <w:t>5–7.1</w:t>
            </w:r>
          </w:p>
        </w:tc>
        <w:tc>
          <w:tcPr>
            <w:tcW w:type="dxa" w:w="2835"/>
          </w:tcPr>
          <w:p>
            <w:r>
              <w:rPr>
                <w:rFonts w:ascii="Calibri" w:hAnsi="Calibri"/>
                <w:sz w:val="20"/>
              </w:rPr>
              <w:t>path:hsa04071</w:t>
            </w:r>
          </w:p>
        </w:tc>
        <w:tc>
          <w:tcPr>
            <w:tcW w:type="dxa" w:w="1417"/>
          </w:tcPr>
          <w:p>
            <w:r>
              <w:rPr>
                <w:rFonts w:ascii="Calibri" w:hAnsi="Calibri"/>
                <w:sz w:val="20"/>
              </w:rPr>
              <w:t>6.0</w:t>
            </w:r>
          </w:p>
        </w:tc>
        <w:tc>
          <w:tcPr>
            <w:tcW w:type="dxa" w:w="2835"/>
          </w:tcPr>
          <w:p>
            <w:r>
              <w:rPr>
                <w:rFonts w:ascii="Calibri" w:hAnsi="Calibri"/>
                <w:sz w:val="20"/>
              </w:rPr>
              <w:t>BAX, BCL2, NFKB1, TNF, TP53</w:t>
            </w:r>
          </w:p>
        </w:tc>
        <w:tc>
          <w:tcPr>
            <w:tcW w:type="dxa" w:w="1134"/>
          </w:tcPr>
          <w:p>
            <w:r>
              <w:rPr>
                <w:rFonts w:ascii="Calibri" w:hAnsi="Calibri"/>
                <w:sz w:val="20"/>
              </w:rPr>
              <w:t>mostly UP</w:t>
            </w:r>
          </w:p>
        </w:tc>
      </w:tr>
      <w:tr>
        <w:tc>
          <w:tcPr>
            <w:tcW w:type="dxa" w:w="1417"/>
          </w:tcPr>
          <w:p>
            <w:r>
              <w:rPr>
                <w:rFonts w:ascii="Calibri" w:hAnsi="Calibri"/>
                <w:sz w:val="20"/>
              </w:rPr>
              <w:t>5–7.1</w:t>
            </w:r>
          </w:p>
        </w:tc>
        <w:tc>
          <w:tcPr>
            <w:tcW w:type="dxa" w:w="2835"/>
          </w:tcPr>
          <w:p>
            <w:r>
              <w:rPr>
                <w:rFonts w:ascii="Calibri" w:hAnsi="Calibri"/>
                <w:sz w:val="20"/>
              </w:rPr>
              <w:t>path:rno04071</w:t>
            </w:r>
          </w:p>
        </w:tc>
        <w:tc>
          <w:tcPr>
            <w:tcW w:type="dxa" w:w="1417"/>
          </w:tcPr>
          <w:p>
            <w:r>
              <w:rPr>
                <w:rFonts w:ascii="Calibri" w:hAnsi="Calibri"/>
                <w:sz w:val="20"/>
              </w:rPr>
              <w:t>6.0</w:t>
            </w:r>
          </w:p>
        </w:tc>
        <w:tc>
          <w:tcPr>
            <w:tcW w:type="dxa" w:w="2835"/>
          </w:tcPr>
          <w:p>
            <w:r>
              <w:rPr>
                <w:rFonts w:ascii="Calibri" w:hAnsi="Calibri"/>
                <w:sz w:val="20"/>
              </w:rPr>
              <w:t>BAX, BCL2, NFKB1, TNF, TP53</w:t>
            </w:r>
          </w:p>
        </w:tc>
        <w:tc>
          <w:tcPr>
            <w:tcW w:type="dxa" w:w="1134"/>
          </w:tcPr>
          <w:p>
            <w:r>
              <w:rPr>
                <w:rFonts w:ascii="Calibri" w:hAnsi="Calibri"/>
                <w:sz w:val="20"/>
              </w:rPr>
              <w:t>mostly UP</w:t>
            </w:r>
          </w:p>
        </w:tc>
      </w:tr>
      <w:tr>
        <w:tc>
          <w:tcPr>
            <w:tcW w:type="dxa" w:w="1417"/>
          </w:tcPr>
          <w:p>
            <w:r>
              <w:rPr>
                <w:rFonts w:ascii="Calibri" w:hAnsi="Calibri"/>
                <w:sz w:val="20"/>
              </w:rPr>
              <w:t>4.5–7.3</w:t>
            </w:r>
          </w:p>
        </w:tc>
        <w:tc>
          <w:tcPr>
            <w:tcW w:type="dxa" w:w="2835"/>
          </w:tcPr>
          <w:p>
            <w:r>
              <w:rPr>
                <w:rFonts w:ascii="Calibri" w:hAnsi="Calibri"/>
                <w:sz w:val="20"/>
              </w:rPr>
              <w:t>path:rno05202</w:t>
            </w:r>
          </w:p>
        </w:tc>
        <w:tc>
          <w:tcPr>
            <w:tcW w:type="dxa" w:w="1417"/>
          </w:tcPr>
          <w:p>
            <w:r>
              <w:rPr>
                <w:rFonts w:ascii="Calibri" w:hAnsi="Calibri"/>
                <w:sz w:val="20"/>
              </w:rPr>
              <w:t>6.0</w:t>
            </w:r>
          </w:p>
        </w:tc>
        <w:tc>
          <w:tcPr>
            <w:tcW w:type="dxa" w:w="2835"/>
          </w:tcPr>
          <w:p>
            <w:r>
              <w:rPr>
                <w:rFonts w:ascii="Calibri" w:hAnsi="Calibri"/>
                <w:sz w:val="20"/>
              </w:rPr>
              <w:t>BAX, CDKN1A, IL6, NFKB1, TP53</w:t>
            </w:r>
          </w:p>
        </w:tc>
        <w:tc>
          <w:tcPr>
            <w:tcW w:type="dxa" w:w="1134"/>
          </w:tcPr>
          <w:p>
            <w:r>
              <w:rPr>
                <w:rFonts w:ascii="Calibri" w:hAnsi="Calibri"/>
                <w:sz w:val="20"/>
              </w:rPr>
              <w:t>mostly UP</w:t>
            </w:r>
          </w:p>
        </w:tc>
      </w:tr>
      <w:tr>
        <w:tc>
          <w:tcPr>
            <w:tcW w:type="dxa" w:w="1417"/>
          </w:tcPr>
          <w:p>
            <w:r>
              <w:rPr>
                <w:rFonts w:ascii="Calibri" w:hAnsi="Calibri"/>
                <w:sz w:val="20"/>
              </w:rPr>
              <w:t>4.5–7.3</w:t>
            </w:r>
          </w:p>
        </w:tc>
        <w:tc>
          <w:tcPr>
            <w:tcW w:type="dxa" w:w="2835"/>
          </w:tcPr>
          <w:p>
            <w:r>
              <w:rPr>
                <w:rFonts w:ascii="Calibri" w:hAnsi="Calibri"/>
                <w:sz w:val="20"/>
              </w:rPr>
              <w:t>path:hsa05202</w:t>
            </w:r>
          </w:p>
        </w:tc>
        <w:tc>
          <w:tcPr>
            <w:tcW w:type="dxa" w:w="1417"/>
          </w:tcPr>
          <w:p>
            <w:r>
              <w:rPr>
                <w:rFonts w:ascii="Calibri" w:hAnsi="Calibri"/>
                <w:sz w:val="20"/>
              </w:rPr>
              <w:t>6.0</w:t>
            </w:r>
          </w:p>
        </w:tc>
        <w:tc>
          <w:tcPr>
            <w:tcW w:type="dxa" w:w="2835"/>
          </w:tcPr>
          <w:p>
            <w:r>
              <w:rPr>
                <w:rFonts w:ascii="Calibri" w:hAnsi="Calibri"/>
                <w:sz w:val="20"/>
              </w:rPr>
              <w:t>BAX, CDKN1A, IL6, NFKB1, TP53</w:t>
            </w:r>
          </w:p>
        </w:tc>
        <w:tc>
          <w:tcPr>
            <w:tcW w:type="dxa" w:w="1134"/>
          </w:tcPr>
          <w:p>
            <w:r>
              <w:rPr>
                <w:rFonts w:ascii="Calibri" w:hAnsi="Calibri"/>
                <w:sz w:val="20"/>
              </w:rPr>
              <w:t>mostly UP</w:t>
            </w:r>
          </w:p>
        </w:tc>
      </w:tr>
      <w:tr>
        <w:tc>
          <w:tcPr>
            <w:tcW w:type="dxa" w:w="1417"/>
          </w:tcPr>
          <w:p>
            <w:r>
              <w:rPr>
                <w:rFonts w:ascii="Calibri" w:hAnsi="Calibri"/>
                <w:sz w:val="20"/>
              </w:rPr>
              <w:t>4–7.2</w:t>
            </w:r>
          </w:p>
        </w:tc>
        <w:tc>
          <w:tcPr>
            <w:tcW w:type="dxa" w:w="2835"/>
          </w:tcPr>
          <w:p>
            <w:r>
              <w:rPr>
                <w:rFonts w:ascii="Calibri" w:hAnsi="Calibri"/>
                <w:sz w:val="20"/>
              </w:rPr>
              <w:t>path:rno01521</w:t>
            </w:r>
          </w:p>
        </w:tc>
        <w:tc>
          <w:tcPr>
            <w:tcW w:type="dxa" w:w="1417"/>
          </w:tcPr>
          <w:p>
            <w:r>
              <w:rPr>
                <w:rFonts w:ascii="Calibri" w:hAnsi="Calibri"/>
                <w:sz w:val="20"/>
              </w:rPr>
              <w:t>6.0</w:t>
            </w:r>
          </w:p>
        </w:tc>
        <w:tc>
          <w:tcPr>
            <w:tcW w:type="dxa" w:w="2835"/>
          </w:tcPr>
          <w:p>
            <w:r>
              <w:rPr>
                <w:rFonts w:ascii="Calibri" w:hAnsi="Calibri"/>
                <w:sz w:val="20"/>
              </w:rPr>
              <w:t>BAX, BCL2, IL6, STAT3, VEGFA</w:t>
            </w:r>
          </w:p>
        </w:tc>
        <w:tc>
          <w:tcPr>
            <w:tcW w:type="dxa" w:w="1134"/>
          </w:tcPr>
          <w:p>
            <w:r>
              <w:rPr>
                <w:rFonts w:ascii="Calibri" w:hAnsi="Calibri"/>
                <w:sz w:val="20"/>
              </w:rPr>
              <w:t>mostly UP</w:t>
            </w:r>
          </w:p>
        </w:tc>
      </w:tr>
      <w:tr>
        <w:tc>
          <w:tcPr>
            <w:tcW w:type="dxa" w:w="1417"/>
          </w:tcPr>
          <w:p>
            <w:r>
              <w:rPr>
                <w:rFonts w:ascii="Calibri" w:hAnsi="Calibri"/>
                <w:sz w:val="20"/>
              </w:rPr>
              <w:t>4–7.2</w:t>
            </w:r>
          </w:p>
        </w:tc>
        <w:tc>
          <w:tcPr>
            <w:tcW w:type="dxa" w:w="2835"/>
          </w:tcPr>
          <w:p>
            <w:r>
              <w:rPr>
                <w:rFonts w:ascii="Calibri" w:hAnsi="Calibri"/>
                <w:sz w:val="20"/>
              </w:rPr>
              <w:t>path:hsa01521</w:t>
            </w:r>
          </w:p>
        </w:tc>
        <w:tc>
          <w:tcPr>
            <w:tcW w:type="dxa" w:w="1417"/>
          </w:tcPr>
          <w:p>
            <w:r>
              <w:rPr>
                <w:rFonts w:ascii="Calibri" w:hAnsi="Calibri"/>
                <w:sz w:val="20"/>
              </w:rPr>
              <w:t>6.0</w:t>
            </w:r>
          </w:p>
        </w:tc>
        <w:tc>
          <w:tcPr>
            <w:tcW w:type="dxa" w:w="2835"/>
          </w:tcPr>
          <w:p>
            <w:r>
              <w:rPr>
                <w:rFonts w:ascii="Calibri" w:hAnsi="Calibri"/>
                <w:sz w:val="20"/>
              </w:rPr>
              <w:t>BAX, BCL2, IL6, STAT3, VEGFA</w:t>
            </w:r>
          </w:p>
        </w:tc>
        <w:tc>
          <w:tcPr>
            <w:tcW w:type="dxa" w:w="1134"/>
          </w:tcPr>
          <w:p>
            <w:r>
              <w:rPr>
                <w:rFonts w:ascii="Calibri" w:hAnsi="Calibri"/>
                <w:sz w:val="20"/>
              </w:rPr>
              <w:t>mostly UP</w:t>
            </w:r>
          </w:p>
        </w:tc>
      </w:tr>
      <w:tr>
        <w:tc>
          <w:tcPr>
            <w:tcW w:type="dxa" w:w="1417"/>
          </w:tcPr>
          <w:p>
            <w:r>
              <w:rPr>
                <w:rFonts w:ascii="Calibri" w:hAnsi="Calibri"/>
                <w:sz w:val="20"/>
              </w:rPr>
              <w:t>4.5–7.9</w:t>
            </w:r>
          </w:p>
        </w:tc>
        <w:tc>
          <w:tcPr>
            <w:tcW w:type="dxa" w:w="2835"/>
          </w:tcPr>
          <w:p>
            <w:r>
              <w:rPr>
                <w:rFonts w:ascii="Calibri" w:hAnsi="Calibri"/>
                <w:sz w:val="20"/>
              </w:rPr>
              <w:t>path:rno05220</w:t>
            </w:r>
          </w:p>
        </w:tc>
        <w:tc>
          <w:tcPr>
            <w:tcW w:type="dxa" w:w="1417"/>
          </w:tcPr>
          <w:p>
            <w:r>
              <w:rPr>
                <w:rFonts w:ascii="Calibri" w:hAnsi="Calibri"/>
                <w:sz w:val="20"/>
              </w:rPr>
              <w:t>6.0</w:t>
            </w:r>
          </w:p>
        </w:tc>
        <w:tc>
          <w:tcPr>
            <w:tcW w:type="dxa" w:w="2835"/>
          </w:tcPr>
          <w:p>
            <w:r>
              <w:rPr>
                <w:rFonts w:ascii="Calibri" w:hAnsi="Calibri"/>
                <w:sz w:val="20"/>
              </w:rPr>
              <w:t>BAX, CDKN1A, NFKB1, TGFB1, TP53</w:t>
            </w:r>
          </w:p>
        </w:tc>
        <w:tc>
          <w:tcPr>
            <w:tcW w:type="dxa" w:w="1134"/>
          </w:tcPr>
          <w:p>
            <w:r>
              <w:rPr>
                <w:rFonts w:ascii="Calibri" w:hAnsi="Calibri"/>
                <w:sz w:val="20"/>
              </w:rPr>
              <w:t>mostly UP</w:t>
            </w:r>
          </w:p>
        </w:tc>
      </w:tr>
      <w:tr>
        <w:tc>
          <w:tcPr>
            <w:tcW w:type="dxa" w:w="1417"/>
          </w:tcPr>
          <w:p>
            <w:r>
              <w:rPr>
                <w:rFonts w:ascii="Calibri" w:hAnsi="Calibri"/>
                <w:sz w:val="20"/>
              </w:rPr>
              <w:t>4.5–7.9</w:t>
            </w:r>
          </w:p>
        </w:tc>
        <w:tc>
          <w:tcPr>
            <w:tcW w:type="dxa" w:w="2835"/>
          </w:tcPr>
          <w:p>
            <w:r>
              <w:rPr>
                <w:rFonts w:ascii="Calibri" w:hAnsi="Calibri"/>
                <w:sz w:val="20"/>
              </w:rPr>
              <w:t>path:hsa05220</w:t>
            </w:r>
          </w:p>
        </w:tc>
        <w:tc>
          <w:tcPr>
            <w:tcW w:type="dxa" w:w="1417"/>
          </w:tcPr>
          <w:p>
            <w:r>
              <w:rPr>
                <w:rFonts w:ascii="Calibri" w:hAnsi="Calibri"/>
                <w:sz w:val="20"/>
              </w:rPr>
              <w:t>6.0</w:t>
            </w:r>
          </w:p>
        </w:tc>
        <w:tc>
          <w:tcPr>
            <w:tcW w:type="dxa" w:w="2835"/>
          </w:tcPr>
          <w:p>
            <w:r>
              <w:rPr>
                <w:rFonts w:ascii="Calibri" w:hAnsi="Calibri"/>
                <w:sz w:val="20"/>
              </w:rPr>
              <w:t>BAX, CDKN1A, NFKB1, TGFB1, TP53</w:t>
            </w:r>
          </w:p>
        </w:tc>
        <w:tc>
          <w:tcPr>
            <w:tcW w:type="dxa" w:w="1134"/>
          </w:tcPr>
          <w:p>
            <w:r>
              <w:rPr>
                <w:rFonts w:ascii="Calibri" w:hAnsi="Calibri"/>
                <w:sz w:val="20"/>
              </w:rPr>
              <w:t>mostly UP</w:t>
            </w:r>
          </w:p>
        </w:tc>
      </w:tr>
      <w:tr>
        <w:tc>
          <w:tcPr>
            <w:tcW w:type="dxa" w:w="1417"/>
          </w:tcPr>
          <w:p>
            <w:r>
              <w:rPr>
                <w:rFonts w:ascii="Calibri" w:hAnsi="Calibri"/>
                <w:sz w:val="20"/>
              </w:rPr>
              <w:t>5–6.33</w:t>
            </w:r>
          </w:p>
        </w:tc>
        <w:tc>
          <w:tcPr>
            <w:tcW w:type="dxa" w:w="2835"/>
          </w:tcPr>
          <w:p>
            <w:r>
              <w:rPr>
                <w:rFonts w:ascii="Calibri" w:hAnsi="Calibri"/>
                <w:sz w:val="20"/>
              </w:rPr>
              <w:t>path:rno05016</w:t>
            </w:r>
          </w:p>
        </w:tc>
        <w:tc>
          <w:tcPr>
            <w:tcW w:type="dxa" w:w="1417"/>
          </w:tcPr>
          <w:p>
            <w:r>
              <w:rPr>
                <w:rFonts w:ascii="Calibri" w:hAnsi="Calibri"/>
                <w:sz w:val="20"/>
              </w:rPr>
              <w:t>6.0</w:t>
            </w:r>
          </w:p>
        </w:tc>
        <w:tc>
          <w:tcPr>
            <w:tcW w:type="dxa" w:w="2835"/>
          </w:tcPr>
          <w:p>
            <w:r>
              <w:rPr>
                <w:rFonts w:ascii="Calibri" w:hAnsi="Calibri"/>
                <w:sz w:val="20"/>
              </w:rPr>
              <w:t>BAX, CASP3, TP53</w:t>
            </w:r>
          </w:p>
        </w:tc>
        <w:tc>
          <w:tcPr>
            <w:tcW w:type="dxa" w:w="1134"/>
          </w:tcPr>
          <w:p>
            <w:r>
              <w:rPr>
                <w:rFonts w:ascii="Calibri" w:hAnsi="Calibri"/>
                <w:sz w:val="20"/>
              </w:rPr>
              <w:t>mostly UP</w:t>
            </w:r>
          </w:p>
        </w:tc>
      </w:tr>
      <w:tr>
        <w:tc>
          <w:tcPr>
            <w:tcW w:type="dxa" w:w="1417"/>
          </w:tcPr>
          <w:p>
            <w:r>
              <w:rPr>
                <w:rFonts w:ascii="Calibri" w:hAnsi="Calibri"/>
                <w:sz w:val="20"/>
              </w:rPr>
              <w:t>5–6.33</w:t>
            </w:r>
          </w:p>
        </w:tc>
        <w:tc>
          <w:tcPr>
            <w:tcW w:type="dxa" w:w="2835"/>
          </w:tcPr>
          <w:p>
            <w:r>
              <w:rPr>
                <w:rFonts w:ascii="Calibri" w:hAnsi="Calibri"/>
                <w:sz w:val="20"/>
              </w:rPr>
              <w:t>path:hsa05016</w:t>
            </w:r>
          </w:p>
        </w:tc>
        <w:tc>
          <w:tcPr>
            <w:tcW w:type="dxa" w:w="1417"/>
          </w:tcPr>
          <w:p>
            <w:r>
              <w:rPr>
                <w:rFonts w:ascii="Calibri" w:hAnsi="Calibri"/>
                <w:sz w:val="20"/>
              </w:rPr>
              <w:t>6.0</w:t>
            </w:r>
          </w:p>
        </w:tc>
        <w:tc>
          <w:tcPr>
            <w:tcW w:type="dxa" w:w="2835"/>
          </w:tcPr>
          <w:p>
            <w:r>
              <w:rPr>
                <w:rFonts w:ascii="Calibri" w:hAnsi="Calibri"/>
                <w:sz w:val="20"/>
              </w:rPr>
              <w:t>BAX, CASP3, TP53</w:t>
            </w:r>
          </w:p>
        </w:tc>
        <w:tc>
          <w:tcPr>
            <w:tcW w:type="dxa" w:w="1134"/>
          </w:tcPr>
          <w:p>
            <w:r>
              <w:rPr>
                <w:rFonts w:ascii="Calibri" w:hAnsi="Calibri"/>
                <w:sz w:val="20"/>
              </w:rPr>
              <w:t>mostly UP</w:t>
            </w:r>
          </w:p>
        </w:tc>
      </w:tr>
      <w:tr>
        <w:tc>
          <w:tcPr>
            <w:tcW w:type="dxa" w:w="1417"/>
          </w:tcPr>
          <w:p>
            <w:r>
              <w:rPr>
                <w:rFonts w:ascii="Calibri" w:hAnsi="Calibri"/>
                <w:sz w:val="20"/>
              </w:rPr>
              <w:t>5.5–6.5</w:t>
            </w:r>
          </w:p>
        </w:tc>
        <w:tc>
          <w:tcPr>
            <w:tcW w:type="dxa" w:w="2835"/>
          </w:tcPr>
          <w:p>
            <w:r>
              <w:rPr>
                <w:rFonts w:ascii="Calibri" w:hAnsi="Calibri"/>
                <w:sz w:val="20"/>
              </w:rPr>
              <w:t>path:hsa04215</w:t>
            </w:r>
          </w:p>
        </w:tc>
        <w:tc>
          <w:tcPr>
            <w:tcW w:type="dxa" w:w="1417"/>
          </w:tcPr>
          <w:p>
            <w:r>
              <w:rPr>
                <w:rFonts w:ascii="Calibri" w:hAnsi="Calibri"/>
                <w:sz w:val="20"/>
              </w:rPr>
              <w:t>6.0</w:t>
            </w:r>
          </w:p>
        </w:tc>
        <w:tc>
          <w:tcPr>
            <w:tcW w:type="dxa" w:w="2835"/>
          </w:tcPr>
          <w:p>
            <w:r>
              <w:rPr>
                <w:rFonts w:ascii="Calibri" w:hAnsi="Calibri"/>
                <w:sz w:val="20"/>
              </w:rPr>
              <w:t>BAX, BCL2, CASP3</w:t>
            </w:r>
          </w:p>
        </w:tc>
        <w:tc>
          <w:tcPr>
            <w:tcW w:type="dxa" w:w="1134"/>
          </w:tcPr>
          <w:p>
            <w:r>
              <w:rPr>
                <w:rFonts w:ascii="Calibri" w:hAnsi="Calibri"/>
                <w:sz w:val="20"/>
              </w:rPr>
              <w:t>mostly UP</w:t>
            </w:r>
          </w:p>
        </w:tc>
      </w:tr>
      <w:tr>
        <w:tc>
          <w:tcPr>
            <w:tcW w:type="dxa" w:w="1417"/>
          </w:tcPr>
          <w:p>
            <w:r>
              <w:rPr>
                <w:rFonts w:ascii="Calibri" w:hAnsi="Calibri"/>
                <w:sz w:val="20"/>
              </w:rPr>
              <w:t>5.5–6.5</w:t>
            </w:r>
          </w:p>
        </w:tc>
        <w:tc>
          <w:tcPr>
            <w:tcW w:type="dxa" w:w="2835"/>
          </w:tcPr>
          <w:p>
            <w:r>
              <w:rPr>
                <w:rFonts w:ascii="Calibri" w:hAnsi="Calibri"/>
                <w:sz w:val="20"/>
              </w:rPr>
              <w:t>path:rno04215</w:t>
            </w:r>
          </w:p>
        </w:tc>
        <w:tc>
          <w:tcPr>
            <w:tcW w:type="dxa" w:w="1417"/>
          </w:tcPr>
          <w:p>
            <w:r>
              <w:rPr>
                <w:rFonts w:ascii="Calibri" w:hAnsi="Calibri"/>
                <w:sz w:val="20"/>
              </w:rPr>
              <w:t>6.0</w:t>
            </w:r>
          </w:p>
        </w:tc>
        <w:tc>
          <w:tcPr>
            <w:tcW w:type="dxa" w:w="2835"/>
          </w:tcPr>
          <w:p>
            <w:r>
              <w:rPr>
                <w:rFonts w:ascii="Calibri" w:hAnsi="Calibri"/>
                <w:sz w:val="20"/>
              </w:rPr>
              <w:t>BAX, BCL2, CASP3</w:t>
            </w:r>
          </w:p>
        </w:tc>
        <w:tc>
          <w:tcPr>
            <w:tcW w:type="dxa" w:w="1134"/>
          </w:tcPr>
          <w:p>
            <w:r>
              <w:rPr>
                <w:rFonts w:ascii="Calibri" w:hAnsi="Calibri"/>
                <w:sz w:val="20"/>
              </w:rPr>
              <w:t>mostly UP</w:t>
            </w:r>
          </w:p>
        </w:tc>
      </w:tr>
      <w:tr>
        <w:tc>
          <w:tcPr>
            <w:tcW w:type="dxa" w:w="1417"/>
          </w:tcPr>
          <w:p>
            <w:r>
              <w:rPr>
                <w:rFonts w:ascii="Calibri" w:hAnsi="Calibri"/>
                <w:sz w:val="20"/>
              </w:rPr>
              <w:t>3.5–7.31</w:t>
            </w:r>
          </w:p>
        </w:tc>
        <w:tc>
          <w:tcPr>
            <w:tcW w:type="dxa" w:w="2835"/>
          </w:tcPr>
          <w:p>
            <w:r>
              <w:rPr>
                <w:rFonts w:ascii="Calibri" w:hAnsi="Calibri"/>
                <w:sz w:val="20"/>
              </w:rPr>
              <w:t>path:rno05205</w:t>
            </w:r>
          </w:p>
        </w:tc>
        <w:tc>
          <w:tcPr>
            <w:tcW w:type="dxa" w:w="1417"/>
          </w:tcPr>
          <w:p>
            <w:r>
              <w:rPr>
                <w:rFonts w:ascii="Calibri" w:hAnsi="Calibri"/>
                <w:sz w:val="20"/>
              </w:rPr>
              <w:t>6.5</w:t>
            </w:r>
          </w:p>
        </w:tc>
        <w:tc>
          <w:tcPr>
            <w:tcW w:type="dxa" w:w="2835"/>
          </w:tcPr>
          <w:p>
            <w:r>
              <w:rPr>
                <w:rFonts w:ascii="Calibri" w:hAnsi="Calibri"/>
                <w:sz w:val="20"/>
              </w:rPr>
              <w:t>CASP3, CDKN1A, HIF1A, STAT3, TGFB1, TNF, TP53, VEGFA</w:t>
            </w:r>
          </w:p>
        </w:tc>
        <w:tc>
          <w:tcPr>
            <w:tcW w:type="dxa" w:w="1134"/>
          </w:tcPr>
          <w:p>
            <w:r>
              <w:rPr>
                <w:rFonts w:ascii="Calibri" w:hAnsi="Calibri"/>
                <w:sz w:val="20"/>
              </w:rPr>
              <w:t>mostly UP</w:t>
            </w:r>
          </w:p>
        </w:tc>
      </w:tr>
      <w:tr>
        <w:tc>
          <w:tcPr>
            <w:tcW w:type="dxa" w:w="1417"/>
          </w:tcPr>
          <w:p>
            <w:r>
              <w:rPr>
                <w:rFonts w:ascii="Calibri" w:hAnsi="Calibri"/>
                <w:sz w:val="20"/>
              </w:rPr>
              <w:t>3.5–7.31</w:t>
            </w:r>
          </w:p>
        </w:tc>
        <w:tc>
          <w:tcPr>
            <w:tcW w:type="dxa" w:w="2835"/>
          </w:tcPr>
          <w:p>
            <w:r>
              <w:rPr>
                <w:rFonts w:ascii="Calibri" w:hAnsi="Calibri"/>
                <w:sz w:val="20"/>
              </w:rPr>
              <w:t>path:hsa05205</w:t>
            </w:r>
          </w:p>
        </w:tc>
        <w:tc>
          <w:tcPr>
            <w:tcW w:type="dxa" w:w="1417"/>
          </w:tcPr>
          <w:p>
            <w:r>
              <w:rPr>
                <w:rFonts w:ascii="Calibri" w:hAnsi="Calibri"/>
                <w:sz w:val="20"/>
              </w:rPr>
              <w:t>6.5</w:t>
            </w:r>
          </w:p>
        </w:tc>
        <w:tc>
          <w:tcPr>
            <w:tcW w:type="dxa" w:w="2835"/>
          </w:tcPr>
          <w:p>
            <w:r>
              <w:rPr>
                <w:rFonts w:ascii="Calibri" w:hAnsi="Calibri"/>
                <w:sz w:val="20"/>
              </w:rPr>
              <w:t>CASP3, CDKN1A, HIF1A, STAT3, TGFB1, TNF, TP53, VEGFA</w:t>
            </w:r>
          </w:p>
        </w:tc>
        <w:tc>
          <w:tcPr>
            <w:tcW w:type="dxa" w:w="1134"/>
          </w:tcPr>
          <w:p>
            <w:r>
              <w:rPr>
                <w:rFonts w:ascii="Calibri" w:hAnsi="Calibri"/>
                <w:sz w:val="20"/>
              </w:rPr>
              <w:t>mostly UP</w:t>
            </w:r>
          </w:p>
        </w:tc>
      </w:tr>
      <w:tr>
        <w:tc>
          <w:tcPr>
            <w:tcW w:type="dxa" w:w="1417"/>
          </w:tcPr>
          <w:p>
            <w:r>
              <w:rPr>
                <w:rFonts w:ascii="Calibri" w:hAnsi="Calibri"/>
                <w:sz w:val="20"/>
              </w:rPr>
              <w:t>4–6.5</w:t>
            </w:r>
          </w:p>
        </w:tc>
        <w:tc>
          <w:tcPr>
            <w:tcW w:type="dxa" w:w="2835"/>
          </w:tcPr>
          <w:p>
            <w:r>
              <w:rPr>
                <w:rFonts w:ascii="Calibri" w:hAnsi="Calibri"/>
                <w:sz w:val="20"/>
              </w:rPr>
              <w:t>path:rno04014</w:t>
            </w:r>
          </w:p>
        </w:tc>
        <w:tc>
          <w:tcPr>
            <w:tcW w:type="dxa" w:w="1417"/>
          </w:tcPr>
          <w:p>
            <w:r>
              <w:rPr>
                <w:rFonts w:ascii="Calibri" w:hAnsi="Calibri"/>
                <w:sz w:val="20"/>
              </w:rPr>
              <w:t>6.5</w:t>
            </w:r>
          </w:p>
        </w:tc>
        <w:tc>
          <w:tcPr>
            <w:tcW w:type="dxa" w:w="2835"/>
          </w:tcPr>
          <w:p>
            <w:r>
              <w:rPr>
                <w:rFonts w:ascii="Calibri" w:hAnsi="Calibri"/>
                <w:sz w:val="20"/>
              </w:rPr>
              <w:t>NFKB1, VEGFA</w:t>
            </w:r>
          </w:p>
        </w:tc>
        <w:tc>
          <w:tcPr>
            <w:tcW w:type="dxa" w:w="1134"/>
          </w:tcPr>
          <w:p>
            <w:r>
              <w:rPr>
                <w:rFonts w:ascii="Calibri" w:hAnsi="Calibri"/>
                <w:sz w:val="20"/>
              </w:rPr>
              <w:t>mostly UP</w:t>
            </w:r>
          </w:p>
        </w:tc>
      </w:tr>
      <w:tr>
        <w:tc>
          <w:tcPr>
            <w:tcW w:type="dxa" w:w="1417"/>
          </w:tcPr>
          <w:p>
            <w:r>
              <w:rPr>
                <w:rFonts w:ascii="Calibri" w:hAnsi="Calibri"/>
                <w:sz w:val="20"/>
              </w:rPr>
              <w:t>4–6.5</w:t>
            </w:r>
          </w:p>
        </w:tc>
        <w:tc>
          <w:tcPr>
            <w:tcW w:type="dxa" w:w="2835"/>
          </w:tcPr>
          <w:p>
            <w:r>
              <w:rPr>
                <w:rFonts w:ascii="Calibri" w:hAnsi="Calibri"/>
                <w:sz w:val="20"/>
              </w:rPr>
              <w:t>path:hsa04014</w:t>
            </w:r>
          </w:p>
        </w:tc>
        <w:tc>
          <w:tcPr>
            <w:tcW w:type="dxa" w:w="1417"/>
          </w:tcPr>
          <w:p>
            <w:r>
              <w:rPr>
                <w:rFonts w:ascii="Calibri" w:hAnsi="Calibri"/>
                <w:sz w:val="20"/>
              </w:rPr>
              <w:t>6.5</w:t>
            </w:r>
          </w:p>
        </w:tc>
        <w:tc>
          <w:tcPr>
            <w:tcW w:type="dxa" w:w="2835"/>
          </w:tcPr>
          <w:p>
            <w:r>
              <w:rPr>
                <w:rFonts w:ascii="Calibri" w:hAnsi="Calibri"/>
                <w:sz w:val="20"/>
              </w:rPr>
              <w:t>NFKB1, VEGFA</w:t>
            </w:r>
          </w:p>
        </w:tc>
        <w:tc>
          <w:tcPr>
            <w:tcW w:type="dxa" w:w="1134"/>
          </w:tcPr>
          <w:p>
            <w:r>
              <w:rPr>
                <w:rFonts w:ascii="Calibri" w:hAnsi="Calibri"/>
                <w:sz w:val="20"/>
              </w:rPr>
              <w:t>mostly UP</w:t>
            </w:r>
          </w:p>
        </w:tc>
      </w:tr>
      <w:tr>
        <w:tc>
          <w:tcPr>
            <w:tcW w:type="dxa" w:w="1417"/>
          </w:tcPr>
          <w:p>
            <w:r>
              <w:rPr>
                <w:rFonts w:ascii="Calibri" w:hAnsi="Calibri"/>
                <w:sz w:val="20"/>
              </w:rPr>
              <w:t>0.4–6.7</w:t>
            </w:r>
          </w:p>
        </w:tc>
        <w:tc>
          <w:tcPr>
            <w:tcW w:type="dxa" w:w="2835"/>
          </w:tcPr>
          <w:p>
            <w:r>
              <w:rPr>
                <w:rFonts w:ascii="Calibri" w:hAnsi="Calibri"/>
                <w:sz w:val="20"/>
              </w:rPr>
              <w:t>Cytoprotection by HMOX1</w:t>
            </w:r>
          </w:p>
        </w:tc>
        <w:tc>
          <w:tcPr>
            <w:tcW w:type="dxa" w:w="1417"/>
          </w:tcPr>
          <w:p>
            <w:r>
              <w:rPr>
                <w:rFonts w:ascii="Calibri" w:hAnsi="Calibri"/>
                <w:sz w:val="20"/>
              </w:rPr>
              <w:t>6.7</w:t>
            </w:r>
          </w:p>
        </w:tc>
        <w:tc>
          <w:tcPr>
            <w:tcW w:type="dxa" w:w="2835"/>
          </w:tcPr>
          <w:p>
            <w:r>
              <w:rPr>
                <w:rFonts w:ascii="Calibri" w:hAnsi="Calibri"/>
                <w:sz w:val="20"/>
              </w:rPr>
              <w:t>HMOX1, NLRP3</w:t>
            </w:r>
          </w:p>
        </w:tc>
        <w:tc>
          <w:tcPr>
            <w:tcW w:type="dxa" w:w="1134"/>
          </w:tcPr>
          <w:p>
            <w:r>
              <w:rPr>
                <w:rFonts w:ascii="Calibri" w:hAnsi="Calibri"/>
                <w:sz w:val="20"/>
              </w:rPr>
              <w:t>mostly UP</w:t>
            </w:r>
          </w:p>
        </w:tc>
      </w:tr>
      <w:tr>
        <w:tc>
          <w:tcPr>
            <w:tcW w:type="dxa" w:w="1417"/>
          </w:tcPr>
          <w:p>
            <w:r>
              <w:rPr>
                <w:rFonts w:ascii="Calibri" w:hAnsi="Calibri"/>
                <w:sz w:val="20"/>
              </w:rPr>
              <w:t>2–6.62</w:t>
            </w:r>
          </w:p>
        </w:tc>
        <w:tc>
          <w:tcPr>
            <w:tcW w:type="dxa" w:w="2835"/>
          </w:tcPr>
          <w:p>
            <w:r>
              <w:rPr>
                <w:rFonts w:ascii="Calibri" w:hAnsi="Calibri"/>
                <w:sz w:val="20"/>
              </w:rPr>
              <w:t>path:rno05160</w:t>
            </w:r>
          </w:p>
        </w:tc>
        <w:tc>
          <w:tcPr>
            <w:tcW w:type="dxa" w:w="1417"/>
          </w:tcPr>
          <w:p>
            <w:r>
              <w:rPr>
                <w:rFonts w:ascii="Calibri" w:hAnsi="Calibri"/>
                <w:sz w:val="20"/>
              </w:rPr>
              <w:t>7.0</w:t>
            </w:r>
          </w:p>
        </w:tc>
        <w:tc>
          <w:tcPr>
            <w:tcW w:type="dxa" w:w="2835"/>
          </w:tcPr>
          <w:p>
            <w:r>
              <w:rPr>
                <w:rFonts w:ascii="Calibri" w:hAnsi="Calibri"/>
                <w:sz w:val="20"/>
              </w:rPr>
              <w:t>BAX, CASP3, CDKN1A, NFKB1, PPARA, STAT3, TNF, TP53</w:t>
            </w:r>
          </w:p>
        </w:tc>
        <w:tc>
          <w:tcPr>
            <w:tcW w:type="dxa" w:w="1134"/>
          </w:tcPr>
          <w:p>
            <w:r>
              <w:rPr>
                <w:rFonts w:ascii="Calibri" w:hAnsi="Calibri"/>
                <w:sz w:val="20"/>
              </w:rPr>
              <w:t>mostly UP</w:t>
            </w:r>
          </w:p>
        </w:tc>
      </w:tr>
      <w:tr>
        <w:tc>
          <w:tcPr>
            <w:tcW w:type="dxa" w:w="1417"/>
          </w:tcPr>
          <w:p>
            <w:r>
              <w:rPr>
                <w:rFonts w:ascii="Calibri" w:hAnsi="Calibri"/>
                <w:sz w:val="20"/>
              </w:rPr>
              <w:t>2–6.62</w:t>
            </w:r>
          </w:p>
        </w:tc>
        <w:tc>
          <w:tcPr>
            <w:tcW w:type="dxa" w:w="2835"/>
          </w:tcPr>
          <w:p>
            <w:r>
              <w:rPr>
                <w:rFonts w:ascii="Calibri" w:hAnsi="Calibri"/>
                <w:sz w:val="20"/>
              </w:rPr>
              <w:t>path:hsa05160</w:t>
            </w:r>
          </w:p>
        </w:tc>
        <w:tc>
          <w:tcPr>
            <w:tcW w:type="dxa" w:w="1417"/>
          </w:tcPr>
          <w:p>
            <w:r>
              <w:rPr>
                <w:rFonts w:ascii="Calibri" w:hAnsi="Calibri"/>
                <w:sz w:val="20"/>
              </w:rPr>
              <w:t>7.0</w:t>
            </w:r>
          </w:p>
        </w:tc>
        <w:tc>
          <w:tcPr>
            <w:tcW w:type="dxa" w:w="2835"/>
          </w:tcPr>
          <w:p>
            <w:r>
              <w:rPr>
                <w:rFonts w:ascii="Calibri" w:hAnsi="Calibri"/>
                <w:sz w:val="20"/>
              </w:rPr>
              <w:t>BAX, CASP3, CDKN1A, NFKB1, PPARA, STAT3, TNF, TP53</w:t>
            </w:r>
          </w:p>
        </w:tc>
        <w:tc>
          <w:tcPr>
            <w:tcW w:type="dxa" w:w="1134"/>
          </w:tcPr>
          <w:p>
            <w:r>
              <w:rPr>
                <w:rFonts w:ascii="Calibri" w:hAnsi="Calibri"/>
                <w:sz w:val="20"/>
              </w:rPr>
              <w:t>mostly UP</w:t>
            </w:r>
          </w:p>
        </w:tc>
      </w:tr>
      <w:tr>
        <w:tc>
          <w:tcPr>
            <w:tcW w:type="dxa" w:w="1417"/>
          </w:tcPr>
          <w:p>
            <w:r>
              <w:rPr>
                <w:rFonts w:ascii="Calibri" w:hAnsi="Calibri"/>
                <w:sz w:val="20"/>
              </w:rPr>
              <w:t>4.5–6.83</w:t>
            </w:r>
          </w:p>
        </w:tc>
        <w:tc>
          <w:tcPr>
            <w:tcW w:type="dxa" w:w="2835"/>
          </w:tcPr>
          <w:p>
            <w:r>
              <w:rPr>
                <w:rFonts w:ascii="Calibri" w:hAnsi="Calibri"/>
                <w:sz w:val="20"/>
              </w:rPr>
              <w:t>path:hsa05203</w:t>
            </w:r>
          </w:p>
        </w:tc>
        <w:tc>
          <w:tcPr>
            <w:tcW w:type="dxa" w:w="1417"/>
          </w:tcPr>
          <w:p>
            <w:r>
              <w:rPr>
                <w:rFonts w:ascii="Calibri" w:hAnsi="Calibri"/>
                <w:sz w:val="20"/>
              </w:rPr>
              <w:t>7.0</w:t>
            </w:r>
          </w:p>
        </w:tc>
        <w:tc>
          <w:tcPr>
            <w:tcW w:type="dxa" w:w="2835"/>
          </w:tcPr>
          <w:p>
            <w:r>
              <w:rPr>
                <w:rFonts w:ascii="Calibri" w:hAnsi="Calibri"/>
                <w:sz w:val="20"/>
              </w:rPr>
              <w:t>BAX, CASP3, CDKN1A, NFKB1, STAT3, TP53</w:t>
            </w:r>
          </w:p>
        </w:tc>
        <w:tc>
          <w:tcPr>
            <w:tcW w:type="dxa" w:w="1134"/>
          </w:tcPr>
          <w:p>
            <w:r>
              <w:rPr>
                <w:rFonts w:ascii="Calibri" w:hAnsi="Calibri"/>
                <w:sz w:val="20"/>
              </w:rPr>
              <w:t>mostly UP</w:t>
            </w:r>
          </w:p>
        </w:tc>
      </w:tr>
      <w:tr>
        <w:tc>
          <w:tcPr>
            <w:tcW w:type="dxa" w:w="1417"/>
          </w:tcPr>
          <w:p>
            <w:r>
              <w:rPr>
                <w:rFonts w:ascii="Calibri" w:hAnsi="Calibri"/>
                <w:sz w:val="20"/>
              </w:rPr>
              <w:t>4.5–6.83</w:t>
            </w:r>
          </w:p>
        </w:tc>
        <w:tc>
          <w:tcPr>
            <w:tcW w:type="dxa" w:w="2835"/>
          </w:tcPr>
          <w:p>
            <w:r>
              <w:rPr>
                <w:rFonts w:ascii="Calibri" w:hAnsi="Calibri"/>
                <w:sz w:val="20"/>
              </w:rPr>
              <w:t>path:rno05203</w:t>
            </w:r>
          </w:p>
        </w:tc>
        <w:tc>
          <w:tcPr>
            <w:tcW w:type="dxa" w:w="1417"/>
          </w:tcPr>
          <w:p>
            <w:r>
              <w:rPr>
                <w:rFonts w:ascii="Calibri" w:hAnsi="Calibri"/>
                <w:sz w:val="20"/>
              </w:rPr>
              <w:t>7.0</w:t>
            </w:r>
          </w:p>
        </w:tc>
        <w:tc>
          <w:tcPr>
            <w:tcW w:type="dxa" w:w="2835"/>
          </w:tcPr>
          <w:p>
            <w:r>
              <w:rPr>
                <w:rFonts w:ascii="Calibri" w:hAnsi="Calibri"/>
                <w:sz w:val="20"/>
              </w:rPr>
              <w:t>BAX, CASP3, CDKN1A, NFKB1, STAT3, TP53</w:t>
            </w:r>
          </w:p>
        </w:tc>
        <w:tc>
          <w:tcPr>
            <w:tcW w:type="dxa" w:w="1134"/>
          </w:tcPr>
          <w:p>
            <w:r>
              <w:rPr>
                <w:rFonts w:ascii="Calibri" w:hAnsi="Calibri"/>
                <w:sz w:val="20"/>
              </w:rPr>
              <w:t>mostly UP</w:t>
            </w:r>
          </w:p>
        </w:tc>
      </w:tr>
      <w:tr>
        <w:tc>
          <w:tcPr>
            <w:tcW w:type="dxa" w:w="1417"/>
          </w:tcPr>
          <w:p>
            <w:r>
              <w:rPr>
                <w:rFonts w:ascii="Calibri" w:hAnsi="Calibri"/>
                <w:sz w:val="20"/>
              </w:rPr>
              <w:t>5–7.25</w:t>
            </w:r>
          </w:p>
        </w:tc>
        <w:tc>
          <w:tcPr>
            <w:tcW w:type="dxa" w:w="2835"/>
          </w:tcPr>
          <w:p>
            <w:r>
              <w:rPr>
                <w:rFonts w:ascii="Calibri" w:hAnsi="Calibri"/>
                <w:sz w:val="20"/>
              </w:rPr>
              <w:t>path:rno04210</w:t>
            </w:r>
          </w:p>
        </w:tc>
        <w:tc>
          <w:tcPr>
            <w:tcW w:type="dxa" w:w="1417"/>
          </w:tcPr>
          <w:p>
            <w:r>
              <w:rPr>
                <w:rFonts w:ascii="Calibri" w:hAnsi="Calibri"/>
                <w:sz w:val="20"/>
              </w:rPr>
              <w:t>7.0</w:t>
            </w:r>
          </w:p>
        </w:tc>
        <w:tc>
          <w:tcPr>
            <w:tcW w:type="dxa" w:w="2835"/>
          </w:tcPr>
          <w:p>
            <w:r>
              <w:rPr>
                <w:rFonts w:ascii="Calibri" w:hAnsi="Calibri"/>
                <w:sz w:val="20"/>
              </w:rPr>
              <w:t>BAX, BCL2, CASP3, NFKB1, TNF, TP53</w:t>
            </w:r>
          </w:p>
        </w:tc>
        <w:tc>
          <w:tcPr>
            <w:tcW w:type="dxa" w:w="1134"/>
          </w:tcPr>
          <w:p>
            <w:r>
              <w:rPr>
                <w:rFonts w:ascii="Calibri" w:hAnsi="Calibri"/>
                <w:sz w:val="20"/>
              </w:rPr>
              <w:t>mostly UP</w:t>
            </w:r>
          </w:p>
        </w:tc>
      </w:tr>
      <w:tr>
        <w:tc>
          <w:tcPr>
            <w:tcW w:type="dxa" w:w="1417"/>
          </w:tcPr>
          <w:p>
            <w:r>
              <w:rPr>
                <w:rFonts w:ascii="Calibri" w:hAnsi="Calibri"/>
                <w:sz w:val="20"/>
              </w:rPr>
              <w:t>5–7.25</w:t>
            </w:r>
          </w:p>
        </w:tc>
        <w:tc>
          <w:tcPr>
            <w:tcW w:type="dxa" w:w="2835"/>
          </w:tcPr>
          <w:p>
            <w:r>
              <w:rPr>
                <w:rFonts w:ascii="Calibri" w:hAnsi="Calibri"/>
                <w:sz w:val="20"/>
              </w:rPr>
              <w:t>path:hsa04210</w:t>
            </w:r>
          </w:p>
        </w:tc>
        <w:tc>
          <w:tcPr>
            <w:tcW w:type="dxa" w:w="1417"/>
          </w:tcPr>
          <w:p>
            <w:r>
              <w:rPr>
                <w:rFonts w:ascii="Calibri" w:hAnsi="Calibri"/>
                <w:sz w:val="20"/>
              </w:rPr>
              <w:t>7.0</w:t>
            </w:r>
          </w:p>
        </w:tc>
        <w:tc>
          <w:tcPr>
            <w:tcW w:type="dxa" w:w="2835"/>
          </w:tcPr>
          <w:p>
            <w:r>
              <w:rPr>
                <w:rFonts w:ascii="Calibri" w:hAnsi="Calibri"/>
                <w:sz w:val="20"/>
              </w:rPr>
              <w:t>BAX, BCL2, CASP3, NFKB1, TNF, TP53</w:t>
            </w:r>
          </w:p>
        </w:tc>
        <w:tc>
          <w:tcPr>
            <w:tcW w:type="dxa" w:w="1134"/>
          </w:tcPr>
          <w:p>
            <w:r>
              <w:rPr>
                <w:rFonts w:ascii="Calibri" w:hAnsi="Calibri"/>
                <w:sz w:val="20"/>
              </w:rPr>
              <w:t>mostly UP</w:t>
            </w:r>
          </w:p>
        </w:tc>
      </w:tr>
      <w:tr>
        <w:tc>
          <w:tcPr>
            <w:tcW w:type="dxa" w:w="1417"/>
          </w:tcPr>
          <w:p>
            <w:r>
              <w:rPr>
                <w:rFonts w:ascii="Calibri" w:hAnsi="Calibri"/>
                <w:sz w:val="20"/>
              </w:rPr>
              <w:t>4.5–7.62</w:t>
            </w:r>
          </w:p>
        </w:tc>
        <w:tc>
          <w:tcPr>
            <w:tcW w:type="dxa" w:w="2835"/>
          </w:tcPr>
          <w:p>
            <w:r>
              <w:rPr>
                <w:rFonts w:ascii="Calibri" w:hAnsi="Calibri"/>
                <w:sz w:val="20"/>
              </w:rPr>
              <w:t>path:hsa04630</w:t>
            </w:r>
          </w:p>
        </w:tc>
        <w:tc>
          <w:tcPr>
            <w:tcW w:type="dxa" w:w="1417"/>
          </w:tcPr>
          <w:p>
            <w:r>
              <w:rPr>
                <w:rFonts w:ascii="Calibri" w:hAnsi="Calibri"/>
                <w:sz w:val="20"/>
              </w:rPr>
              <w:t>7.0</w:t>
            </w:r>
          </w:p>
        </w:tc>
        <w:tc>
          <w:tcPr>
            <w:tcW w:type="dxa" w:w="2835"/>
          </w:tcPr>
          <w:p>
            <w:r>
              <w:rPr>
                <w:rFonts w:ascii="Calibri" w:hAnsi="Calibri"/>
                <w:sz w:val="20"/>
              </w:rPr>
              <w:t>BCL2, CDKN1A, IL6, STAT3</w:t>
            </w:r>
          </w:p>
        </w:tc>
        <w:tc>
          <w:tcPr>
            <w:tcW w:type="dxa" w:w="1134"/>
          </w:tcPr>
          <w:p>
            <w:r>
              <w:rPr>
                <w:rFonts w:ascii="Calibri" w:hAnsi="Calibri"/>
                <w:sz w:val="20"/>
              </w:rPr>
              <w:t>mostly UP</w:t>
            </w:r>
          </w:p>
        </w:tc>
      </w:tr>
      <w:tr>
        <w:tc>
          <w:tcPr>
            <w:tcW w:type="dxa" w:w="1417"/>
          </w:tcPr>
          <w:p>
            <w:r>
              <w:rPr>
                <w:rFonts w:ascii="Calibri" w:hAnsi="Calibri"/>
                <w:sz w:val="20"/>
              </w:rPr>
              <w:t>4.5–7.62</w:t>
            </w:r>
          </w:p>
        </w:tc>
        <w:tc>
          <w:tcPr>
            <w:tcW w:type="dxa" w:w="2835"/>
          </w:tcPr>
          <w:p>
            <w:r>
              <w:rPr>
                <w:rFonts w:ascii="Calibri" w:hAnsi="Calibri"/>
                <w:sz w:val="20"/>
              </w:rPr>
              <w:t>path:rno04630</w:t>
            </w:r>
          </w:p>
        </w:tc>
        <w:tc>
          <w:tcPr>
            <w:tcW w:type="dxa" w:w="1417"/>
          </w:tcPr>
          <w:p>
            <w:r>
              <w:rPr>
                <w:rFonts w:ascii="Calibri" w:hAnsi="Calibri"/>
                <w:sz w:val="20"/>
              </w:rPr>
              <w:t>7.0</w:t>
            </w:r>
          </w:p>
        </w:tc>
        <w:tc>
          <w:tcPr>
            <w:tcW w:type="dxa" w:w="2835"/>
          </w:tcPr>
          <w:p>
            <w:r>
              <w:rPr>
                <w:rFonts w:ascii="Calibri" w:hAnsi="Calibri"/>
                <w:sz w:val="20"/>
              </w:rPr>
              <w:t>BCL2, CDKN1A, IL6, STAT3</w:t>
            </w:r>
          </w:p>
        </w:tc>
        <w:tc>
          <w:tcPr>
            <w:tcW w:type="dxa" w:w="1134"/>
          </w:tcPr>
          <w:p>
            <w:r>
              <w:rPr>
                <w:rFonts w:ascii="Calibri" w:hAnsi="Calibri"/>
                <w:sz w:val="20"/>
              </w:rPr>
              <w:t>mostly UP</w:t>
            </w:r>
          </w:p>
        </w:tc>
      </w:tr>
      <w:tr>
        <w:tc>
          <w:tcPr>
            <w:tcW w:type="dxa" w:w="1417"/>
          </w:tcPr>
          <w:p>
            <w:r>
              <w:rPr>
                <w:rFonts w:ascii="Calibri" w:hAnsi="Calibri"/>
                <w:sz w:val="20"/>
              </w:rPr>
              <w:t>3–7.81</w:t>
            </w:r>
          </w:p>
        </w:tc>
        <w:tc>
          <w:tcPr>
            <w:tcW w:type="dxa" w:w="2835"/>
          </w:tcPr>
          <w:p>
            <w:r>
              <w:rPr>
                <w:rFonts w:ascii="Calibri" w:hAnsi="Calibri"/>
                <w:sz w:val="20"/>
              </w:rPr>
              <w:t>path:hsa05131</w:t>
            </w:r>
          </w:p>
        </w:tc>
        <w:tc>
          <w:tcPr>
            <w:tcW w:type="dxa" w:w="1417"/>
          </w:tcPr>
          <w:p>
            <w:r>
              <w:rPr>
                <w:rFonts w:ascii="Calibri" w:hAnsi="Calibri"/>
                <w:sz w:val="20"/>
              </w:rPr>
              <w:t>7.5</w:t>
            </w:r>
          </w:p>
        </w:tc>
        <w:tc>
          <w:tcPr>
            <w:tcW w:type="dxa" w:w="2835"/>
          </w:tcPr>
          <w:p>
            <w:r>
              <w:rPr>
                <w:rFonts w:ascii="Calibri" w:hAnsi="Calibri"/>
                <w:sz w:val="20"/>
              </w:rPr>
              <w:t>BAX, BCL2, IL1B, NFKB1, NLRP3, SQSTM1, TNF, TP53</w:t>
            </w:r>
          </w:p>
        </w:tc>
        <w:tc>
          <w:tcPr>
            <w:tcW w:type="dxa" w:w="1134"/>
          </w:tcPr>
          <w:p>
            <w:r>
              <w:rPr>
                <w:rFonts w:ascii="Calibri" w:hAnsi="Calibri"/>
                <w:sz w:val="20"/>
              </w:rPr>
              <w:t>mostly UP</w:t>
            </w:r>
          </w:p>
        </w:tc>
      </w:tr>
      <w:tr>
        <w:tc>
          <w:tcPr>
            <w:tcW w:type="dxa" w:w="1417"/>
          </w:tcPr>
          <w:p>
            <w:r>
              <w:rPr>
                <w:rFonts w:ascii="Calibri" w:hAnsi="Calibri"/>
                <w:sz w:val="20"/>
              </w:rPr>
              <w:t>4.5–7.61</w:t>
            </w:r>
          </w:p>
        </w:tc>
        <w:tc>
          <w:tcPr>
            <w:tcW w:type="dxa" w:w="2835"/>
          </w:tcPr>
          <w:p>
            <w:r>
              <w:rPr>
                <w:rFonts w:ascii="Calibri" w:hAnsi="Calibri"/>
                <w:sz w:val="20"/>
              </w:rPr>
              <w:t>path:rno05169</w:t>
            </w:r>
          </w:p>
        </w:tc>
        <w:tc>
          <w:tcPr>
            <w:tcW w:type="dxa" w:w="1417"/>
          </w:tcPr>
          <w:p>
            <w:r>
              <w:rPr>
                <w:rFonts w:ascii="Calibri" w:hAnsi="Calibri"/>
                <w:sz w:val="20"/>
              </w:rPr>
              <w:t>8.0</w:t>
            </w:r>
          </w:p>
        </w:tc>
        <w:tc>
          <w:tcPr>
            <w:tcW w:type="dxa" w:w="2835"/>
          </w:tcPr>
          <w:p>
            <w:r>
              <w:rPr>
                <w:rFonts w:ascii="Calibri" w:hAnsi="Calibri"/>
                <w:sz w:val="20"/>
              </w:rPr>
              <w:t>BAX, BCL2, CASP3, CDKN1A, IL6, NFKB1, STAT3, TNF, TP53</w:t>
            </w:r>
          </w:p>
        </w:tc>
        <w:tc>
          <w:tcPr>
            <w:tcW w:type="dxa" w:w="1134"/>
          </w:tcPr>
          <w:p>
            <w:r>
              <w:rPr>
                <w:rFonts w:ascii="Calibri" w:hAnsi="Calibri"/>
                <w:sz w:val="20"/>
              </w:rPr>
              <w:t>mostly UP</w:t>
            </w:r>
          </w:p>
        </w:tc>
      </w:tr>
      <w:tr>
        <w:tc>
          <w:tcPr>
            <w:tcW w:type="dxa" w:w="1417"/>
          </w:tcPr>
          <w:p>
            <w:r>
              <w:rPr>
                <w:rFonts w:ascii="Calibri" w:hAnsi="Calibri"/>
                <w:sz w:val="20"/>
              </w:rPr>
              <w:t>4.5–7.61</w:t>
            </w:r>
          </w:p>
        </w:tc>
        <w:tc>
          <w:tcPr>
            <w:tcW w:type="dxa" w:w="2835"/>
          </w:tcPr>
          <w:p>
            <w:r>
              <w:rPr>
                <w:rFonts w:ascii="Calibri" w:hAnsi="Calibri"/>
                <w:sz w:val="20"/>
              </w:rPr>
              <w:t>path:hsa05169</w:t>
            </w:r>
          </w:p>
        </w:tc>
        <w:tc>
          <w:tcPr>
            <w:tcW w:type="dxa" w:w="1417"/>
          </w:tcPr>
          <w:p>
            <w:r>
              <w:rPr>
                <w:rFonts w:ascii="Calibri" w:hAnsi="Calibri"/>
                <w:sz w:val="20"/>
              </w:rPr>
              <w:t>8.0</w:t>
            </w:r>
          </w:p>
        </w:tc>
        <w:tc>
          <w:tcPr>
            <w:tcW w:type="dxa" w:w="2835"/>
          </w:tcPr>
          <w:p>
            <w:r>
              <w:rPr>
                <w:rFonts w:ascii="Calibri" w:hAnsi="Calibri"/>
                <w:sz w:val="20"/>
              </w:rPr>
              <w:t>BAX, BCL2, CASP3, CDKN1A, IL6, NFKB1, STAT3, TNF, TP53</w:t>
            </w:r>
          </w:p>
        </w:tc>
        <w:tc>
          <w:tcPr>
            <w:tcW w:type="dxa" w:w="1134"/>
          </w:tcPr>
          <w:p>
            <w:r>
              <w:rPr>
                <w:rFonts w:ascii="Calibri" w:hAnsi="Calibri"/>
                <w:sz w:val="20"/>
              </w:rPr>
              <w:t>mostly UP</w:t>
            </w:r>
          </w:p>
        </w:tc>
      </w:tr>
      <w:tr>
        <w:tc>
          <w:tcPr>
            <w:tcW w:type="dxa" w:w="1417"/>
          </w:tcPr>
          <w:p>
            <w:r>
              <w:rPr>
                <w:rFonts w:ascii="Calibri" w:hAnsi="Calibri"/>
                <w:sz w:val="20"/>
              </w:rPr>
              <w:t>2.5–9.8</w:t>
            </w:r>
          </w:p>
        </w:tc>
        <w:tc>
          <w:tcPr>
            <w:tcW w:type="dxa" w:w="2835"/>
          </w:tcPr>
          <w:p>
            <w:r>
              <w:rPr>
                <w:rFonts w:ascii="Calibri" w:hAnsi="Calibri"/>
                <w:sz w:val="20"/>
              </w:rPr>
              <w:t>path:hsa04148</w:t>
            </w:r>
          </w:p>
        </w:tc>
        <w:tc>
          <w:tcPr>
            <w:tcW w:type="dxa" w:w="1417"/>
          </w:tcPr>
          <w:p>
            <w:r>
              <w:rPr>
                <w:rFonts w:ascii="Calibri" w:hAnsi="Calibri"/>
                <w:sz w:val="20"/>
              </w:rPr>
              <w:t>8.0</w:t>
            </w:r>
          </w:p>
        </w:tc>
        <w:tc>
          <w:tcPr>
            <w:tcW w:type="dxa" w:w="2835"/>
          </w:tcPr>
          <w:p>
            <w:r>
              <w:rPr>
                <w:rFonts w:ascii="Calibri" w:hAnsi="Calibri"/>
                <w:sz w:val="20"/>
              </w:rPr>
              <w:t>CASP3, HAVCR1, HIF1A, SIRT1, TGFB1</w:t>
            </w:r>
          </w:p>
        </w:tc>
        <w:tc>
          <w:tcPr>
            <w:tcW w:type="dxa" w:w="1134"/>
          </w:tcPr>
          <w:p>
            <w:r>
              <w:rPr>
                <w:rFonts w:ascii="Calibri" w:hAnsi="Calibri"/>
                <w:sz w:val="20"/>
              </w:rPr>
              <w:t>mostly UP</w:t>
            </w:r>
          </w:p>
        </w:tc>
      </w:tr>
      <w:tr>
        <w:tc>
          <w:tcPr>
            <w:tcW w:type="dxa" w:w="1417"/>
          </w:tcPr>
          <w:p>
            <w:r>
              <w:rPr>
                <w:rFonts w:ascii="Calibri" w:hAnsi="Calibri"/>
                <w:sz w:val="20"/>
              </w:rPr>
              <w:t>2.5–9.8</w:t>
            </w:r>
          </w:p>
        </w:tc>
        <w:tc>
          <w:tcPr>
            <w:tcW w:type="dxa" w:w="2835"/>
          </w:tcPr>
          <w:p>
            <w:r>
              <w:rPr>
                <w:rFonts w:ascii="Calibri" w:hAnsi="Calibri"/>
                <w:sz w:val="20"/>
              </w:rPr>
              <w:t>path:rno04148</w:t>
            </w:r>
          </w:p>
        </w:tc>
        <w:tc>
          <w:tcPr>
            <w:tcW w:type="dxa" w:w="1417"/>
          </w:tcPr>
          <w:p>
            <w:r>
              <w:rPr>
                <w:rFonts w:ascii="Calibri" w:hAnsi="Calibri"/>
                <w:sz w:val="20"/>
              </w:rPr>
              <w:t>8.0</w:t>
            </w:r>
          </w:p>
        </w:tc>
        <w:tc>
          <w:tcPr>
            <w:tcW w:type="dxa" w:w="2835"/>
          </w:tcPr>
          <w:p>
            <w:r>
              <w:rPr>
                <w:rFonts w:ascii="Calibri" w:hAnsi="Calibri"/>
                <w:sz w:val="20"/>
              </w:rPr>
              <w:t>CASP3, HAVCR1, HIF1A, SIRT1, TGFB1</w:t>
            </w:r>
          </w:p>
        </w:tc>
        <w:tc>
          <w:tcPr>
            <w:tcW w:type="dxa" w:w="1134"/>
          </w:tcPr>
          <w:p>
            <w:r>
              <w:rPr>
                <w:rFonts w:ascii="Calibri" w:hAnsi="Calibri"/>
                <w:sz w:val="20"/>
              </w:rPr>
              <w:t>mostly UP</w:t>
            </w:r>
          </w:p>
        </w:tc>
      </w:tr>
      <w:tr>
        <w:tc>
          <w:tcPr>
            <w:tcW w:type="dxa" w:w="1417"/>
          </w:tcPr>
          <w:p>
            <w:r>
              <w:rPr>
                <w:rFonts w:ascii="Calibri" w:hAnsi="Calibri"/>
                <w:sz w:val="20"/>
              </w:rPr>
              <w:t>5.5–7.7</w:t>
            </w:r>
          </w:p>
        </w:tc>
        <w:tc>
          <w:tcPr>
            <w:tcW w:type="dxa" w:w="2835"/>
          </w:tcPr>
          <w:p>
            <w:r>
              <w:rPr>
                <w:rFonts w:ascii="Calibri" w:hAnsi="Calibri"/>
                <w:sz w:val="20"/>
              </w:rPr>
              <w:t>path:hsa05170</w:t>
            </w:r>
          </w:p>
        </w:tc>
        <w:tc>
          <w:tcPr>
            <w:tcW w:type="dxa" w:w="1417"/>
          </w:tcPr>
          <w:p>
            <w:r>
              <w:rPr>
                <w:rFonts w:ascii="Calibri" w:hAnsi="Calibri"/>
                <w:sz w:val="20"/>
              </w:rPr>
              <w:t>8.0</w:t>
            </w:r>
          </w:p>
        </w:tc>
        <w:tc>
          <w:tcPr>
            <w:tcW w:type="dxa" w:w="2835"/>
          </w:tcPr>
          <w:p>
            <w:r>
              <w:rPr>
                <w:rFonts w:ascii="Calibri" w:hAnsi="Calibri"/>
                <w:sz w:val="20"/>
              </w:rPr>
              <w:t>BAX, BCL2, CASP3, NFKB1, TNF</w:t>
            </w:r>
          </w:p>
        </w:tc>
        <w:tc>
          <w:tcPr>
            <w:tcW w:type="dxa" w:w="1134"/>
          </w:tcPr>
          <w:p>
            <w:r>
              <w:rPr>
                <w:rFonts w:ascii="Calibri" w:hAnsi="Calibri"/>
                <w:sz w:val="20"/>
              </w:rPr>
              <w:t>mostly UP</w:t>
            </w:r>
          </w:p>
        </w:tc>
      </w:tr>
      <w:tr>
        <w:tc>
          <w:tcPr>
            <w:tcW w:type="dxa" w:w="1417"/>
          </w:tcPr>
          <w:p>
            <w:r>
              <w:rPr>
                <w:rFonts w:ascii="Calibri" w:hAnsi="Calibri"/>
                <w:sz w:val="20"/>
              </w:rPr>
              <w:t>5.5–7.7</w:t>
            </w:r>
          </w:p>
        </w:tc>
        <w:tc>
          <w:tcPr>
            <w:tcW w:type="dxa" w:w="2835"/>
          </w:tcPr>
          <w:p>
            <w:r>
              <w:rPr>
                <w:rFonts w:ascii="Calibri" w:hAnsi="Calibri"/>
                <w:sz w:val="20"/>
              </w:rPr>
              <w:t>path:rno05170</w:t>
            </w:r>
          </w:p>
        </w:tc>
        <w:tc>
          <w:tcPr>
            <w:tcW w:type="dxa" w:w="1417"/>
          </w:tcPr>
          <w:p>
            <w:r>
              <w:rPr>
                <w:rFonts w:ascii="Calibri" w:hAnsi="Calibri"/>
                <w:sz w:val="20"/>
              </w:rPr>
              <w:t>8.0</w:t>
            </w:r>
          </w:p>
        </w:tc>
        <w:tc>
          <w:tcPr>
            <w:tcW w:type="dxa" w:w="2835"/>
          </w:tcPr>
          <w:p>
            <w:r>
              <w:rPr>
                <w:rFonts w:ascii="Calibri" w:hAnsi="Calibri"/>
                <w:sz w:val="20"/>
              </w:rPr>
              <w:t>BAX, BCL2, CASP3, NFKB1, TNF</w:t>
            </w:r>
          </w:p>
        </w:tc>
        <w:tc>
          <w:tcPr>
            <w:tcW w:type="dxa" w:w="1134"/>
          </w:tcPr>
          <w:p>
            <w:r>
              <w:rPr>
                <w:rFonts w:ascii="Calibri" w:hAnsi="Calibri"/>
                <w:sz w:val="20"/>
              </w:rPr>
              <w:t>mostly UP</w:t>
            </w:r>
          </w:p>
        </w:tc>
      </w:tr>
      <w:tr>
        <w:tc>
          <w:tcPr>
            <w:tcW w:type="dxa" w:w="1417"/>
          </w:tcPr>
          <w:p>
            <w:r>
              <w:rPr>
                <w:rFonts w:ascii="Calibri" w:hAnsi="Calibri"/>
                <w:sz w:val="20"/>
              </w:rPr>
              <w:t>0.3–7.39</w:t>
            </w:r>
          </w:p>
        </w:tc>
        <w:tc>
          <w:tcPr>
            <w:tcW w:type="dxa" w:w="2835"/>
          </w:tcPr>
          <w:p>
            <w:r>
              <w:rPr>
                <w:rFonts w:ascii="Calibri" w:hAnsi="Calibri"/>
                <w:sz w:val="20"/>
              </w:rPr>
              <w:t>path:rno05417</w:t>
            </w:r>
          </w:p>
        </w:tc>
        <w:tc>
          <w:tcPr>
            <w:tcW w:type="dxa" w:w="1417"/>
          </w:tcPr>
          <w:p>
            <w:r>
              <w:rPr>
                <w:rFonts w:ascii="Calibri" w:hAnsi="Calibri"/>
                <w:sz w:val="20"/>
              </w:rPr>
              <w:t>8.25</w:t>
            </w:r>
          </w:p>
        </w:tc>
        <w:tc>
          <w:tcPr>
            <w:tcW w:type="dxa" w:w="2835"/>
          </w:tcPr>
          <w:p>
            <w:r>
              <w:rPr>
                <w:rFonts w:ascii="Calibri" w:hAnsi="Calibri"/>
                <w:sz w:val="20"/>
              </w:rPr>
              <w:t>BAX, BCL2, CASP3, CYP1A1, IL1B, IL6, NFE2L2, NFKB1, NLRP3, STAT3, TNF, TP53</w:t>
            </w:r>
          </w:p>
        </w:tc>
        <w:tc>
          <w:tcPr>
            <w:tcW w:type="dxa" w:w="1134"/>
          </w:tcPr>
          <w:p>
            <w:r>
              <w:rPr>
                <w:rFonts w:ascii="Calibri" w:hAnsi="Calibri"/>
                <w:sz w:val="20"/>
              </w:rPr>
              <w:t>mostly UP</w:t>
            </w:r>
          </w:p>
        </w:tc>
      </w:tr>
      <w:tr>
        <w:tc>
          <w:tcPr>
            <w:tcW w:type="dxa" w:w="1417"/>
          </w:tcPr>
          <w:p>
            <w:r>
              <w:rPr>
                <w:rFonts w:ascii="Calibri" w:hAnsi="Calibri"/>
                <w:sz w:val="20"/>
              </w:rPr>
              <w:t>0.3–7.39</w:t>
            </w:r>
          </w:p>
        </w:tc>
        <w:tc>
          <w:tcPr>
            <w:tcW w:type="dxa" w:w="2835"/>
          </w:tcPr>
          <w:p>
            <w:r>
              <w:rPr>
                <w:rFonts w:ascii="Calibri" w:hAnsi="Calibri"/>
                <w:sz w:val="20"/>
              </w:rPr>
              <w:t>path:hsa05417</w:t>
            </w:r>
          </w:p>
        </w:tc>
        <w:tc>
          <w:tcPr>
            <w:tcW w:type="dxa" w:w="1417"/>
          </w:tcPr>
          <w:p>
            <w:r>
              <w:rPr>
                <w:rFonts w:ascii="Calibri" w:hAnsi="Calibri"/>
                <w:sz w:val="20"/>
              </w:rPr>
              <w:t>8.25</w:t>
            </w:r>
          </w:p>
        </w:tc>
        <w:tc>
          <w:tcPr>
            <w:tcW w:type="dxa" w:w="2835"/>
          </w:tcPr>
          <w:p>
            <w:r>
              <w:rPr>
                <w:rFonts w:ascii="Calibri" w:hAnsi="Calibri"/>
                <w:sz w:val="20"/>
              </w:rPr>
              <w:t>BAX, BCL2, CASP3, CYP1A1, IL1B, IL6, NFE2L2, NFKB1, NLRP3, STAT3, TNF, TP53</w:t>
            </w:r>
          </w:p>
        </w:tc>
        <w:tc>
          <w:tcPr>
            <w:tcW w:type="dxa" w:w="1134"/>
          </w:tcPr>
          <w:p>
            <w:r>
              <w:rPr>
                <w:rFonts w:ascii="Calibri" w:hAnsi="Calibri"/>
                <w:sz w:val="20"/>
              </w:rPr>
              <w:t>mostly UP</w:t>
            </w:r>
          </w:p>
        </w:tc>
      </w:tr>
      <w:tr>
        <w:tc>
          <w:tcPr>
            <w:tcW w:type="dxa" w:w="1417"/>
          </w:tcPr>
          <w:p>
            <w:r>
              <w:rPr>
                <w:rFonts w:ascii="Calibri" w:hAnsi="Calibri"/>
                <w:sz w:val="20"/>
              </w:rPr>
              <w:t>4.5–8.35</w:t>
            </w:r>
          </w:p>
        </w:tc>
        <w:tc>
          <w:tcPr>
            <w:tcW w:type="dxa" w:w="2835"/>
          </w:tcPr>
          <w:p>
            <w:r>
              <w:rPr>
                <w:rFonts w:ascii="Calibri" w:hAnsi="Calibri"/>
                <w:sz w:val="20"/>
              </w:rPr>
              <w:t>path:hsa05161</w:t>
            </w:r>
          </w:p>
        </w:tc>
        <w:tc>
          <w:tcPr>
            <w:tcW w:type="dxa" w:w="1417"/>
          </w:tcPr>
          <w:p>
            <w:r>
              <w:rPr>
                <w:rFonts w:ascii="Calibri" w:hAnsi="Calibri"/>
                <w:sz w:val="20"/>
              </w:rPr>
              <w:t>8.25</w:t>
            </w:r>
          </w:p>
        </w:tc>
        <w:tc>
          <w:tcPr>
            <w:tcW w:type="dxa" w:w="2835"/>
          </w:tcPr>
          <w:p>
            <w:r>
              <w:rPr>
                <w:rFonts w:ascii="Calibri" w:hAnsi="Calibri"/>
                <w:sz w:val="20"/>
              </w:rPr>
              <w:t>BAX, BCL2, CASP3, CDKN1A, IL6, NFKB1, STAT3, TGFB1, TNF, TP53</w:t>
            </w:r>
          </w:p>
        </w:tc>
        <w:tc>
          <w:tcPr>
            <w:tcW w:type="dxa" w:w="1134"/>
          </w:tcPr>
          <w:p>
            <w:r>
              <w:rPr>
                <w:rFonts w:ascii="Calibri" w:hAnsi="Calibri"/>
                <w:sz w:val="20"/>
              </w:rPr>
              <w:t>mostly UP</w:t>
            </w:r>
          </w:p>
        </w:tc>
      </w:tr>
      <w:tr>
        <w:tc>
          <w:tcPr>
            <w:tcW w:type="dxa" w:w="1417"/>
          </w:tcPr>
          <w:p>
            <w:r>
              <w:rPr>
                <w:rFonts w:ascii="Calibri" w:hAnsi="Calibri"/>
                <w:sz w:val="20"/>
              </w:rPr>
              <w:t>4.5–8.35</w:t>
            </w:r>
          </w:p>
        </w:tc>
        <w:tc>
          <w:tcPr>
            <w:tcW w:type="dxa" w:w="2835"/>
          </w:tcPr>
          <w:p>
            <w:r>
              <w:rPr>
                <w:rFonts w:ascii="Calibri" w:hAnsi="Calibri"/>
                <w:sz w:val="20"/>
              </w:rPr>
              <w:t>path:rno05161</w:t>
            </w:r>
          </w:p>
        </w:tc>
        <w:tc>
          <w:tcPr>
            <w:tcW w:type="dxa" w:w="1417"/>
          </w:tcPr>
          <w:p>
            <w:r>
              <w:rPr>
                <w:rFonts w:ascii="Calibri" w:hAnsi="Calibri"/>
                <w:sz w:val="20"/>
              </w:rPr>
              <w:t>8.25</w:t>
            </w:r>
          </w:p>
        </w:tc>
        <w:tc>
          <w:tcPr>
            <w:tcW w:type="dxa" w:w="2835"/>
          </w:tcPr>
          <w:p>
            <w:r>
              <w:rPr>
                <w:rFonts w:ascii="Calibri" w:hAnsi="Calibri"/>
                <w:sz w:val="20"/>
              </w:rPr>
              <w:t>BAX, BCL2, CASP3, CDKN1A, IL6, NFKB1, STAT3, TGFB1, TNF, TP53</w:t>
            </w:r>
          </w:p>
        </w:tc>
        <w:tc>
          <w:tcPr>
            <w:tcW w:type="dxa" w:w="1134"/>
          </w:tcPr>
          <w:p>
            <w:r>
              <w:rPr>
                <w:rFonts w:ascii="Calibri" w:hAnsi="Calibri"/>
                <w:sz w:val="20"/>
              </w:rPr>
              <w:t>mostly UP</w:t>
            </w:r>
          </w:p>
        </w:tc>
      </w:tr>
      <w:tr>
        <w:tc>
          <w:tcPr>
            <w:tcW w:type="dxa" w:w="1417"/>
          </w:tcPr>
          <w:p>
            <w:r>
              <w:rPr>
                <w:rFonts w:ascii="Calibri" w:hAnsi="Calibri"/>
                <w:sz w:val="20"/>
              </w:rPr>
              <w:t>4–7.8</w:t>
            </w:r>
          </w:p>
        </w:tc>
        <w:tc>
          <w:tcPr>
            <w:tcW w:type="dxa" w:w="2835"/>
          </w:tcPr>
          <w:p>
            <w:r>
              <w:rPr>
                <w:rFonts w:ascii="Calibri" w:hAnsi="Calibri"/>
                <w:sz w:val="20"/>
              </w:rPr>
              <w:t>path:hsa05163</w:t>
            </w:r>
          </w:p>
        </w:tc>
        <w:tc>
          <w:tcPr>
            <w:tcW w:type="dxa" w:w="1417"/>
          </w:tcPr>
          <w:p>
            <w:r>
              <w:rPr>
                <w:rFonts w:ascii="Calibri" w:hAnsi="Calibri"/>
                <w:sz w:val="20"/>
              </w:rPr>
              <w:t>8.25</w:t>
            </w:r>
          </w:p>
        </w:tc>
        <w:tc>
          <w:tcPr>
            <w:tcW w:type="dxa" w:w="2835"/>
          </w:tcPr>
          <w:p>
            <w:r>
              <w:rPr>
                <w:rFonts w:ascii="Calibri" w:hAnsi="Calibri"/>
                <w:sz w:val="20"/>
              </w:rPr>
              <w:t>BAX, CASP3, CDKN1A, IL1B, IL6, NFKB1, STAT3, TNF, TP53, VEGFA</w:t>
            </w:r>
          </w:p>
        </w:tc>
        <w:tc>
          <w:tcPr>
            <w:tcW w:type="dxa" w:w="1134"/>
          </w:tcPr>
          <w:p>
            <w:r>
              <w:rPr>
                <w:rFonts w:ascii="Calibri" w:hAnsi="Calibri"/>
                <w:sz w:val="20"/>
              </w:rPr>
              <w:t>mostly UP</w:t>
            </w:r>
          </w:p>
        </w:tc>
      </w:tr>
      <w:tr>
        <w:tc>
          <w:tcPr>
            <w:tcW w:type="dxa" w:w="1417"/>
          </w:tcPr>
          <w:p>
            <w:r>
              <w:rPr>
                <w:rFonts w:ascii="Calibri" w:hAnsi="Calibri"/>
                <w:sz w:val="20"/>
              </w:rPr>
              <w:t>4–7.8</w:t>
            </w:r>
          </w:p>
        </w:tc>
        <w:tc>
          <w:tcPr>
            <w:tcW w:type="dxa" w:w="2835"/>
          </w:tcPr>
          <w:p>
            <w:r>
              <w:rPr>
                <w:rFonts w:ascii="Calibri" w:hAnsi="Calibri"/>
                <w:sz w:val="20"/>
              </w:rPr>
              <w:t>path:rno05163</w:t>
            </w:r>
          </w:p>
        </w:tc>
        <w:tc>
          <w:tcPr>
            <w:tcW w:type="dxa" w:w="1417"/>
          </w:tcPr>
          <w:p>
            <w:r>
              <w:rPr>
                <w:rFonts w:ascii="Calibri" w:hAnsi="Calibri"/>
                <w:sz w:val="20"/>
              </w:rPr>
              <w:t>8.25</w:t>
            </w:r>
          </w:p>
        </w:tc>
        <w:tc>
          <w:tcPr>
            <w:tcW w:type="dxa" w:w="2835"/>
          </w:tcPr>
          <w:p>
            <w:r>
              <w:rPr>
                <w:rFonts w:ascii="Calibri" w:hAnsi="Calibri"/>
                <w:sz w:val="20"/>
              </w:rPr>
              <w:t>BAX, CASP3, CDKN1A, IL1B, IL6, NFKB1, STAT3, TNF, TP53, VEGFA</w:t>
            </w:r>
          </w:p>
        </w:tc>
        <w:tc>
          <w:tcPr>
            <w:tcW w:type="dxa" w:w="1134"/>
          </w:tcPr>
          <w:p>
            <w:r>
              <w:rPr>
                <w:rFonts w:ascii="Calibri" w:hAnsi="Calibri"/>
                <w:sz w:val="20"/>
              </w:rPr>
              <w:t>mostly UP</w:t>
            </w:r>
          </w:p>
        </w:tc>
      </w:tr>
      <w:tr>
        <w:tc>
          <w:tcPr>
            <w:tcW w:type="dxa" w:w="1417"/>
          </w:tcPr>
          <w:p>
            <w:r>
              <w:rPr>
                <w:rFonts w:ascii="Calibri" w:hAnsi="Calibri"/>
                <w:sz w:val="20"/>
              </w:rPr>
              <w:t>5–8.12</w:t>
            </w:r>
          </w:p>
        </w:tc>
        <w:tc>
          <w:tcPr>
            <w:tcW w:type="dxa" w:w="2835"/>
          </w:tcPr>
          <w:p>
            <w:r>
              <w:rPr>
                <w:rFonts w:ascii="Calibri" w:hAnsi="Calibri"/>
                <w:sz w:val="20"/>
              </w:rPr>
              <w:t>path:rno05162</w:t>
            </w:r>
          </w:p>
        </w:tc>
        <w:tc>
          <w:tcPr>
            <w:tcW w:type="dxa" w:w="1417"/>
          </w:tcPr>
          <w:p>
            <w:r>
              <w:rPr>
                <w:rFonts w:ascii="Calibri" w:hAnsi="Calibri"/>
                <w:sz w:val="20"/>
              </w:rPr>
              <w:t>8.25</w:t>
            </w:r>
          </w:p>
        </w:tc>
        <w:tc>
          <w:tcPr>
            <w:tcW w:type="dxa" w:w="2835"/>
          </w:tcPr>
          <w:p>
            <w:r>
              <w:rPr>
                <w:rFonts w:ascii="Calibri" w:hAnsi="Calibri"/>
                <w:sz w:val="20"/>
              </w:rPr>
              <w:t>BAX, BCL2, CASP3, IL1B, IL6, NFKB1, STAT3, TP53</w:t>
            </w:r>
          </w:p>
        </w:tc>
        <w:tc>
          <w:tcPr>
            <w:tcW w:type="dxa" w:w="1134"/>
          </w:tcPr>
          <w:p>
            <w:r>
              <w:rPr>
                <w:rFonts w:ascii="Calibri" w:hAnsi="Calibri"/>
                <w:sz w:val="20"/>
              </w:rPr>
              <w:t>mostly UP</w:t>
            </w:r>
          </w:p>
        </w:tc>
      </w:tr>
      <w:tr>
        <w:tc>
          <w:tcPr>
            <w:tcW w:type="dxa" w:w="1417"/>
          </w:tcPr>
          <w:p>
            <w:r>
              <w:rPr>
                <w:rFonts w:ascii="Calibri" w:hAnsi="Calibri"/>
                <w:sz w:val="20"/>
              </w:rPr>
              <w:t>5–8.12</w:t>
            </w:r>
          </w:p>
        </w:tc>
        <w:tc>
          <w:tcPr>
            <w:tcW w:type="dxa" w:w="2835"/>
          </w:tcPr>
          <w:p>
            <w:r>
              <w:rPr>
                <w:rFonts w:ascii="Calibri" w:hAnsi="Calibri"/>
                <w:sz w:val="20"/>
              </w:rPr>
              <w:t>path:hsa05162</w:t>
            </w:r>
          </w:p>
        </w:tc>
        <w:tc>
          <w:tcPr>
            <w:tcW w:type="dxa" w:w="1417"/>
          </w:tcPr>
          <w:p>
            <w:r>
              <w:rPr>
                <w:rFonts w:ascii="Calibri" w:hAnsi="Calibri"/>
                <w:sz w:val="20"/>
              </w:rPr>
              <w:t>8.25</w:t>
            </w:r>
          </w:p>
        </w:tc>
        <w:tc>
          <w:tcPr>
            <w:tcW w:type="dxa" w:w="2835"/>
          </w:tcPr>
          <w:p>
            <w:r>
              <w:rPr>
                <w:rFonts w:ascii="Calibri" w:hAnsi="Calibri"/>
                <w:sz w:val="20"/>
              </w:rPr>
              <w:t>BAX, BCL2, CASP3, IL1B, IL6, NFKB1, STAT3, TP53</w:t>
            </w:r>
          </w:p>
        </w:tc>
        <w:tc>
          <w:tcPr>
            <w:tcW w:type="dxa" w:w="1134"/>
          </w:tcPr>
          <w:p>
            <w:r>
              <w:rPr>
                <w:rFonts w:ascii="Calibri" w:hAnsi="Calibri"/>
                <w:sz w:val="20"/>
              </w:rPr>
              <w:t>mostly UP</w:t>
            </w:r>
          </w:p>
        </w:tc>
      </w:tr>
      <w:tr>
        <w:tc>
          <w:tcPr>
            <w:tcW w:type="dxa" w:w="1417"/>
          </w:tcPr>
          <w:p>
            <w:r>
              <w:rPr>
                <w:rFonts w:ascii="Calibri" w:hAnsi="Calibri"/>
                <w:sz w:val="20"/>
              </w:rPr>
              <w:t>5.5–8.25</w:t>
            </w:r>
          </w:p>
        </w:tc>
        <w:tc>
          <w:tcPr>
            <w:tcW w:type="dxa" w:w="2835"/>
          </w:tcPr>
          <w:p>
            <w:r>
              <w:rPr>
                <w:rFonts w:ascii="Calibri" w:hAnsi="Calibri"/>
                <w:sz w:val="20"/>
              </w:rPr>
              <w:t>AUF1 (hnRNP D0) binds and destabilizes mRNA</w:t>
            </w:r>
          </w:p>
        </w:tc>
        <w:tc>
          <w:tcPr>
            <w:tcW w:type="dxa" w:w="1417"/>
          </w:tcPr>
          <w:p>
            <w:r>
              <w:rPr>
                <w:rFonts w:ascii="Calibri" w:hAnsi="Calibri"/>
                <w:sz w:val="20"/>
              </w:rPr>
              <w:t>8.25</w:t>
            </w:r>
          </w:p>
        </w:tc>
        <w:tc>
          <w:tcPr>
            <w:tcW w:type="dxa" w:w="2835"/>
          </w:tcPr>
          <w:p>
            <w:r>
              <w:rPr>
                <w:rFonts w:ascii="Calibri" w:hAnsi="Calibri"/>
                <w:sz w:val="20"/>
              </w:rPr>
              <w:t>BCL2, IL1B</w:t>
            </w:r>
          </w:p>
        </w:tc>
        <w:tc>
          <w:tcPr>
            <w:tcW w:type="dxa" w:w="1134"/>
          </w:tcPr>
          <w:p>
            <w:r>
              <w:rPr>
                <w:rFonts w:ascii="Calibri" w:hAnsi="Calibri"/>
                <w:sz w:val="20"/>
              </w:rPr>
              <w:t>mixed</w:t>
            </w:r>
          </w:p>
        </w:tc>
      </w:tr>
      <w:tr>
        <w:tc>
          <w:tcPr>
            <w:tcW w:type="dxa" w:w="1417"/>
          </w:tcPr>
          <w:p>
            <w:r>
              <w:rPr>
                <w:rFonts w:ascii="Calibri" w:hAnsi="Calibri"/>
                <w:sz w:val="20"/>
              </w:rPr>
              <w:t>5–8.31</w:t>
            </w:r>
          </w:p>
        </w:tc>
        <w:tc>
          <w:tcPr>
            <w:tcW w:type="dxa" w:w="2835"/>
          </w:tcPr>
          <w:p>
            <w:r>
              <w:rPr>
                <w:rFonts w:ascii="Calibri" w:hAnsi="Calibri"/>
                <w:sz w:val="20"/>
              </w:rPr>
              <w:t>path:hsa05168</w:t>
            </w:r>
          </w:p>
        </w:tc>
        <w:tc>
          <w:tcPr>
            <w:tcW w:type="dxa" w:w="1417"/>
          </w:tcPr>
          <w:p>
            <w:r>
              <w:rPr>
                <w:rFonts w:ascii="Calibri" w:hAnsi="Calibri"/>
                <w:sz w:val="20"/>
              </w:rPr>
              <w:t>8.5</w:t>
            </w:r>
          </w:p>
        </w:tc>
        <w:tc>
          <w:tcPr>
            <w:tcW w:type="dxa" w:w="2835"/>
          </w:tcPr>
          <w:p>
            <w:r>
              <w:rPr>
                <w:rFonts w:ascii="Calibri" w:hAnsi="Calibri"/>
                <w:sz w:val="20"/>
              </w:rPr>
              <w:t>BAX, BCL2, CASP3, IL1B, IL6, NFKB1, TNF, TP53</w:t>
            </w:r>
          </w:p>
        </w:tc>
        <w:tc>
          <w:tcPr>
            <w:tcW w:type="dxa" w:w="1134"/>
          </w:tcPr>
          <w:p>
            <w:r>
              <w:rPr>
                <w:rFonts w:ascii="Calibri" w:hAnsi="Calibri"/>
                <w:sz w:val="20"/>
              </w:rPr>
              <w:t>mostly UP</w:t>
            </w:r>
          </w:p>
        </w:tc>
      </w:tr>
      <w:tr>
        <w:tc>
          <w:tcPr>
            <w:tcW w:type="dxa" w:w="1417"/>
          </w:tcPr>
          <w:p>
            <w:r>
              <w:rPr>
                <w:rFonts w:ascii="Calibri" w:hAnsi="Calibri"/>
                <w:sz w:val="20"/>
              </w:rPr>
              <w:t>5–8.31</w:t>
            </w:r>
          </w:p>
        </w:tc>
        <w:tc>
          <w:tcPr>
            <w:tcW w:type="dxa" w:w="2835"/>
          </w:tcPr>
          <w:p>
            <w:r>
              <w:rPr>
                <w:rFonts w:ascii="Calibri" w:hAnsi="Calibri"/>
                <w:sz w:val="20"/>
              </w:rPr>
              <w:t>path:rno05168</w:t>
            </w:r>
          </w:p>
        </w:tc>
        <w:tc>
          <w:tcPr>
            <w:tcW w:type="dxa" w:w="1417"/>
          </w:tcPr>
          <w:p>
            <w:r>
              <w:rPr>
                <w:rFonts w:ascii="Calibri" w:hAnsi="Calibri"/>
                <w:sz w:val="20"/>
              </w:rPr>
              <w:t>8.5</w:t>
            </w:r>
          </w:p>
        </w:tc>
        <w:tc>
          <w:tcPr>
            <w:tcW w:type="dxa" w:w="2835"/>
          </w:tcPr>
          <w:p>
            <w:r>
              <w:rPr>
                <w:rFonts w:ascii="Calibri" w:hAnsi="Calibri"/>
                <w:sz w:val="20"/>
              </w:rPr>
              <w:t>BAX, BCL2, CASP3, IL1B, IL6, NFKB1, TNF, TP53</w:t>
            </w:r>
          </w:p>
        </w:tc>
        <w:tc>
          <w:tcPr>
            <w:tcW w:type="dxa" w:w="1134"/>
          </w:tcPr>
          <w:p>
            <w:r>
              <w:rPr>
                <w:rFonts w:ascii="Calibri" w:hAnsi="Calibri"/>
                <w:sz w:val="20"/>
              </w:rPr>
              <w:t>mostly UP</w:t>
            </w:r>
          </w:p>
        </w:tc>
      </w:tr>
      <w:tr>
        <w:tc>
          <w:tcPr>
            <w:tcW w:type="dxa" w:w="1417"/>
          </w:tcPr>
          <w:p>
            <w:r>
              <w:rPr>
                <w:rFonts w:ascii="Calibri" w:hAnsi="Calibri"/>
                <w:sz w:val="20"/>
              </w:rPr>
              <w:t>3–8.06</w:t>
            </w:r>
          </w:p>
        </w:tc>
        <w:tc>
          <w:tcPr>
            <w:tcW w:type="dxa" w:w="2835"/>
          </w:tcPr>
          <w:p>
            <w:r>
              <w:rPr>
                <w:rFonts w:ascii="Calibri" w:hAnsi="Calibri"/>
                <w:sz w:val="20"/>
              </w:rPr>
              <w:t>path:rno05022</w:t>
            </w:r>
          </w:p>
        </w:tc>
        <w:tc>
          <w:tcPr>
            <w:tcW w:type="dxa" w:w="1417"/>
          </w:tcPr>
          <w:p>
            <w:r>
              <w:rPr>
                <w:rFonts w:ascii="Calibri" w:hAnsi="Calibri"/>
                <w:sz w:val="20"/>
              </w:rPr>
              <w:t>8.5</w:t>
            </w:r>
          </w:p>
        </w:tc>
        <w:tc>
          <w:tcPr>
            <w:tcW w:type="dxa" w:w="2835"/>
          </w:tcPr>
          <w:p>
            <w:r>
              <w:rPr>
                <w:rFonts w:ascii="Calibri" w:hAnsi="Calibri"/>
                <w:sz w:val="20"/>
              </w:rPr>
              <w:t>BAX, BCL2, CASP3, IL1B, IL6, NFKB1, SQSTM1, TNF</w:t>
            </w:r>
          </w:p>
        </w:tc>
        <w:tc>
          <w:tcPr>
            <w:tcW w:type="dxa" w:w="1134"/>
          </w:tcPr>
          <w:p>
            <w:r>
              <w:rPr>
                <w:rFonts w:ascii="Calibri" w:hAnsi="Calibri"/>
                <w:sz w:val="20"/>
              </w:rPr>
              <w:t>mostly UP</w:t>
            </w:r>
          </w:p>
        </w:tc>
      </w:tr>
      <w:tr>
        <w:tc>
          <w:tcPr>
            <w:tcW w:type="dxa" w:w="1417"/>
          </w:tcPr>
          <w:p>
            <w:r>
              <w:rPr>
                <w:rFonts w:ascii="Calibri" w:hAnsi="Calibri"/>
                <w:sz w:val="20"/>
              </w:rPr>
              <w:t>3–8.06</w:t>
            </w:r>
          </w:p>
        </w:tc>
        <w:tc>
          <w:tcPr>
            <w:tcW w:type="dxa" w:w="2835"/>
          </w:tcPr>
          <w:p>
            <w:r>
              <w:rPr>
                <w:rFonts w:ascii="Calibri" w:hAnsi="Calibri"/>
                <w:sz w:val="20"/>
              </w:rPr>
              <w:t>path:hsa05022</w:t>
            </w:r>
          </w:p>
        </w:tc>
        <w:tc>
          <w:tcPr>
            <w:tcW w:type="dxa" w:w="1417"/>
          </w:tcPr>
          <w:p>
            <w:r>
              <w:rPr>
                <w:rFonts w:ascii="Calibri" w:hAnsi="Calibri"/>
                <w:sz w:val="20"/>
              </w:rPr>
              <w:t>8.5</w:t>
            </w:r>
          </w:p>
        </w:tc>
        <w:tc>
          <w:tcPr>
            <w:tcW w:type="dxa" w:w="2835"/>
          </w:tcPr>
          <w:p>
            <w:r>
              <w:rPr>
                <w:rFonts w:ascii="Calibri" w:hAnsi="Calibri"/>
                <w:sz w:val="20"/>
              </w:rPr>
              <w:t>BAX, BCL2, CASP3, IL1B, IL6, NFKB1, SQSTM1, TNF</w:t>
            </w:r>
          </w:p>
        </w:tc>
        <w:tc>
          <w:tcPr>
            <w:tcW w:type="dxa" w:w="1134"/>
          </w:tcPr>
          <w:p>
            <w:r>
              <w:rPr>
                <w:rFonts w:ascii="Calibri" w:hAnsi="Calibri"/>
                <w:sz w:val="20"/>
              </w:rPr>
              <w:t>mostly UP</w:t>
            </w:r>
          </w:p>
        </w:tc>
      </w:tr>
      <w:tr>
        <w:tc>
          <w:tcPr>
            <w:tcW w:type="dxa" w:w="1417"/>
          </w:tcPr>
          <w:p>
            <w:r>
              <w:rPr>
                <w:rFonts w:ascii="Calibri" w:hAnsi="Calibri"/>
                <w:sz w:val="20"/>
              </w:rPr>
              <w:t>3–8.14</w:t>
            </w:r>
          </w:p>
        </w:tc>
        <w:tc>
          <w:tcPr>
            <w:tcW w:type="dxa" w:w="2835"/>
          </w:tcPr>
          <w:p>
            <w:r>
              <w:rPr>
                <w:rFonts w:ascii="Calibri" w:hAnsi="Calibri"/>
                <w:sz w:val="20"/>
              </w:rPr>
              <w:t>path:rno04217</w:t>
            </w:r>
          </w:p>
        </w:tc>
        <w:tc>
          <w:tcPr>
            <w:tcW w:type="dxa" w:w="1417"/>
          </w:tcPr>
          <w:p>
            <w:r>
              <w:rPr>
                <w:rFonts w:ascii="Calibri" w:hAnsi="Calibri"/>
                <w:sz w:val="20"/>
              </w:rPr>
              <w:t>8.5</w:t>
            </w:r>
          </w:p>
        </w:tc>
        <w:tc>
          <w:tcPr>
            <w:tcW w:type="dxa" w:w="2835"/>
          </w:tcPr>
          <w:p>
            <w:r>
              <w:rPr>
                <w:rFonts w:ascii="Calibri" w:hAnsi="Calibri"/>
                <w:sz w:val="20"/>
              </w:rPr>
              <w:t>BAX, BCL2, IL1B, NLRP3, SQSTM1, STAT3, TNF</w:t>
            </w:r>
          </w:p>
        </w:tc>
        <w:tc>
          <w:tcPr>
            <w:tcW w:type="dxa" w:w="1134"/>
          </w:tcPr>
          <w:p>
            <w:r>
              <w:rPr>
                <w:rFonts w:ascii="Calibri" w:hAnsi="Calibri"/>
                <w:sz w:val="20"/>
              </w:rPr>
              <w:t>mostly UP</w:t>
            </w:r>
          </w:p>
        </w:tc>
      </w:tr>
      <w:tr>
        <w:tc>
          <w:tcPr>
            <w:tcW w:type="dxa" w:w="1417"/>
          </w:tcPr>
          <w:p>
            <w:r>
              <w:rPr>
                <w:rFonts w:ascii="Calibri" w:hAnsi="Calibri"/>
                <w:sz w:val="20"/>
              </w:rPr>
              <w:t>3–8.14</w:t>
            </w:r>
          </w:p>
        </w:tc>
        <w:tc>
          <w:tcPr>
            <w:tcW w:type="dxa" w:w="2835"/>
          </w:tcPr>
          <w:p>
            <w:r>
              <w:rPr>
                <w:rFonts w:ascii="Calibri" w:hAnsi="Calibri"/>
                <w:sz w:val="20"/>
              </w:rPr>
              <w:t>path:hsa04217</w:t>
            </w:r>
          </w:p>
        </w:tc>
        <w:tc>
          <w:tcPr>
            <w:tcW w:type="dxa" w:w="1417"/>
          </w:tcPr>
          <w:p>
            <w:r>
              <w:rPr>
                <w:rFonts w:ascii="Calibri" w:hAnsi="Calibri"/>
                <w:sz w:val="20"/>
              </w:rPr>
              <w:t>8.5</w:t>
            </w:r>
          </w:p>
        </w:tc>
        <w:tc>
          <w:tcPr>
            <w:tcW w:type="dxa" w:w="2835"/>
          </w:tcPr>
          <w:p>
            <w:r>
              <w:rPr>
                <w:rFonts w:ascii="Calibri" w:hAnsi="Calibri"/>
                <w:sz w:val="20"/>
              </w:rPr>
              <w:t>BAX, BCL2, IL1B, NLRP3, SQSTM1, STAT3, TNF</w:t>
            </w:r>
          </w:p>
        </w:tc>
        <w:tc>
          <w:tcPr>
            <w:tcW w:type="dxa" w:w="1134"/>
          </w:tcPr>
          <w:p>
            <w:r>
              <w:rPr>
                <w:rFonts w:ascii="Calibri" w:hAnsi="Calibri"/>
                <w:sz w:val="20"/>
              </w:rPr>
              <w:t>mostly UP</w:t>
            </w:r>
          </w:p>
        </w:tc>
      </w:tr>
      <w:tr>
        <w:tc>
          <w:tcPr>
            <w:tcW w:type="dxa" w:w="1417"/>
          </w:tcPr>
          <w:p>
            <w:r>
              <w:rPr>
                <w:rFonts w:ascii="Calibri" w:hAnsi="Calibri"/>
                <w:sz w:val="20"/>
              </w:rPr>
              <w:t>2.5–8.5</w:t>
            </w:r>
          </w:p>
        </w:tc>
        <w:tc>
          <w:tcPr>
            <w:tcW w:type="dxa" w:w="2835"/>
          </w:tcPr>
          <w:p>
            <w:r>
              <w:rPr>
                <w:rFonts w:ascii="Calibri" w:hAnsi="Calibri"/>
                <w:sz w:val="20"/>
              </w:rPr>
              <w:t>path:rno04068</w:t>
            </w:r>
          </w:p>
        </w:tc>
        <w:tc>
          <w:tcPr>
            <w:tcW w:type="dxa" w:w="1417"/>
          </w:tcPr>
          <w:p>
            <w:r>
              <w:rPr>
                <w:rFonts w:ascii="Calibri" w:hAnsi="Calibri"/>
                <w:sz w:val="20"/>
              </w:rPr>
              <w:t>8.5</w:t>
            </w:r>
          </w:p>
        </w:tc>
        <w:tc>
          <w:tcPr>
            <w:tcW w:type="dxa" w:w="2835"/>
          </w:tcPr>
          <w:p>
            <w:r>
              <w:rPr>
                <w:rFonts w:ascii="Calibri" w:hAnsi="Calibri"/>
                <w:sz w:val="20"/>
              </w:rPr>
              <w:t>CDKN1A, IL6, SIRT1, STAT3, TGFB1</w:t>
            </w:r>
          </w:p>
        </w:tc>
        <w:tc>
          <w:tcPr>
            <w:tcW w:type="dxa" w:w="1134"/>
          </w:tcPr>
          <w:p>
            <w:r>
              <w:rPr>
                <w:rFonts w:ascii="Calibri" w:hAnsi="Calibri"/>
                <w:sz w:val="20"/>
              </w:rPr>
              <w:t>mostly UP</w:t>
            </w:r>
          </w:p>
        </w:tc>
      </w:tr>
      <w:tr>
        <w:tc>
          <w:tcPr>
            <w:tcW w:type="dxa" w:w="1417"/>
          </w:tcPr>
          <w:p>
            <w:r>
              <w:rPr>
                <w:rFonts w:ascii="Calibri" w:hAnsi="Calibri"/>
                <w:sz w:val="20"/>
              </w:rPr>
              <w:t>2.5–8.5</w:t>
            </w:r>
          </w:p>
        </w:tc>
        <w:tc>
          <w:tcPr>
            <w:tcW w:type="dxa" w:w="2835"/>
          </w:tcPr>
          <w:p>
            <w:r>
              <w:rPr>
                <w:rFonts w:ascii="Calibri" w:hAnsi="Calibri"/>
                <w:sz w:val="20"/>
              </w:rPr>
              <w:t>path:hsa04068</w:t>
            </w:r>
          </w:p>
        </w:tc>
        <w:tc>
          <w:tcPr>
            <w:tcW w:type="dxa" w:w="1417"/>
          </w:tcPr>
          <w:p>
            <w:r>
              <w:rPr>
                <w:rFonts w:ascii="Calibri" w:hAnsi="Calibri"/>
                <w:sz w:val="20"/>
              </w:rPr>
              <w:t>8.5</w:t>
            </w:r>
          </w:p>
        </w:tc>
        <w:tc>
          <w:tcPr>
            <w:tcW w:type="dxa" w:w="2835"/>
          </w:tcPr>
          <w:p>
            <w:r>
              <w:rPr>
                <w:rFonts w:ascii="Calibri" w:hAnsi="Calibri"/>
                <w:sz w:val="20"/>
              </w:rPr>
              <w:t>CDKN1A, IL6, SIRT1, STAT3, TGFB1</w:t>
            </w:r>
          </w:p>
        </w:tc>
        <w:tc>
          <w:tcPr>
            <w:tcW w:type="dxa" w:w="1134"/>
          </w:tcPr>
          <w:p>
            <w:r>
              <w:rPr>
                <w:rFonts w:ascii="Calibri" w:hAnsi="Calibri"/>
                <w:sz w:val="20"/>
              </w:rPr>
              <w:t>mostly UP</w:t>
            </w:r>
          </w:p>
        </w:tc>
      </w:tr>
      <w:tr>
        <w:tc>
          <w:tcPr>
            <w:tcW w:type="dxa" w:w="1417"/>
          </w:tcPr>
          <w:p>
            <w:r>
              <w:rPr>
                <w:rFonts w:ascii="Calibri" w:hAnsi="Calibri"/>
                <w:sz w:val="20"/>
              </w:rPr>
              <w:t>3.5–7</w:t>
            </w:r>
          </w:p>
        </w:tc>
        <w:tc>
          <w:tcPr>
            <w:tcW w:type="dxa" w:w="2835"/>
          </w:tcPr>
          <w:p>
            <w:r>
              <w:rPr>
                <w:rFonts w:ascii="Calibri" w:hAnsi="Calibri"/>
                <w:sz w:val="20"/>
              </w:rPr>
              <w:t>path:hsa05235</w:t>
            </w:r>
          </w:p>
        </w:tc>
        <w:tc>
          <w:tcPr>
            <w:tcW w:type="dxa" w:w="1417"/>
          </w:tcPr>
          <w:p>
            <w:r>
              <w:rPr>
                <w:rFonts w:ascii="Calibri" w:hAnsi="Calibri"/>
                <w:sz w:val="20"/>
              </w:rPr>
              <w:t>8.5</w:t>
            </w:r>
          </w:p>
        </w:tc>
        <w:tc>
          <w:tcPr>
            <w:tcW w:type="dxa" w:w="2835"/>
          </w:tcPr>
          <w:p>
            <w:r>
              <w:rPr>
                <w:rFonts w:ascii="Calibri" w:hAnsi="Calibri"/>
                <w:sz w:val="20"/>
              </w:rPr>
              <w:t>HIF1A, NFKB1, STAT3</w:t>
            </w:r>
          </w:p>
        </w:tc>
        <w:tc>
          <w:tcPr>
            <w:tcW w:type="dxa" w:w="1134"/>
          </w:tcPr>
          <w:p>
            <w:r>
              <w:rPr>
                <w:rFonts w:ascii="Calibri" w:hAnsi="Calibri"/>
                <w:sz w:val="20"/>
              </w:rPr>
              <w:t>mostly UP</w:t>
            </w:r>
          </w:p>
        </w:tc>
      </w:tr>
      <w:tr>
        <w:tc>
          <w:tcPr>
            <w:tcW w:type="dxa" w:w="1417"/>
          </w:tcPr>
          <w:p>
            <w:r>
              <w:rPr>
                <w:rFonts w:ascii="Calibri" w:hAnsi="Calibri"/>
                <w:sz w:val="20"/>
              </w:rPr>
              <w:t>3.5–7</w:t>
            </w:r>
          </w:p>
        </w:tc>
        <w:tc>
          <w:tcPr>
            <w:tcW w:type="dxa" w:w="2835"/>
          </w:tcPr>
          <w:p>
            <w:r>
              <w:rPr>
                <w:rFonts w:ascii="Calibri" w:hAnsi="Calibri"/>
                <w:sz w:val="20"/>
              </w:rPr>
              <w:t>path:rno05235</w:t>
            </w:r>
          </w:p>
        </w:tc>
        <w:tc>
          <w:tcPr>
            <w:tcW w:type="dxa" w:w="1417"/>
          </w:tcPr>
          <w:p>
            <w:r>
              <w:rPr>
                <w:rFonts w:ascii="Calibri" w:hAnsi="Calibri"/>
                <w:sz w:val="20"/>
              </w:rPr>
              <w:t>8.5</w:t>
            </w:r>
          </w:p>
        </w:tc>
        <w:tc>
          <w:tcPr>
            <w:tcW w:type="dxa" w:w="2835"/>
          </w:tcPr>
          <w:p>
            <w:r>
              <w:rPr>
                <w:rFonts w:ascii="Calibri" w:hAnsi="Calibri"/>
                <w:sz w:val="20"/>
              </w:rPr>
              <w:t>HIF1A, NFKB1, STAT3</w:t>
            </w:r>
          </w:p>
        </w:tc>
        <w:tc>
          <w:tcPr>
            <w:tcW w:type="dxa" w:w="1134"/>
          </w:tcPr>
          <w:p>
            <w:r>
              <w:rPr>
                <w:rFonts w:ascii="Calibri" w:hAnsi="Calibri"/>
                <w:sz w:val="20"/>
              </w:rPr>
              <w:t>mostly UP</w:t>
            </w:r>
          </w:p>
        </w:tc>
      </w:tr>
      <w:tr>
        <w:tc>
          <w:tcPr>
            <w:tcW w:type="dxa" w:w="1417"/>
          </w:tcPr>
          <w:p>
            <w:r>
              <w:rPr>
                <w:rFonts w:ascii="Calibri" w:hAnsi="Calibri"/>
                <w:sz w:val="20"/>
              </w:rPr>
              <w:t>8–8.5</w:t>
            </w:r>
          </w:p>
        </w:tc>
        <w:tc>
          <w:tcPr>
            <w:tcW w:type="dxa" w:w="2835"/>
          </w:tcPr>
          <w:p>
            <w:r>
              <w:rPr>
                <w:rFonts w:ascii="Calibri" w:hAnsi="Calibri"/>
                <w:sz w:val="20"/>
              </w:rPr>
              <w:t>path:hsa05120</w:t>
            </w:r>
          </w:p>
        </w:tc>
        <w:tc>
          <w:tcPr>
            <w:tcW w:type="dxa" w:w="1417"/>
          </w:tcPr>
          <w:p>
            <w:r>
              <w:rPr>
                <w:rFonts w:ascii="Calibri" w:hAnsi="Calibri"/>
                <w:sz w:val="20"/>
              </w:rPr>
              <w:t>8.5</w:t>
            </w:r>
          </w:p>
        </w:tc>
        <w:tc>
          <w:tcPr>
            <w:tcW w:type="dxa" w:w="2835"/>
          </w:tcPr>
          <w:p>
            <w:r>
              <w:rPr>
                <w:rFonts w:ascii="Calibri" w:hAnsi="Calibri"/>
                <w:sz w:val="20"/>
              </w:rPr>
              <w:t>CASP3, NFKB1</w:t>
            </w:r>
          </w:p>
        </w:tc>
        <w:tc>
          <w:tcPr>
            <w:tcW w:type="dxa" w:w="1134"/>
          </w:tcPr>
          <w:p>
            <w:r>
              <w:rPr>
                <w:rFonts w:ascii="Calibri" w:hAnsi="Calibri"/>
                <w:sz w:val="20"/>
              </w:rPr>
              <w:t>mostly UP</w:t>
            </w:r>
          </w:p>
        </w:tc>
      </w:tr>
      <w:tr>
        <w:tc>
          <w:tcPr>
            <w:tcW w:type="dxa" w:w="1417"/>
          </w:tcPr>
          <w:p>
            <w:r>
              <w:rPr>
                <w:rFonts w:ascii="Calibri" w:hAnsi="Calibri"/>
                <w:sz w:val="20"/>
              </w:rPr>
              <w:t>4–8.9</w:t>
            </w:r>
          </w:p>
        </w:tc>
        <w:tc>
          <w:tcPr>
            <w:tcW w:type="dxa" w:w="2835"/>
          </w:tcPr>
          <w:p>
            <w:r>
              <w:rPr>
                <w:rFonts w:ascii="Calibri" w:hAnsi="Calibri"/>
                <w:sz w:val="20"/>
              </w:rPr>
              <w:t>path:hsa04933</w:t>
            </w:r>
          </w:p>
        </w:tc>
        <w:tc>
          <w:tcPr>
            <w:tcW w:type="dxa" w:w="1417"/>
          </w:tcPr>
          <w:p>
            <w:r>
              <w:rPr>
                <w:rFonts w:ascii="Calibri" w:hAnsi="Calibri"/>
                <w:sz w:val="20"/>
              </w:rPr>
              <w:t>8.75</w:t>
            </w:r>
          </w:p>
        </w:tc>
        <w:tc>
          <w:tcPr>
            <w:tcW w:type="dxa" w:w="2835"/>
          </w:tcPr>
          <w:p>
            <w:r>
              <w:rPr>
                <w:rFonts w:ascii="Calibri" w:hAnsi="Calibri"/>
                <w:sz w:val="20"/>
              </w:rPr>
              <w:t>BAX, BCL2, CASP3, IL1B, IL6, NFKB1, STAT3, TGFB1, TNF, VEGFA</w:t>
            </w:r>
          </w:p>
        </w:tc>
        <w:tc>
          <w:tcPr>
            <w:tcW w:type="dxa" w:w="1134"/>
          </w:tcPr>
          <w:p>
            <w:r>
              <w:rPr>
                <w:rFonts w:ascii="Calibri" w:hAnsi="Calibri"/>
                <w:sz w:val="20"/>
              </w:rPr>
              <w:t>mostly UP</w:t>
            </w:r>
          </w:p>
        </w:tc>
      </w:tr>
      <w:tr>
        <w:tc>
          <w:tcPr>
            <w:tcW w:type="dxa" w:w="1417"/>
          </w:tcPr>
          <w:p>
            <w:r>
              <w:rPr>
                <w:rFonts w:ascii="Calibri" w:hAnsi="Calibri"/>
                <w:sz w:val="20"/>
              </w:rPr>
              <w:t>4–8.9</w:t>
            </w:r>
          </w:p>
        </w:tc>
        <w:tc>
          <w:tcPr>
            <w:tcW w:type="dxa" w:w="2835"/>
          </w:tcPr>
          <w:p>
            <w:r>
              <w:rPr>
                <w:rFonts w:ascii="Calibri" w:hAnsi="Calibri"/>
                <w:sz w:val="20"/>
              </w:rPr>
              <w:t>path:rno04933</w:t>
            </w:r>
          </w:p>
        </w:tc>
        <w:tc>
          <w:tcPr>
            <w:tcW w:type="dxa" w:w="1417"/>
          </w:tcPr>
          <w:p>
            <w:r>
              <w:rPr>
                <w:rFonts w:ascii="Calibri" w:hAnsi="Calibri"/>
                <w:sz w:val="20"/>
              </w:rPr>
              <w:t>8.75</w:t>
            </w:r>
          </w:p>
        </w:tc>
        <w:tc>
          <w:tcPr>
            <w:tcW w:type="dxa" w:w="2835"/>
          </w:tcPr>
          <w:p>
            <w:r>
              <w:rPr>
                <w:rFonts w:ascii="Calibri" w:hAnsi="Calibri"/>
                <w:sz w:val="20"/>
              </w:rPr>
              <w:t>BAX, BCL2, CASP3, IL1B, IL6, NFKB1, STAT3, TGFB1, TNF, VEGFA</w:t>
            </w:r>
          </w:p>
        </w:tc>
        <w:tc>
          <w:tcPr>
            <w:tcW w:type="dxa" w:w="1134"/>
          </w:tcPr>
          <w:p>
            <w:r>
              <w:rPr>
                <w:rFonts w:ascii="Calibri" w:hAnsi="Calibri"/>
                <w:sz w:val="20"/>
              </w:rPr>
              <w:t>mostly UP</w:t>
            </w:r>
          </w:p>
        </w:tc>
      </w:tr>
      <w:tr>
        <w:tc>
          <w:tcPr>
            <w:tcW w:type="dxa" w:w="1417"/>
          </w:tcPr>
          <w:p>
            <w:r>
              <w:rPr>
                <w:rFonts w:ascii="Calibri" w:hAnsi="Calibri"/>
                <w:sz w:val="20"/>
              </w:rPr>
              <w:t>5.5–9.33</w:t>
            </w:r>
          </w:p>
        </w:tc>
        <w:tc>
          <w:tcPr>
            <w:tcW w:type="dxa" w:w="2835"/>
          </w:tcPr>
          <w:p>
            <w:r>
              <w:rPr>
                <w:rFonts w:ascii="Calibri" w:hAnsi="Calibri"/>
                <w:sz w:val="20"/>
              </w:rPr>
              <w:t>path:hsa05145</w:t>
            </w:r>
          </w:p>
        </w:tc>
        <w:tc>
          <w:tcPr>
            <w:tcW w:type="dxa" w:w="1417"/>
          </w:tcPr>
          <w:p>
            <w:r>
              <w:rPr>
                <w:rFonts w:ascii="Calibri" w:hAnsi="Calibri"/>
                <w:sz w:val="20"/>
              </w:rPr>
              <w:t>8.75</w:t>
            </w:r>
          </w:p>
        </w:tc>
        <w:tc>
          <w:tcPr>
            <w:tcW w:type="dxa" w:w="2835"/>
          </w:tcPr>
          <w:p>
            <w:r>
              <w:rPr>
                <w:rFonts w:ascii="Calibri" w:hAnsi="Calibri"/>
                <w:sz w:val="20"/>
              </w:rPr>
              <w:t>BCL2, CASP3, NFKB1, STAT3, TGFB1, TNF</w:t>
            </w:r>
          </w:p>
        </w:tc>
        <w:tc>
          <w:tcPr>
            <w:tcW w:type="dxa" w:w="1134"/>
          </w:tcPr>
          <w:p>
            <w:r>
              <w:rPr>
                <w:rFonts w:ascii="Calibri" w:hAnsi="Calibri"/>
                <w:sz w:val="20"/>
              </w:rPr>
              <w:t>mostly UP</w:t>
            </w:r>
          </w:p>
        </w:tc>
      </w:tr>
      <w:tr>
        <w:tc>
          <w:tcPr>
            <w:tcW w:type="dxa" w:w="1417"/>
          </w:tcPr>
          <w:p>
            <w:r>
              <w:rPr>
                <w:rFonts w:ascii="Calibri" w:hAnsi="Calibri"/>
                <w:sz w:val="20"/>
              </w:rPr>
              <w:t>5.5–9.33</w:t>
            </w:r>
          </w:p>
        </w:tc>
        <w:tc>
          <w:tcPr>
            <w:tcW w:type="dxa" w:w="2835"/>
          </w:tcPr>
          <w:p>
            <w:r>
              <w:rPr>
                <w:rFonts w:ascii="Calibri" w:hAnsi="Calibri"/>
                <w:sz w:val="20"/>
              </w:rPr>
              <w:t>path:rno05145</w:t>
            </w:r>
          </w:p>
        </w:tc>
        <w:tc>
          <w:tcPr>
            <w:tcW w:type="dxa" w:w="1417"/>
          </w:tcPr>
          <w:p>
            <w:r>
              <w:rPr>
                <w:rFonts w:ascii="Calibri" w:hAnsi="Calibri"/>
                <w:sz w:val="20"/>
              </w:rPr>
              <w:t>8.75</w:t>
            </w:r>
          </w:p>
        </w:tc>
        <w:tc>
          <w:tcPr>
            <w:tcW w:type="dxa" w:w="2835"/>
          </w:tcPr>
          <w:p>
            <w:r>
              <w:rPr>
                <w:rFonts w:ascii="Calibri" w:hAnsi="Calibri"/>
                <w:sz w:val="20"/>
              </w:rPr>
              <w:t>BCL2, CASP3, NFKB1, STAT3, TGFB1, TNF</w:t>
            </w:r>
          </w:p>
        </w:tc>
        <w:tc>
          <w:tcPr>
            <w:tcW w:type="dxa" w:w="1134"/>
          </w:tcPr>
          <w:p>
            <w:r>
              <w:rPr>
                <w:rFonts w:ascii="Calibri" w:hAnsi="Calibri"/>
                <w:sz w:val="20"/>
              </w:rPr>
              <w:t>mostly UP</w:t>
            </w:r>
          </w:p>
        </w:tc>
      </w:tr>
      <w:tr>
        <w:tc>
          <w:tcPr>
            <w:tcW w:type="dxa" w:w="1417"/>
          </w:tcPr>
          <w:p>
            <w:r>
              <w:rPr>
                <w:rFonts w:ascii="Calibri" w:hAnsi="Calibri"/>
                <w:sz w:val="20"/>
              </w:rPr>
              <w:t>2–7.38</w:t>
            </w:r>
          </w:p>
        </w:tc>
        <w:tc>
          <w:tcPr>
            <w:tcW w:type="dxa" w:w="2835"/>
          </w:tcPr>
          <w:p>
            <w:r>
              <w:rPr>
                <w:rFonts w:ascii="Calibri" w:hAnsi="Calibri"/>
                <w:sz w:val="20"/>
              </w:rPr>
              <w:t>path:rno04920</w:t>
            </w:r>
          </w:p>
        </w:tc>
        <w:tc>
          <w:tcPr>
            <w:tcW w:type="dxa" w:w="1417"/>
          </w:tcPr>
          <w:p>
            <w:r>
              <w:rPr>
                <w:rFonts w:ascii="Calibri" w:hAnsi="Calibri"/>
                <w:sz w:val="20"/>
              </w:rPr>
              <w:t>8.75</w:t>
            </w:r>
          </w:p>
        </w:tc>
        <w:tc>
          <w:tcPr>
            <w:tcW w:type="dxa" w:w="2835"/>
          </w:tcPr>
          <w:p>
            <w:r>
              <w:rPr>
                <w:rFonts w:ascii="Calibri" w:hAnsi="Calibri"/>
                <w:sz w:val="20"/>
              </w:rPr>
              <w:t>NFKB1, PPARA, STAT3, TNF</w:t>
            </w:r>
          </w:p>
        </w:tc>
        <w:tc>
          <w:tcPr>
            <w:tcW w:type="dxa" w:w="1134"/>
          </w:tcPr>
          <w:p>
            <w:r>
              <w:rPr>
                <w:rFonts w:ascii="Calibri" w:hAnsi="Calibri"/>
                <w:sz w:val="20"/>
              </w:rPr>
              <w:t>mostly UP</w:t>
            </w:r>
          </w:p>
        </w:tc>
      </w:tr>
      <w:tr>
        <w:tc>
          <w:tcPr>
            <w:tcW w:type="dxa" w:w="1417"/>
          </w:tcPr>
          <w:p>
            <w:r>
              <w:rPr>
                <w:rFonts w:ascii="Calibri" w:hAnsi="Calibri"/>
                <w:sz w:val="20"/>
              </w:rPr>
              <w:t>2–7.38</w:t>
            </w:r>
          </w:p>
        </w:tc>
        <w:tc>
          <w:tcPr>
            <w:tcW w:type="dxa" w:w="2835"/>
          </w:tcPr>
          <w:p>
            <w:r>
              <w:rPr>
                <w:rFonts w:ascii="Calibri" w:hAnsi="Calibri"/>
                <w:sz w:val="20"/>
              </w:rPr>
              <w:t>path:hsa04920</w:t>
            </w:r>
          </w:p>
        </w:tc>
        <w:tc>
          <w:tcPr>
            <w:tcW w:type="dxa" w:w="1417"/>
          </w:tcPr>
          <w:p>
            <w:r>
              <w:rPr>
                <w:rFonts w:ascii="Calibri" w:hAnsi="Calibri"/>
                <w:sz w:val="20"/>
              </w:rPr>
              <w:t>8.75</w:t>
            </w:r>
          </w:p>
        </w:tc>
        <w:tc>
          <w:tcPr>
            <w:tcW w:type="dxa" w:w="2835"/>
          </w:tcPr>
          <w:p>
            <w:r>
              <w:rPr>
                <w:rFonts w:ascii="Calibri" w:hAnsi="Calibri"/>
                <w:sz w:val="20"/>
              </w:rPr>
              <w:t>NFKB1, PPARA, STAT3, TNF</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path:rno05221</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path:hsa05221</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path:hsa04062</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path:rno04062</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path:hsa04917</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path:rno04917</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0.2–8.46</w:t>
            </w:r>
          </w:p>
        </w:tc>
        <w:tc>
          <w:tcPr>
            <w:tcW w:type="dxa" w:w="2835"/>
          </w:tcPr>
          <w:p>
            <w:r>
              <w:rPr>
                <w:rFonts w:ascii="Calibri" w:hAnsi="Calibri"/>
                <w:sz w:val="20"/>
              </w:rPr>
              <w:t>path:hsa04659</w:t>
            </w:r>
          </w:p>
        </w:tc>
        <w:tc>
          <w:tcPr>
            <w:tcW w:type="dxa" w:w="1417"/>
          </w:tcPr>
          <w:p>
            <w:r>
              <w:rPr>
                <w:rFonts w:ascii="Calibri" w:hAnsi="Calibri"/>
                <w:sz w:val="20"/>
              </w:rPr>
              <w:t>9.0</w:t>
            </w:r>
          </w:p>
        </w:tc>
        <w:tc>
          <w:tcPr>
            <w:tcW w:type="dxa" w:w="2835"/>
          </w:tcPr>
          <w:p>
            <w:r>
              <w:rPr>
                <w:rFonts w:ascii="Calibri" w:hAnsi="Calibri"/>
                <w:sz w:val="20"/>
              </w:rPr>
              <w:t>AHR, HIF1A, IL1B, IL6, NFKB1, STAT3, TGFB1</w:t>
            </w:r>
          </w:p>
        </w:tc>
        <w:tc>
          <w:tcPr>
            <w:tcW w:type="dxa" w:w="1134"/>
          </w:tcPr>
          <w:p>
            <w:r>
              <w:rPr>
                <w:rFonts w:ascii="Calibri" w:hAnsi="Calibri"/>
                <w:sz w:val="20"/>
              </w:rPr>
              <w:t>mostly UP</w:t>
            </w:r>
          </w:p>
        </w:tc>
      </w:tr>
      <w:tr>
        <w:tc>
          <w:tcPr>
            <w:tcW w:type="dxa" w:w="1417"/>
          </w:tcPr>
          <w:p>
            <w:r>
              <w:rPr>
                <w:rFonts w:ascii="Calibri" w:hAnsi="Calibri"/>
                <w:sz w:val="20"/>
              </w:rPr>
              <w:t>0.2–8.46</w:t>
            </w:r>
          </w:p>
        </w:tc>
        <w:tc>
          <w:tcPr>
            <w:tcW w:type="dxa" w:w="2835"/>
          </w:tcPr>
          <w:p>
            <w:r>
              <w:rPr>
                <w:rFonts w:ascii="Calibri" w:hAnsi="Calibri"/>
                <w:sz w:val="20"/>
              </w:rPr>
              <w:t>path:rno04659</w:t>
            </w:r>
          </w:p>
        </w:tc>
        <w:tc>
          <w:tcPr>
            <w:tcW w:type="dxa" w:w="1417"/>
          </w:tcPr>
          <w:p>
            <w:r>
              <w:rPr>
                <w:rFonts w:ascii="Calibri" w:hAnsi="Calibri"/>
                <w:sz w:val="20"/>
              </w:rPr>
              <w:t>9.0</w:t>
            </w:r>
          </w:p>
        </w:tc>
        <w:tc>
          <w:tcPr>
            <w:tcW w:type="dxa" w:w="2835"/>
          </w:tcPr>
          <w:p>
            <w:r>
              <w:rPr>
                <w:rFonts w:ascii="Calibri" w:hAnsi="Calibri"/>
                <w:sz w:val="20"/>
              </w:rPr>
              <w:t>AHR, HIF1A, IL1B, IL6, NFKB1, STAT3, TGFB1</w:t>
            </w:r>
          </w:p>
        </w:tc>
        <w:tc>
          <w:tcPr>
            <w:tcW w:type="dxa" w:w="1134"/>
          </w:tcPr>
          <w:p>
            <w:r>
              <w:rPr>
                <w:rFonts w:ascii="Calibri" w:hAnsi="Calibri"/>
                <w:sz w:val="20"/>
              </w:rPr>
              <w:t>mostly UP</w:t>
            </w:r>
          </w:p>
        </w:tc>
      </w:tr>
      <w:tr>
        <w:tc>
          <w:tcPr>
            <w:tcW w:type="dxa" w:w="1417"/>
          </w:tcPr>
          <w:p>
            <w:r>
              <w:rPr>
                <w:rFonts w:ascii="Calibri" w:hAnsi="Calibri"/>
                <w:sz w:val="20"/>
              </w:rPr>
              <w:t>4.5–8.79</w:t>
            </w:r>
          </w:p>
        </w:tc>
        <w:tc>
          <w:tcPr>
            <w:tcW w:type="dxa" w:w="2835"/>
          </w:tcPr>
          <w:p>
            <w:r>
              <w:rPr>
                <w:rFonts w:ascii="Calibri" w:hAnsi="Calibri"/>
                <w:sz w:val="20"/>
              </w:rPr>
              <w:t>path:rno05166</w:t>
            </w:r>
          </w:p>
        </w:tc>
        <w:tc>
          <w:tcPr>
            <w:tcW w:type="dxa" w:w="1417"/>
          </w:tcPr>
          <w:p>
            <w:r>
              <w:rPr>
                <w:rFonts w:ascii="Calibri" w:hAnsi="Calibri"/>
                <w:sz w:val="20"/>
              </w:rPr>
              <w:t>9.0</w:t>
            </w:r>
          </w:p>
        </w:tc>
        <w:tc>
          <w:tcPr>
            <w:tcW w:type="dxa" w:w="2835"/>
          </w:tcPr>
          <w:p>
            <w:r>
              <w:rPr>
                <w:rFonts w:ascii="Calibri" w:hAnsi="Calibri"/>
                <w:sz w:val="20"/>
              </w:rPr>
              <w:t>BAX, CDKN1A, IL6, NFKB1, TGFB1, TNF, TP53</w:t>
            </w:r>
          </w:p>
        </w:tc>
        <w:tc>
          <w:tcPr>
            <w:tcW w:type="dxa" w:w="1134"/>
          </w:tcPr>
          <w:p>
            <w:r>
              <w:rPr>
                <w:rFonts w:ascii="Calibri" w:hAnsi="Calibri"/>
                <w:sz w:val="20"/>
              </w:rPr>
              <w:t>mostly UP</w:t>
            </w:r>
          </w:p>
        </w:tc>
      </w:tr>
      <w:tr>
        <w:tc>
          <w:tcPr>
            <w:tcW w:type="dxa" w:w="1417"/>
          </w:tcPr>
          <w:p>
            <w:r>
              <w:rPr>
                <w:rFonts w:ascii="Calibri" w:hAnsi="Calibri"/>
                <w:sz w:val="20"/>
              </w:rPr>
              <w:t>4.5–8.79</w:t>
            </w:r>
          </w:p>
        </w:tc>
        <w:tc>
          <w:tcPr>
            <w:tcW w:type="dxa" w:w="2835"/>
          </w:tcPr>
          <w:p>
            <w:r>
              <w:rPr>
                <w:rFonts w:ascii="Calibri" w:hAnsi="Calibri"/>
                <w:sz w:val="20"/>
              </w:rPr>
              <w:t>path:hsa05166</w:t>
            </w:r>
          </w:p>
        </w:tc>
        <w:tc>
          <w:tcPr>
            <w:tcW w:type="dxa" w:w="1417"/>
          </w:tcPr>
          <w:p>
            <w:r>
              <w:rPr>
                <w:rFonts w:ascii="Calibri" w:hAnsi="Calibri"/>
                <w:sz w:val="20"/>
              </w:rPr>
              <w:t>9.0</w:t>
            </w:r>
          </w:p>
        </w:tc>
        <w:tc>
          <w:tcPr>
            <w:tcW w:type="dxa" w:w="2835"/>
          </w:tcPr>
          <w:p>
            <w:r>
              <w:rPr>
                <w:rFonts w:ascii="Calibri" w:hAnsi="Calibri"/>
                <w:sz w:val="20"/>
              </w:rPr>
              <w:t>BAX, CDKN1A, IL6, NFKB1, TGFB1, TNF, TP53</w:t>
            </w:r>
          </w:p>
        </w:tc>
        <w:tc>
          <w:tcPr>
            <w:tcW w:type="dxa" w:w="1134"/>
          </w:tcPr>
          <w:p>
            <w:r>
              <w:rPr>
                <w:rFonts w:ascii="Calibri" w:hAnsi="Calibri"/>
                <w:sz w:val="20"/>
              </w:rPr>
              <w:t>mostly UP</w:t>
            </w:r>
          </w:p>
        </w:tc>
      </w:tr>
      <w:tr>
        <w:tc>
          <w:tcPr>
            <w:tcW w:type="dxa" w:w="1417"/>
          </w:tcPr>
          <w:p>
            <w:r>
              <w:rPr>
                <w:rFonts w:ascii="Calibri" w:hAnsi="Calibri"/>
                <w:sz w:val="20"/>
              </w:rPr>
              <w:t>4–8.86</w:t>
            </w:r>
          </w:p>
        </w:tc>
        <w:tc>
          <w:tcPr>
            <w:tcW w:type="dxa" w:w="2835"/>
          </w:tcPr>
          <w:p>
            <w:r>
              <w:rPr>
                <w:rFonts w:ascii="Calibri" w:hAnsi="Calibri"/>
                <w:sz w:val="20"/>
              </w:rPr>
              <w:t>path:hsa04010</w:t>
            </w:r>
          </w:p>
        </w:tc>
        <w:tc>
          <w:tcPr>
            <w:tcW w:type="dxa" w:w="1417"/>
          </w:tcPr>
          <w:p>
            <w:r>
              <w:rPr>
                <w:rFonts w:ascii="Calibri" w:hAnsi="Calibri"/>
                <w:sz w:val="20"/>
              </w:rPr>
              <w:t>9.0</w:t>
            </w:r>
          </w:p>
        </w:tc>
        <w:tc>
          <w:tcPr>
            <w:tcW w:type="dxa" w:w="2835"/>
          </w:tcPr>
          <w:p>
            <w:r>
              <w:rPr>
                <w:rFonts w:ascii="Calibri" w:hAnsi="Calibri"/>
                <w:sz w:val="20"/>
              </w:rPr>
              <w:t>CASP3, IL1B, NFKB1, TGFB1, TNF, TP53, VEGFA</w:t>
            </w:r>
          </w:p>
        </w:tc>
        <w:tc>
          <w:tcPr>
            <w:tcW w:type="dxa" w:w="1134"/>
          </w:tcPr>
          <w:p>
            <w:r>
              <w:rPr>
                <w:rFonts w:ascii="Calibri" w:hAnsi="Calibri"/>
                <w:sz w:val="20"/>
              </w:rPr>
              <w:t>mostly UP</w:t>
            </w:r>
          </w:p>
        </w:tc>
      </w:tr>
      <w:tr>
        <w:tc>
          <w:tcPr>
            <w:tcW w:type="dxa" w:w="1417"/>
          </w:tcPr>
          <w:p>
            <w:r>
              <w:rPr>
                <w:rFonts w:ascii="Calibri" w:hAnsi="Calibri"/>
                <w:sz w:val="20"/>
              </w:rPr>
              <w:t>4–8.86</w:t>
            </w:r>
          </w:p>
        </w:tc>
        <w:tc>
          <w:tcPr>
            <w:tcW w:type="dxa" w:w="2835"/>
          </w:tcPr>
          <w:p>
            <w:r>
              <w:rPr>
                <w:rFonts w:ascii="Calibri" w:hAnsi="Calibri"/>
                <w:sz w:val="20"/>
              </w:rPr>
              <w:t>path:rno04010</w:t>
            </w:r>
          </w:p>
        </w:tc>
        <w:tc>
          <w:tcPr>
            <w:tcW w:type="dxa" w:w="1417"/>
          </w:tcPr>
          <w:p>
            <w:r>
              <w:rPr>
                <w:rFonts w:ascii="Calibri" w:hAnsi="Calibri"/>
                <w:sz w:val="20"/>
              </w:rPr>
              <w:t>9.0</w:t>
            </w:r>
          </w:p>
        </w:tc>
        <w:tc>
          <w:tcPr>
            <w:tcW w:type="dxa" w:w="2835"/>
          </w:tcPr>
          <w:p>
            <w:r>
              <w:rPr>
                <w:rFonts w:ascii="Calibri" w:hAnsi="Calibri"/>
                <w:sz w:val="20"/>
              </w:rPr>
              <w:t>CASP3, IL1B, NFKB1, TGFB1, TNF, TP53, VEGFA</w:t>
            </w:r>
          </w:p>
        </w:tc>
        <w:tc>
          <w:tcPr>
            <w:tcW w:type="dxa" w:w="1134"/>
          </w:tcPr>
          <w:p>
            <w:r>
              <w:rPr>
                <w:rFonts w:ascii="Calibri" w:hAnsi="Calibri"/>
                <w:sz w:val="20"/>
              </w:rPr>
              <w:t>mostly UP</w:t>
            </w:r>
          </w:p>
        </w:tc>
      </w:tr>
      <w:tr>
        <w:tc>
          <w:tcPr>
            <w:tcW w:type="dxa" w:w="1417"/>
          </w:tcPr>
          <w:p>
            <w:r>
              <w:rPr>
                <w:rFonts w:ascii="Calibri" w:hAnsi="Calibri"/>
                <w:sz w:val="20"/>
              </w:rPr>
              <w:t>2–7.79</w:t>
            </w:r>
          </w:p>
        </w:tc>
        <w:tc>
          <w:tcPr>
            <w:tcW w:type="dxa" w:w="2835"/>
          </w:tcPr>
          <w:p>
            <w:r>
              <w:rPr>
                <w:rFonts w:ascii="Calibri" w:hAnsi="Calibri"/>
                <w:sz w:val="20"/>
              </w:rPr>
              <w:t>path:hsa04936</w:t>
            </w:r>
          </w:p>
        </w:tc>
        <w:tc>
          <w:tcPr>
            <w:tcW w:type="dxa" w:w="1417"/>
          </w:tcPr>
          <w:p>
            <w:r>
              <w:rPr>
                <w:rFonts w:ascii="Calibri" w:hAnsi="Calibri"/>
                <w:sz w:val="20"/>
              </w:rPr>
              <w:t>9.0</w:t>
            </w:r>
          </w:p>
        </w:tc>
        <w:tc>
          <w:tcPr>
            <w:tcW w:type="dxa" w:w="2835"/>
          </w:tcPr>
          <w:p>
            <w:r>
              <w:rPr>
                <w:rFonts w:ascii="Calibri" w:hAnsi="Calibri"/>
                <w:sz w:val="20"/>
              </w:rPr>
              <w:t>CASP3, IL1B, IL6, NFKB1, PPARA, SIRT1, TNF</w:t>
            </w:r>
          </w:p>
        </w:tc>
        <w:tc>
          <w:tcPr>
            <w:tcW w:type="dxa" w:w="1134"/>
          </w:tcPr>
          <w:p>
            <w:r>
              <w:rPr>
                <w:rFonts w:ascii="Calibri" w:hAnsi="Calibri"/>
                <w:sz w:val="20"/>
              </w:rPr>
              <w:t>mostly UP</w:t>
            </w:r>
          </w:p>
        </w:tc>
      </w:tr>
      <w:tr>
        <w:tc>
          <w:tcPr>
            <w:tcW w:type="dxa" w:w="1417"/>
          </w:tcPr>
          <w:p>
            <w:r>
              <w:rPr>
                <w:rFonts w:ascii="Calibri" w:hAnsi="Calibri"/>
                <w:sz w:val="20"/>
              </w:rPr>
              <w:t>2–7.79</w:t>
            </w:r>
          </w:p>
        </w:tc>
        <w:tc>
          <w:tcPr>
            <w:tcW w:type="dxa" w:w="2835"/>
          </w:tcPr>
          <w:p>
            <w:r>
              <w:rPr>
                <w:rFonts w:ascii="Calibri" w:hAnsi="Calibri"/>
                <w:sz w:val="20"/>
              </w:rPr>
              <w:t>path:rno04936</w:t>
            </w:r>
          </w:p>
        </w:tc>
        <w:tc>
          <w:tcPr>
            <w:tcW w:type="dxa" w:w="1417"/>
          </w:tcPr>
          <w:p>
            <w:r>
              <w:rPr>
                <w:rFonts w:ascii="Calibri" w:hAnsi="Calibri"/>
                <w:sz w:val="20"/>
              </w:rPr>
              <w:t>9.0</w:t>
            </w:r>
          </w:p>
        </w:tc>
        <w:tc>
          <w:tcPr>
            <w:tcW w:type="dxa" w:w="2835"/>
          </w:tcPr>
          <w:p>
            <w:r>
              <w:rPr>
                <w:rFonts w:ascii="Calibri" w:hAnsi="Calibri"/>
                <w:sz w:val="20"/>
              </w:rPr>
              <w:t>CASP3, IL1B, IL6, NFKB1, PPARA, SIRT1, TNF</w:t>
            </w:r>
          </w:p>
        </w:tc>
        <w:tc>
          <w:tcPr>
            <w:tcW w:type="dxa" w:w="1134"/>
          </w:tcPr>
          <w:p>
            <w:r>
              <w:rPr>
                <w:rFonts w:ascii="Calibri" w:hAnsi="Calibri"/>
                <w:sz w:val="20"/>
              </w:rPr>
              <w:t>mostly UP</w:t>
            </w:r>
          </w:p>
        </w:tc>
      </w:tr>
      <w:tr>
        <w:tc>
          <w:tcPr>
            <w:tcW w:type="dxa" w:w="1417"/>
          </w:tcPr>
          <w:p>
            <w:r>
              <w:rPr>
                <w:rFonts w:ascii="Calibri" w:hAnsi="Calibri"/>
                <w:sz w:val="20"/>
              </w:rPr>
              <w:t>2–8.3</w:t>
            </w:r>
          </w:p>
        </w:tc>
        <w:tc>
          <w:tcPr>
            <w:tcW w:type="dxa" w:w="2835"/>
          </w:tcPr>
          <w:p>
            <w:r>
              <w:rPr>
                <w:rFonts w:ascii="Calibri" w:hAnsi="Calibri"/>
                <w:sz w:val="20"/>
              </w:rPr>
              <w:t>path:hsa04931</w:t>
            </w:r>
          </w:p>
        </w:tc>
        <w:tc>
          <w:tcPr>
            <w:tcW w:type="dxa" w:w="1417"/>
          </w:tcPr>
          <w:p>
            <w:r>
              <w:rPr>
                <w:rFonts w:ascii="Calibri" w:hAnsi="Calibri"/>
                <w:sz w:val="20"/>
              </w:rPr>
              <w:t>9.0</w:t>
            </w:r>
          </w:p>
        </w:tc>
        <w:tc>
          <w:tcPr>
            <w:tcW w:type="dxa" w:w="2835"/>
          </w:tcPr>
          <w:p>
            <w:r>
              <w:rPr>
                <w:rFonts w:ascii="Calibri" w:hAnsi="Calibri"/>
                <w:sz w:val="20"/>
              </w:rPr>
              <w:t>IL6, NFKB1, PPARA, STAT3, TNF</w:t>
            </w:r>
          </w:p>
        </w:tc>
        <w:tc>
          <w:tcPr>
            <w:tcW w:type="dxa" w:w="1134"/>
          </w:tcPr>
          <w:p>
            <w:r>
              <w:rPr>
                <w:rFonts w:ascii="Calibri" w:hAnsi="Calibri"/>
                <w:sz w:val="20"/>
              </w:rPr>
              <w:t>mostly UP</w:t>
            </w:r>
          </w:p>
        </w:tc>
      </w:tr>
      <w:tr>
        <w:tc>
          <w:tcPr>
            <w:tcW w:type="dxa" w:w="1417"/>
          </w:tcPr>
          <w:p>
            <w:r>
              <w:rPr>
                <w:rFonts w:ascii="Calibri" w:hAnsi="Calibri"/>
                <w:sz w:val="20"/>
              </w:rPr>
              <w:t>2–8.3</w:t>
            </w:r>
          </w:p>
        </w:tc>
        <w:tc>
          <w:tcPr>
            <w:tcW w:type="dxa" w:w="2835"/>
          </w:tcPr>
          <w:p>
            <w:r>
              <w:rPr>
                <w:rFonts w:ascii="Calibri" w:hAnsi="Calibri"/>
                <w:sz w:val="20"/>
              </w:rPr>
              <w:t>path:rno04931</w:t>
            </w:r>
          </w:p>
        </w:tc>
        <w:tc>
          <w:tcPr>
            <w:tcW w:type="dxa" w:w="1417"/>
          </w:tcPr>
          <w:p>
            <w:r>
              <w:rPr>
                <w:rFonts w:ascii="Calibri" w:hAnsi="Calibri"/>
                <w:sz w:val="20"/>
              </w:rPr>
              <w:t>9.0</w:t>
            </w:r>
          </w:p>
        </w:tc>
        <w:tc>
          <w:tcPr>
            <w:tcW w:type="dxa" w:w="2835"/>
          </w:tcPr>
          <w:p>
            <w:r>
              <w:rPr>
                <w:rFonts w:ascii="Calibri" w:hAnsi="Calibri"/>
                <w:sz w:val="20"/>
              </w:rPr>
              <w:t>IL6, NFKB1, PPARA, STAT3, TNF</w:t>
            </w:r>
          </w:p>
        </w:tc>
        <w:tc>
          <w:tcPr>
            <w:tcW w:type="dxa" w:w="1134"/>
          </w:tcPr>
          <w:p>
            <w:r>
              <w:rPr>
                <w:rFonts w:ascii="Calibri" w:hAnsi="Calibri"/>
                <w:sz w:val="20"/>
              </w:rPr>
              <w:t>mostly UP</w:t>
            </w:r>
          </w:p>
        </w:tc>
      </w:tr>
      <w:tr>
        <w:tc>
          <w:tcPr>
            <w:tcW w:type="dxa" w:w="1417"/>
          </w:tcPr>
          <w:p>
            <w:r>
              <w:rPr>
                <w:rFonts w:ascii="Calibri" w:hAnsi="Calibri"/>
                <w:sz w:val="20"/>
              </w:rPr>
              <w:t>4–9.33</w:t>
            </w:r>
          </w:p>
        </w:tc>
        <w:tc>
          <w:tcPr>
            <w:tcW w:type="dxa" w:w="2835"/>
          </w:tcPr>
          <w:p>
            <w:r>
              <w:rPr>
                <w:rFonts w:ascii="Calibri" w:hAnsi="Calibri"/>
                <w:sz w:val="20"/>
              </w:rPr>
              <w:t>path:hsa04926</w:t>
            </w:r>
          </w:p>
        </w:tc>
        <w:tc>
          <w:tcPr>
            <w:tcW w:type="dxa" w:w="1417"/>
          </w:tcPr>
          <w:p>
            <w:r>
              <w:rPr>
                <w:rFonts w:ascii="Calibri" w:hAnsi="Calibri"/>
                <w:sz w:val="20"/>
              </w:rPr>
              <w:t>9.0</w:t>
            </w:r>
          </w:p>
        </w:tc>
        <w:tc>
          <w:tcPr>
            <w:tcW w:type="dxa" w:w="2835"/>
          </w:tcPr>
          <w:p>
            <w:r>
              <w:rPr>
                <w:rFonts w:ascii="Calibri" w:hAnsi="Calibri"/>
                <w:sz w:val="20"/>
              </w:rPr>
              <w:t>NFKB1, TGFB1, VEGFA</w:t>
            </w:r>
          </w:p>
        </w:tc>
        <w:tc>
          <w:tcPr>
            <w:tcW w:type="dxa" w:w="1134"/>
          </w:tcPr>
          <w:p>
            <w:r>
              <w:rPr>
                <w:rFonts w:ascii="Calibri" w:hAnsi="Calibri"/>
                <w:sz w:val="20"/>
              </w:rPr>
              <w:t>mostly UP</w:t>
            </w:r>
          </w:p>
        </w:tc>
      </w:tr>
      <w:tr>
        <w:tc>
          <w:tcPr>
            <w:tcW w:type="dxa" w:w="1417"/>
          </w:tcPr>
          <w:p>
            <w:r>
              <w:rPr>
                <w:rFonts w:ascii="Calibri" w:hAnsi="Calibri"/>
                <w:sz w:val="20"/>
              </w:rPr>
              <w:t>2–8.67</w:t>
            </w:r>
          </w:p>
        </w:tc>
        <w:tc>
          <w:tcPr>
            <w:tcW w:type="dxa" w:w="2835"/>
          </w:tcPr>
          <w:p>
            <w:r>
              <w:rPr>
                <w:rFonts w:ascii="Calibri" w:hAnsi="Calibri"/>
                <w:sz w:val="20"/>
              </w:rPr>
              <w:t>path:rno05415</w:t>
            </w:r>
          </w:p>
        </w:tc>
        <w:tc>
          <w:tcPr>
            <w:tcW w:type="dxa" w:w="1417"/>
          </w:tcPr>
          <w:p>
            <w:r>
              <w:rPr>
                <w:rFonts w:ascii="Calibri" w:hAnsi="Calibri"/>
                <w:sz w:val="20"/>
              </w:rPr>
              <w:t>9.0</w:t>
            </w:r>
          </w:p>
        </w:tc>
        <w:tc>
          <w:tcPr>
            <w:tcW w:type="dxa" w:w="2835"/>
          </w:tcPr>
          <w:p>
            <w:r>
              <w:rPr>
                <w:rFonts w:ascii="Calibri" w:hAnsi="Calibri"/>
                <w:sz w:val="20"/>
              </w:rPr>
              <w:t>NFKB1, PPARA, TGFB1</w:t>
            </w:r>
          </w:p>
        </w:tc>
        <w:tc>
          <w:tcPr>
            <w:tcW w:type="dxa" w:w="1134"/>
          </w:tcPr>
          <w:p>
            <w:r>
              <w:rPr>
                <w:rFonts w:ascii="Calibri" w:hAnsi="Calibri"/>
                <w:sz w:val="20"/>
              </w:rPr>
              <w:t>mostly UP</w:t>
            </w:r>
          </w:p>
        </w:tc>
      </w:tr>
      <w:tr>
        <w:tc>
          <w:tcPr>
            <w:tcW w:type="dxa" w:w="1417"/>
          </w:tcPr>
          <w:p>
            <w:r>
              <w:rPr>
                <w:rFonts w:ascii="Calibri" w:hAnsi="Calibri"/>
                <w:sz w:val="20"/>
              </w:rPr>
              <w:t>2–8.67</w:t>
            </w:r>
          </w:p>
        </w:tc>
        <w:tc>
          <w:tcPr>
            <w:tcW w:type="dxa" w:w="2835"/>
          </w:tcPr>
          <w:p>
            <w:r>
              <w:rPr>
                <w:rFonts w:ascii="Calibri" w:hAnsi="Calibri"/>
                <w:sz w:val="20"/>
              </w:rPr>
              <w:t>path:hsa05415</w:t>
            </w:r>
          </w:p>
        </w:tc>
        <w:tc>
          <w:tcPr>
            <w:tcW w:type="dxa" w:w="1417"/>
          </w:tcPr>
          <w:p>
            <w:r>
              <w:rPr>
                <w:rFonts w:ascii="Calibri" w:hAnsi="Calibri"/>
                <w:sz w:val="20"/>
              </w:rPr>
              <w:t>9.0</w:t>
            </w:r>
          </w:p>
        </w:tc>
        <w:tc>
          <w:tcPr>
            <w:tcW w:type="dxa" w:w="2835"/>
          </w:tcPr>
          <w:p>
            <w:r>
              <w:rPr>
                <w:rFonts w:ascii="Calibri" w:hAnsi="Calibri"/>
                <w:sz w:val="20"/>
              </w:rPr>
              <w:t>NFKB1, PPARA, TGFB1</w:t>
            </w:r>
          </w:p>
        </w:tc>
        <w:tc>
          <w:tcPr>
            <w:tcW w:type="dxa" w:w="1134"/>
          </w:tcPr>
          <w:p>
            <w:r>
              <w:rPr>
                <w:rFonts w:ascii="Calibri" w:hAnsi="Calibri"/>
                <w:sz w:val="20"/>
              </w:rPr>
              <w:t>mostly UP</w:t>
            </w:r>
          </w:p>
        </w:tc>
      </w:tr>
      <w:tr>
        <w:tc>
          <w:tcPr>
            <w:tcW w:type="dxa" w:w="1417"/>
          </w:tcPr>
          <w:p>
            <w:r>
              <w:rPr>
                <w:rFonts w:ascii="Calibri" w:hAnsi="Calibri"/>
                <w:sz w:val="20"/>
              </w:rPr>
              <w:t>4–9.33</w:t>
            </w:r>
          </w:p>
        </w:tc>
        <w:tc>
          <w:tcPr>
            <w:tcW w:type="dxa" w:w="2835"/>
          </w:tcPr>
          <w:p>
            <w:r>
              <w:rPr>
                <w:rFonts w:ascii="Calibri" w:hAnsi="Calibri"/>
                <w:sz w:val="20"/>
              </w:rPr>
              <w:t>path:rno04926</w:t>
            </w:r>
          </w:p>
        </w:tc>
        <w:tc>
          <w:tcPr>
            <w:tcW w:type="dxa" w:w="1417"/>
          </w:tcPr>
          <w:p>
            <w:r>
              <w:rPr>
                <w:rFonts w:ascii="Calibri" w:hAnsi="Calibri"/>
                <w:sz w:val="20"/>
              </w:rPr>
              <w:t>9.0</w:t>
            </w:r>
          </w:p>
        </w:tc>
        <w:tc>
          <w:tcPr>
            <w:tcW w:type="dxa" w:w="2835"/>
          </w:tcPr>
          <w:p>
            <w:r>
              <w:rPr>
                <w:rFonts w:ascii="Calibri" w:hAnsi="Calibri"/>
                <w:sz w:val="20"/>
              </w:rPr>
              <w:t>NFKB1, TGFB1, VEGFA</w:t>
            </w:r>
          </w:p>
        </w:tc>
        <w:tc>
          <w:tcPr>
            <w:tcW w:type="dxa" w:w="1134"/>
          </w:tcPr>
          <w:p>
            <w:r>
              <w:rPr>
                <w:rFonts w:ascii="Calibri" w:hAnsi="Calibri"/>
                <w:sz w:val="20"/>
              </w:rPr>
              <w:t>mostly UP</w:t>
            </w:r>
          </w:p>
        </w:tc>
      </w:tr>
      <w:tr>
        <w:tc>
          <w:tcPr>
            <w:tcW w:type="dxa" w:w="1417"/>
          </w:tcPr>
          <w:p>
            <w:r>
              <w:rPr>
                <w:rFonts w:ascii="Calibri" w:hAnsi="Calibri"/>
                <w:sz w:val="20"/>
              </w:rPr>
              <w:t>8–9</w:t>
            </w:r>
          </w:p>
        </w:tc>
        <w:tc>
          <w:tcPr>
            <w:tcW w:type="dxa" w:w="2835"/>
          </w:tcPr>
          <w:p>
            <w:r>
              <w:rPr>
                <w:rFonts w:ascii="Calibri" w:hAnsi="Calibri"/>
                <w:sz w:val="20"/>
              </w:rPr>
              <w:t>path:rno04650</w:t>
            </w:r>
          </w:p>
        </w:tc>
        <w:tc>
          <w:tcPr>
            <w:tcW w:type="dxa" w:w="1417"/>
          </w:tcPr>
          <w:p>
            <w:r>
              <w:rPr>
                <w:rFonts w:ascii="Calibri" w:hAnsi="Calibri"/>
                <w:sz w:val="20"/>
              </w:rPr>
              <w:t>9.0</w:t>
            </w:r>
          </w:p>
        </w:tc>
        <w:tc>
          <w:tcPr>
            <w:tcW w:type="dxa" w:w="2835"/>
          </w:tcPr>
          <w:p>
            <w:r>
              <w:rPr>
                <w:rFonts w:ascii="Calibri" w:hAnsi="Calibri"/>
                <w:sz w:val="20"/>
              </w:rPr>
              <w:t>CASP3, TNF</w:t>
            </w:r>
          </w:p>
        </w:tc>
        <w:tc>
          <w:tcPr>
            <w:tcW w:type="dxa" w:w="1134"/>
          </w:tcPr>
          <w:p>
            <w:r>
              <w:rPr>
                <w:rFonts w:ascii="Calibri" w:hAnsi="Calibri"/>
                <w:sz w:val="20"/>
              </w:rPr>
              <w:t>mostly UP</w:t>
            </w:r>
          </w:p>
        </w:tc>
      </w:tr>
      <w:tr>
        <w:tc>
          <w:tcPr>
            <w:tcW w:type="dxa" w:w="1417"/>
          </w:tcPr>
          <w:p>
            <w:r>
              <w:rPr>
                <w:rFonts w:ascii="Calibri" w:hAnsi="Calibri"/>
                <w:sz w:val="20"/>
              </w:rPr>
              <w:t>8–9</w:t>
            </w:r>
          </w:p>
        </w:tc>
        <w:tc>
          <w:tcPr>
            <w:tcW w:type="dxa" w:w="2835"/>
          </w:tcPr>
          <w:p>
            <w:r>
              <w:rPr>
                <w:rFonts w:ascii="Calibri" w:hAnsi="Calibri"/>
                <w:sz w:val="20"/>
              </w:rPr>
              <w:t>path:hsa04650</w:t>
            </w:r>
          </w:p>
        </w:tc>
        <w:tc>
          <w:tcPr>
            <w:tcW w:type="dxa" w:w="1417"/>
          </w:tcPr>
          <w:p>
            <w:r>
              <w:rPr>
                <w:rFonts w:ascii="Calibri" w:hAnsi="Calibri"/>
                <w:sz w:val="20"/>
              </w:rPr>
              <w:t>9.0</w:t>
            </w:r>
          </w:p>
        </w:tc>
        <w:tc>
          <w:tcPr>
            <w:tcW w:type="dxa" w:w="2835"/>
          </w:tcPr>
          <w:p>
            <w:r>
              <w:rPr>
                <w:rFonts w:ascii="Calibri" w:hAnsi="Calibri"/>
                <w:sz w:val="20"/>
              </w:rPr>
              <w:t>CASP3, TNF</w:t>
            </w:r>
          </w:p>
        </w:tc>
        <w:tc>
          <w:tcPr>
            <w:tcW w:type="dxa" w:w="1134"/>
          </w:tcPr>
          <w:p>
            <w:r>
              <w:rPr>
                <w:rFonts w:ascii="Calibri" w:hAnsi="Calibri"/>
                <w:sz w:val="20"/>
              </w:rPr>
              <w:t>mostly UP</w:t>
            </w:r>
          </w:p>
        </w:tc>
      </w:tr>
      <w:tr>
        <w:tc>
          <w:tcPr>
            <w:tcW w:type="dxa" w:w="1417"/>
          </w:tcPr>
          <w:p>
            <w:r>
              <w:rPr>
                <w:rFonts w:ascii="Calibri" w:hAnsi="Calibri"/>
                <w:sz w:val="20"/>
              </w:rPr>
              <w:t>5.5–9.56</w:t>
            </w:r>
          </w:p>
        </w:tc>
        <w:tc>
          <w:tcPr>
            <w:tcW w:type="dxa" w:w="2835"/>
          </w:tcPr>
          <w:p>
            <w:r>
              <w:rPr>
                <w:rFonts w:ascii="Calibri" w:hAnsi="Calibri"/>
                <w:sz w:val="20"/>
              </w:rPr>
              <w:t>path:hsa05152</w:t>
            </w:r>
          </w:p>
        </w:tc>
        <w:tc>
          <w:tcPr>
            <w:tcW w:type="dxa" w:w="1417"/>
          </w:tcPr>
          <w:p>
            <w:r>
              <w:rPr>
                <w:rFonts w:ascii="Calibri" w:hAnsi="Calibri"/>
                <w:sz w:val="20"/>
              </w:rPr>
              <w:t>9.5</w:t>
            </w:r>
          </w:p>
        </w:tc>
        <w:tc>
          <w:tcPr>
            <w:tcW w:type="dxa" w:w="2835"/>
          </w:tcPr>
          <w:p>
            <w:r>
              <w:rPr>
                <w:rFonts w:ascii="Calibri" w:hAnsi="Calibri"/>
                <w:sz w:val="20"/>
              </w:rPr>
              <w:t>BAX, BCL2, CASP3, IL1B, IL6, NFKB1, TGFB1, TNF</w:t>
            </w:r>
          </w:p>
        </w:tc>
        <w:tc>
          <w:tcPr>
            <w:tcW w:type="dxa" w:w="1134"/>
          </w:tcPr>
          <w:p>
            <w:r>
              <w:rPr>
                <w:rFonts w:ascii="Calibri" w:hAnsi="Calibri"/>
                <w:sz w:val="20"/>
              </w:rPr>
              <w:t>mostly UP</w:t>
            </w:r>
          </w:p>
        </w:tc>
      </w:tr>
      <w:tr>
        <w:tc>
          <w:tcPr>
            <w:tcW w:type="dxa" w:w="1417"/>
          </w:tcPr>
          <w:p>
            <w:r>
              <w:rPr>
                <w:rFonts w:ascii="Calibri" w:hAnsi="Calibri"/>
                <w:sz w:val="20"/>
              </w:rPr>
              <w:t>5.5–9.56</w:t>
            </w:r>
          </w:p>
        </w:tc>
        <w:tc>
          <w:tcPr>
            <w:tcW w:type="dxa" w:w="2835"/>
          </w:tcPr>
          <w:p>
            <w:r>
              <w:rPr>
                <w:rFonts w:ascii="Calibri" w:hAnsi="Calibri"/>
                <w:sz w:val="20"/>
              </w:rPr>
              <w:t>path:rno05152</w:t>
            </w:r>
          </w:p>
        </w:tc>
        <w:tc>
          <w:tcPr>
            <w:tcW w:type="dxa" w:w="1417"/>
          </w:tcPr>
          <w:p>
            <w:r>
              <w:rPr>
                <w:rFonts w:ascii="Calibri" w:hAnsi="Calibri"/>
                <w:sz w:val="20"/>
              </w:rPr>
              <w:t>9.5</w:t>
            </w:r>
          </w:p>
        </w:tc>
        <w:tc>
          <w:tcPr>
            <w:tcW w:type="dxa" w:w="2835"/>
          </w:tcPr>
          <w:p>
            <w:r>
              <w:rPr>
                <w:rFonts w:ascii="Calibri" w:hAnsi="Calibri"/>
                <w:sz w:val="20"/>
              </w:rPr>
              <w:t>BAX, BCL2, CASP3, IL1B, IL6, NFKB1, TGFB1, TNF</w:t>
            </w:r>
          </w:p>
        </w:tc>
        <w:tc>
          <w:tcPr>
            <w:tcW w:type="dxa" w:w="1134"/>
          </w:tcPr>
          <w:p>
            <w:r>
              <w:rPr>
                <w:rFonts w:ascii="Calibri" w:hAnsi="Calibri"/>
                <w:sz w:val="20"/>
              </w:rPr>
              <w:t>mostly UP</w:t>
            </w:r>
          </w:p>
        </w:tc>
      </w:tr>
      <w:tr>
        <w:tc>
          <w:tcPr>
            <w:tcW w:type="dxa" w:w="1417"/>
          </w:tcPr>
          <w:p>
            <w:r>
              <w:rPr>
                <w:rFonts w:ascii="Calibri" w:hAnsi="Calibri"/>
                <w:sz w:val="20"/>
              </w:rPr>
              <w:t>2–9.12</w:t>
            </w:r>
          </w:p>
        </w:tc>
        <w:tc>
          <w:tcPr>
            <w:tcW w:type="dxa" w:w="2835"/>
          </w:tcPr>
          <w:p>
            <w:r>
              <w:rPr>
                <w:rFonts w:ascii="Calibri" w:hAnsi="Calibri"/>
                <w:sz w:val="20"/>
              </w:rPr>
              <w:t>path:hsa04932</w:t>
            </w:r>
          </w:p>
        </w:tc>
        <w:tc>
          <w:tcPr>
            <w:tcW w:type="dxa" w:w="1417"/>
          </w:tcPr>
          <w:p>
            <w:r>
              <w:rPr>
                <w:rFonts w:ascii="Calibri" w:hAnsi="Calibri"/>
                <w:sz w:val="20"/>
              </w:rPr>
              <w:t>9.5</w:t>
            </w:r>
          </w:p>
        </w:tc>
        <w:tc>
          <w:tcPr>
            <w:tcW w:type="dxa" w:w="2835"/>
          </w:tcPr>
          <w:p>
            <w:r>
              <w:rPr>
                <w:rFonts w:ascii="Calibri" w:hAnsi="Calibri"/>
                <w:sz w:val="20"/>
              </w:rPr>
              <w:t>BAX, CASP3, IL1B, IL6, NFKB1, PPARA, TGFB1, TNF</w:t>
            </w:r>
          </w:p>
        </w:tc>
        <w:tc>
          <w:tcPr>
            <w:tcW w:type="dxa" w:w="1134"/>
          </w:tcPr>
          <w:p>
            <w:r>
              <w:rPr>
                <w:rFonts w:ascii="Calibri" w:hAnsi="Calibri"/>
                <w:sz w:val="20"/>
              </w:rPr>
              <w:t>mostly UP</w:t>
            </w:r>
          </w:p>
        </w:tc>
      </w:tr>
      <w:tr>
        <w:tc>
          <w:tcPr>
            <w:tcW w:type="dxa" w:w="1417"/>
          </w:tcPr>
          <w:p>
            <w:r>
              <w:rPr>
                <w:rFonts w:ascii="Calibri" w:hAnsi="Calibri"/>
                <w:sz w:val="20"/>
              </w:rPr>
              <w:t>2–9.12</w:t>
            </w:r>
          </w:p>
        </w:tc>
        <w:tc>
          <w:tcPr>
            <w:tcW w:type="dxa" w:w="2835"/>
          </w:tcPr>
          <w:p>
            <w:r>
              <w:rPr>
                <w:rFonts w:ascii="Calibri" w:hAnsi="Calibri"/>
                <w:sz w:val="20"/>
              </w:rPr>
              <w:t>path:rno04932</w:t>
            </w:r>
          </w:p>
        </w:tc>
        <w:tc>
          <w:tcPr>
            <w:tcW w:type="dxa" w:w="1417"/>
          </w:tcPr>
          <w:p>
            <w:r>
              <w:rPr>
                <w:rFonts w:ascii="Calibri" w:hAnsi="Calibri"/>
                <w:sz w:val="20"/>
              </w:rPr>
              <w:t>9.5</w:t>
            </w:r>
          </w:p>
        </w:tc>
        <w:tc>
          <w:tcPr>
            <w:tcW w:type="dxa" w:w="2835"/>
          </w:tcPr>
          <w:p>
            <w:r>
              <w:rPr>
                <w:rFonts w:ascii="Calibri" w:hAnsi="Calibri"/>
                <w:sz w:val="20"/>
              </w:rPr>
              <w:t>BAX, CASP3, IL1B, IL6, NFKB1, PPARA, TGFB1, TNF</w:t>
            </w:r>
          </w:p>
        </w:tc>
        <w:tc>
          <w:tcPr>
            <w:tcW w:type="dxa" w:w="1134"/>
          </w:tcPr>
          <w:p>
            <w:r>
              <w:rPr>
                <w:rFonts w:ascii="Calibri" w:hAnsi="Calibri"/>
                <w:sz w:val="20"/>
              </w:rPr>
              <w:t>mostly UP</w:t>
            </w:r>
          </w:p>
        </w:tc>
      </w:tr>
      <w:tr>
        <w:tc>
          <w:tcPr>
            <w:tcW w:type="dxa" w:w="1417"/>
          </w:tcPr>
          <w:p>
            <w:r>
              <w:rPr>
                <w:rFonts w:ascii="Calibri" w:hAnsi="Calibri"/>
                <w:sz w:val="20"/>
              </w:rPr>
              <w:t>5.5–9.31</w:t>
            </w:r>
          </w:p>
        </w:tc>
        <w:tc>
          <w:tcPr>
            <w:tcW w:type="dxa" w:w="2835"/>
          </w:tcPr>
          <w:p>
            <w:r>
              <w:rPr>
                <w:rFonts w:ascii="Calibri" w:hAnsi="Calibri"/>
                <w:sz w:val="20"/>
              </w:rPr>
              <w:t>path:rno05132</w:t>
            </w:r>
          </w:p>
        </w:tc>
        <w:tc>
          <w:tcPr>
            <w:tcW w:type="dxa" w:w="1417"/>
          </w:tcPr>
          <w:p>
            <w:r>
              <w:rPr>
                <w:rFonts w:ascii="Calibri" w:hAnsi="Calibri"/>
                <w:sz w:val="20"/>
              </w:rPr>
              <w:t>9.5</w:t>
            </w:r>
          </w:p>
        </w:tc>
        <w:tc>
          <w:tcPr>
            <w:tcW w:type="dxa" w:w="2835"/>
          </w:tcPr>
          <w:p>
            <w:r>
              <w:rPr>
                <w:rFonts w:ascii="Calibri" w:hAnsi="Calibri"/>
                <w:sz w:val="20"/>
              </w:rPr>
              <w:t>BAX, BCL2, CASP3, IL1B, IL6, NFKB1, NLRP3, TNF</w:t>
            </w:r>
          </w:p>
        </w:tc>
        <w:tc>
          <w:tcPr>
            <w:tcW w:type="dxa" w:w="1134"/>
          </w:tcPr>
          <w:p>
            <w:r>
              <w:rPr>
                <w:rFonts w:ascii="Calibri" w:hAnsi="Calibri"/>
                <w:sz w:val="20"/>
              </w:rPr>
              <w:t>mostly UP</w:t>
            </w:r>
          </w:p>
        </w:tc>
      </w:tr>
      <w:tr>
        <w:tc>
          <w:tcPr>
            <w:tcW w:type="dxa" w:w="1417"/>
          </w:tcPr>
          <w:p>
            <w:r>
              <w:rPr>
                <w:rFonts w:ascii="Calibri" w:hAnsi="Calibri"/>
                <w:sz w:val="20"/>
              </w:rPr>
              <w:t>5.5–9.31</w:t>
            </w:r>
          </w:p>
        </w:tc>
        <w:tc>
          <w:tcPr>
            <w:tcW w:type="dxa" w:w="2835"/>
          </w:tcPr>
          <w:p>
            <w:r>
              <w:rPr>
                <w:rFonts w:ascii="Calibri" w:hAnsi="Calibri"/>
                <w:sz w:val="20"/>
              </w:rPr>
              <w:t>path:hsa05132</w:t>
            </w:r>
          </w:p>
        </w:tc>
        <w:tc>
          <w:tcPr>
            <w:tcW w:type="dxa" w:w="1417"/>
          </w:tcPr>
          <w:p>
            <w:r>
              <w:rPr>
                <w:rFonts w:ascii="Calibri" w:hAnsi="Calibri"/>
                <w:sz w:val="20"/>
              </w:rPr>
              <w:t>9.5</w:t>
            </w:r>
          </w:p>
        </w:tc>
        <w:tc>
          <w:tcPr>
            <w:tcW w:type="dxa" w:w="2835"/>
          </w:tcPr>
          <w:p>
            <w:r>
              <w:rPr>
                <w:rFonts w:ascii="Calibri" w:hAnsi="Calibri"/>
                <w:sz w:val="20"/>
              </w:rPr>
              <w:t>BAX, BCL2, CASP3, IL1B, IL6, NFKB1, NLRP3, TNF</w:t>
            </w:r>
          </w:p>
        </w:tc>
        <w:tc>
          <w:tcPr>
            <w:tcW w:type="dxa" w:w="1134"/>
          </w:tcPr>
          <w:p>
            <w:r>
              <w:rPr>
                <w:rFonts w:ascii="Calibri" w:hAnsi="Calibri"/>
                <w:sz w:val="20"/>
              </w:rPr>
              <w:t>mostly UP</w:t>
            </w:r>
          </w:p>
        </w:tc>
      </w:tr>
      <w:tr>
        <w:tc>
          <w:tcPr>
            <w:tcW w:type="dxa" w:w="1417"/>
          </w:tcPr>
          <w:p>
            <w:r>
              <w:rPr>
                <w:rFonts w:ascii="Calibri" w:hAnsi="Calibri"/>
                <w:sz w:val="20"/>
              </w:rPr>
              <w:t>5.5–8.88</w:t>
            </w:r>
          </w:p>
        </w:tc>
        <w:tc>
          <w:tcPr>
            <w:tcW w:type="dxa" w:w="2835"/>
          </w:tcPr>
          <w:p>
            <w:r>
              <w:rPr>
                <w:rFonts w:ascii="Calibri" w:hAnsi="Calibri"/>
                <w:sz w:val="20"/>
              </w:rPr>
              <w:t>path:rno04064</w:t>
            </w:r>
          </w:p>
        </w:tc>
        <w:tc>
          <w:tcPr>
            <w:tcW w:type="dxa" w:w="1417"/>
          </w:tcPr>
          <w:p>
            <w:r>
              <w:rPr>
                <w:rFonts w:ascii="Calibri" w:hAnsi="Calibri"/>
                <w:sz w:val="20"/>
              </w:rPr>
              <w:t>9.5</w:t>
            </w:r>
          </w:p>
        </w:tc>
        <w:tc>
          <w:tcPr>
            <w:tcW w:type="dxa" w:w="2835"/>
          </w:tcPr>
          <w:p>
            <w:r>
              <w:rPr>
                <w:rFonts w:ascii="Calibri" w:hAnsi="Calibri"/>
                <w:sz w:val="20"/>
              </w:rPr>
              <w:t>BCL2, IL1B, NFKB1, TNF</w:t>
            </w:r>
          </w:p>
        </w:tc>
        <w:tc>
          <w:tcPr>
            <w:tcW w:type="dxa" w:w="1134"/>
          </w:tcPr>
          <w:p>
            <w:r>
              <w:rPr>
                <w:rFonts w:ascii="Calibri" w:hAnsi="Calibri"/>
                <w:sz w:val="20"/>
              </w:rPr>
              <w:t>mostly UP</w:t>
            </w:r>
          </w:p>
        </w:tc>
      </w:tr>
      <w:tr>
        <w:tc>
          <w:tcPr>
            <w:tcW w:type="dxa" w:w="1417"/>
          </w:tcPr>
          <w:p>
            <w:r>
              <w:rPr>
                <w:rFonts w:ascii="Calibri" w:hAnsi="Calibri"/>
                <w:sz w:val="20"/>
              </w:rPr>
              <w:t>5.5–8.88</w:t>
            </w:r>
          </w:p>
        </w:tc>
        <w:tc>
          <w:tcPr>
            <w:tcW w:type="dxa" w:w="2835"/>
          </w:tcPr>
          <w:p>
            <w:r>
              <w:rPr>
                <w:rFonts w:ascii="Calibri" w:hAnsi="Calibri"/>
                <w:sz w:val="20"/>
              </w:rPr>
              <w:t>path:hsa04064</w:t>
            </w:r>
          </w:p>
        </w:tc>
        <w:tc>
          <w:tcPr>
            <w:tcW w:type="dxa" w:w="1417"/>
          </w:tcPr>
          <w:p>
            <w:r>
              <w:rPr>
                <w:rFonts w:ascii="Calibri" w:hAnsi="Calibri"/>
                <w:sz w:val="20"/>
              </w:rPr>
              <w:t>9.5</w:t>
            </w:r>
          </w:p>
        </w:tc>
        <w:tc>
          <w:tcPr>
            <w:tcW w:type="dxa" w:w="2835"/>
          </w:tcPr>
          <w:p>
            <w:r>
              <w:rPr>
                <w:rFonts w:ascii="Calibri" w:hAnsi="Calibri"/>
                <w:sz w:val="20"/>
              </w:rPr>
              <w:t>BCL2, IL1B, NFKB1, TNF</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path:rno04622</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path:hsa04622</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4–9.5</w:t>
            </w:r>
          </w:p>
        </w:tc>
        <w:tc>
          <w:tcPr>
            <w:tcW w:type="dxa" w:w="2835"/>
          </w:tcPr>
          <w:p>
            <w:r>
              <w:rPr>
                <w:rFonts w:ascii="Calibri" w:hAnsi="Calibri"/>
                <w:sz w:val="20"/>
              </w:rPr>
              <w:t>path:hsa04518</w:t>
            </w:r>
          </w:p>
        </w:tc>
        <w:tc>
          <w:tcPr>
            <w:tcW w:type="dxa" w:w="1417"/>
          </w:tcPr>
          <w:p>
            <w:r>
              <w:rPr>
                <w:rFonts w:ascii="Calibri" w:hAnsi="Calibri"/>
                <w:sz w:val="20"/>
              </w:rPr>
              <w:t>9.5</w:t>
            </w:r>
          </w:p>
        </w:tc>
        <w:tc>
          <w:tcPr>
            <w:tcW w:type="dxa" w:w="2835"/>
          </w:tcPr>
          <w:p>
            <w:r>
              <w:rPr>
                <w:rFonts w:ascii="Calibri" w:hAnsi="Calibri"/>
                <w:sz w:val="20"/>
              </w:rPr>
              <w:t>TGFB1, VEGFA</w:t>
            </w:r>
          </w:p>
        </w:tc>
        <w:tc>
          <w:tcPr>
            <w:tcW w:type="dxa" w:w="1134"/>
          </w:tcPr>
          <w:p>
            <w:r>
              <w:rPr>
                <w:rFonts w:ascii="Calibri" w:hAnsi="Calibri"/>
                <w:sz w:val="20"/>
              </w:rPr>
              <w:t>mostly UP</w:t>
            </w:r>
          </w:p>
        </w:tc>
      </w:tr>
      <w:tr>
        <w:tc>
          <w:tcPr>
            <w:tcW w:type="dxa" w:w="1417"/>
          </w:tcPr>
          <w:p>
            <w:r>
              <w:rPr>
                <w:rFonts w:ascii="Calibri" w:hAnsi="Calibri"/>
                <w:sz w:val="20"/>
              </w:rPr>
              <w:t>4–9.5</w:t>
            </w:r>
          </w:p>
        </w:tc>
        <w:tc>
          <w:tcPr>
            <w:tcW w:type="dxa" w:w="2835"/>
          </w:tcPr>
          <w:p>
            <w:r>
              <w:rPr>
                <w:rFonts w:ascii="Calibri" w:hAnsi="Calibri"/>
                <w:sz w:val="20"/>
              </w:rPr>
              <w:t>path:rno04518</w:t>
            </w:r>
          </w:p>
        </w:tc>
        <w:tc>
          <w:tcPr>
            <w:tcW w:type="dxa" w:w="1417"/>
          </w:tcPr>
          <w:p>
            <w:r>
              <w:rPr>
                <w:rFonts w:ascii="Calibri" w:hAnsi="Calibri"/>
                <w:sz w:val="20"/>
              </w:rPr>
              <w:t>9.5</w:t>
            </w:r>
          </w:p>
        </w:tc>
        <w:tc>
          <w:tcPr>
            <w:tcW w:type="dxa" w:w="2835"/>
          </w:tcPr>
          <w:p>
            <w:r>
              <w:rPr>
                <w:rFonts w:ascii="Calibri" w:hAnsi="Calibri"/>
                <w:sz w:val="20"/>
              </w:rPr>
              <w:t>TGFB1, VEGFA</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path:rno04660</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path:hsa04660</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4.5–9.75</w:t>
            </w:r>
          </w:p>
        </w:tc>
        <w:tc>
          <w:tcPr>
            <w:tcW w:type="dxa" w:w="2835"/>
          </w:tcPr>
          <w:p>
            <w:r>
              <w:rPr>
                <w:rFonts w:ascii="Calibri" w:hAnsi="Calibri"/>
                <w:sz w:val="20"/>
              </w:rPr>
              <w:t>RUNX3 regulates CDKN1A transcription</w:t>
            </w:r>
          </w:p>
        </w:tc>
        <w:tc>
          <w:tcPr>
            <w:tcW w:type="dxa" w:w="1417"/>
          </w:tcPr>
          <w:p>
            <w:r>
              <w:rPr>
                <w:rFonts w:ascii="Calibri" w:hAnsi="Calibri"/>
                <w:sz w:val="20"/>
              </w:rPr>
              <w:t>9.75</w:t>
            </w:r>
          </w:p>
        </w:tc>
        <w:tc>
          <w:tcPr>
            <w:tcW w:type="dxa" w:w="2835"/>
          </w:tcPr>
          <w:p>
            <w:r>
              <w:rPr>
                <w:rFonts w:ascii="Calibri" w:hAnsi="Calibri"/>
                <w:sz w:val="20"/>
              </w:rPr>
              <w:t>CDKN1A, TGFB1</w:t>
            </w:r>
          </w:p>
        </w:tc>
        <w:tc>
          <w:tcPr>
            <w:tcW w:type="dxa" w:w="1134"/>
          </w:tcPr>
          <w:p>
            <w:r>
              <w:rPr>
                <w:rFonts w:ascii="Calibri" w:hAnsi="Calibri"/>
                <w:sz w:val="20"/>
              </w:rPr>
              <w:t>mostly UP</w:t>
            </w:r>
          </w:p>
        </w:tc>
      </w:tr>
      <w:tr>
        <w:tc>
          <w:tcPr>
            <w:tcW w:type="dxa" w:w="1417"/>
          </w:tcPr>
          <w:p>
            <w:r>
              <w:rPr>
                <w:rFonts w:ascii="Calibri" w:hAnsi="Calibri"/>
                <w:sz w:val="20"/>
              </w:rPr>
              <w:t>6–9.86</w:t>
            </w:r>
          </w:p>
        </w:tc>
        <w:tc>
          <w:tcPr>
            <w:tcW w:type="dxa" w:w="2835"/>
          </w:tcPr>
          <w:p>
            <w:r>
              <w:rPr>
                <w:rFonts w:ascii="Calibri" w:hAnsi="Calibri"/>
                <w:sz w:val="20"/>
              </w:rPr>
              <w:t>path:hsa05130</w:t>
            </w:r>
          </w:p>
        </w:tc>
        <w:tc>
          <w:tcPr>
            <w:tcW w:type="dxa" w:w="1417"/>
          </w:tcPr>
          <w:p>
            <w:r>
              <w:rPr>
                <w:rFonts w:ascii="Calibri" w:hAnsi="Calibri"/>
                <w:sz w:val="20"/>
              </w:rPr>
              <w:t>10.0</w:t>
            </w:r>
          </w:p>
        </w:tc>
        <w:tc>
          <w:tcPr>
            <w:tcW w:type="dxa" w:w="2835"/>
          </w:tcPr>
          <w:p>
            <w:r>
              <w:rPr>
                <w:rFonts w:ascii="Calibri" w:hAnsi="Calibri"/>
                <w:sz w:val="20"/>
              </w:rPr>
              <w:t>BAX, CASP3, IL1B, IL6, NFKB1, NLRP3, TNF</w:t>
            </w:r>
          </w:p>
        </w:tc>
        <w:tc>
          <w:tcPr>
            <w:tcW w:type="dxa" w:w="1134"/>
          </w:tcPr>
          <w:p>
            <w:r>
              <w:rPr>
                <w:rFonts w:ascii="Calibri" w:hAnsi="Calibri"/>
                <w:sz w:val="20"/>
              </w:rPr>
              <w:t>mostly UP</w:t>
            </w:r>
          </w:p>
        </w:tc>
      </w:tr>
      <w:tr>
        <w:tc>
          <w:tcPr>
            <w:tcW w:type="dxa" w:w="1417"/>
          </w:tcPr>
          <w:p>
            <w:r>
              <w:rPr>
                <w:rFonts w:ascii="Calibri" w:hAnsi="Calibri"/>
                <w:sz w:val="20"/>
              </w:rPr>
              <w:t>6–9.86</w:t>
            </w:r>
          </w:p>
        </w:tc>
        <w:tc>
          <w:tcPr>
            <w:tcW w:type="dxa" w:w="2835"/>
          </w:tcPr>
          <w:p>
            <w:r>
              <w:rPr>
                <w:rFonts w:ascii="Calibri" w:hAnsi="Calibri"/>
                <w:sz w:val="20"/>
              </w:rPr>
              <w:t>path:rno05164</w:t>
            </w:r>
          </w:p>
        </w:tc>
        <w:tc>
          <w:tcPr>
            <w:tcW w:type="dxa" w:w="1417"/>
          </w:tcPr>
          <w:p>
            <w:r>
              <w:rPr>
                <w:rFonts w:ascii="Calibri" w:hAnsi="Calibri"/>
                <w:sz w:val="20"/>
              </w:rPr>
              <w:t>10.0</w:t>
            </w:r>
          </w:p>
        </w:tc>
        <w:tc>
          <w:tcPr>
            <w:tcW w:type="dxa" w:w="2835"/>
          </w:tcPr>
          <w:p>
            <w:r>
              <w:rPr>
                <w:rFonts w:ascii="Calibri" w:hAnsi="Calibri"/>
                <w:sz w:val="20"/>
              </w:rPr>
              <w:t>BAX, CASP3, IL1B, IL6, NFKB1, NLRP3, TNF</w:t>
            </w:r>
          </w:p>
        </w:tc>
        <w:tc>
          <w:tcPr>
            <w:tcW w:type="dxa" w:w="1134"/>
          </w:tcPr>
          <w:p>
            <w:r>
              <w:rPr>
                <w:rFonts w:ascii="Calibri" w:hAnsi="Calibri"/>
                <w:sz w:val="20"/>
              </w:rPr>
              <w:t>mostly UP</w:t>
            </w:r>
          </w:p>
        </w:tc>
      </w:tr>
      <w:tr>
        <w:tc>
          <w:tcPr>
            <w:tcW w:type="dxa" w:w="1417"/>
          </w:tcPr>
          <w:p>
            <w:r>
              <w:rPr>
                <w:rFonts w:ascii="Calibri" w:hAnsi="Calibri"/>
                <w:sz w:val="20"/>
              </w:rPr>
              <w:t>6–9.86</w:t>
            </w:r>
          </w:p>
        </w:tc>
        <w:tc>
          <w:tcPr>
            <w:tcW w:type="dxa" w:w="2835"/>
          </w:tcPr>
          <w:p>
            <w:r>
              <w:rPr>
                <w:rFonts w:ascii="Calibri" w:hAnsi="Calibri"/>
                <w:sz w:val="20"/>
              </w:rPr>
              <w:t>path:hsa05164</w:t>
            </w:r>
          </w:p>
        </w:tc>
        <w:tc>
          <w:tcPr>
            <w:tcW w:type="dxa" w:w="1417"/>
          </w:tcPr>
          <w:p>
            <w:r>
              <w:rPr>
                <w:rFonts w:ascii="Calibri" w:hAnsi="Calibri"/>
                <w:sz w:val="20"/>
              </w:rPr>
              <w:t>10.0</w:t>
            </w:r>
          </w:p>
        </w:tc>
        <w:tc>
          <w:tcPr>
            <w:tcW w:type="dxa" w:w="2835"/>
          </w:tcPr>
          <w:p>
            <w:r>
              <w:rPr>
                <w:rFonts w:ascii="Calibri" w:hAnsi="Calibri"/>
                <w:sz w:val="20"/>
              </w:rPr>
              <w:t>BAX, CASP3, IL1B, IL6, NFKB1, NLRP3,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path:hsa05134</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path:rno05134</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3–9.6</w:t>
            </w:r>
          </w:p>
        </w:tc>
        <w:tc>
          <w:tcPr>
            <w:tcW w:type="dxa" w:w="2835"/>
          </w:tcPr>
          <w:p>
            <w:r>
              <w:rPr>
                <w:rFonts w:ascii="Calibri" w:hAnsi="Calibri"/>
                <w:sz w:val="20"/>
              </w:rPr>
              <w:t>path:hsa04380</w:t>
            </w:r>
          </w:p>
        </w:tc>
        <w:tc>
          <w:tcPr>
            <w:tcW w:type="dxa" w:w="1417"/>
          </w:tcPr>
          <w:p>
            <w:r>
              <w:rPr>
                <w:rFonts w:ascii="Calibri" w:hAnsi="Calibri"/>
                <w:sz w:val="20"/>
              </w:rPr>
              <w:t>10.0</w:t>
            </w:r>
          </w:p>
        </w:tc>
        <w:tc>
          <w:tcPr>
            <w:tcW w:type="dxa" w:w="2835"/>
          </w:tcPr>
          <w:p>
            <w:r>
              <w:rPr>
                <w:rFonts w:ascii="Calibri" w:hAnsi="Calibri"/>
                <w:sz w:val="20"/>
              </w:rPr>
              <w:t>IL1B, NFKB1, SQSTM1, TGFB1, TNF</w:t>
            </w:r>
          </w:p>
        </w:tc>
        <w:tc>
          <w:tcPr>
            <w:tcW w:type="dxa" w:w="1134"/>
          </w:tcPr>
          <w:p>
            <w:r>
              <w:rPr>
                <w:rFonts w:ascii="Calibri" w:hAnsi="Calibri"/>
                <w:sz w:val="20"/>
              </w:rPr>
              <w:t>mostly UP</w:t>
            </w:r>
          </w:p>
        </w:tc>
      </w:tr>
      <w:tr>
        <w:tc>
          <w:tcPr>
            <w:tcW w:type="dxa" w:w="1417"/>
          </w:tcPr>
          <w:p>
            <w:r>
              <w:rPr>
                <w:rFonts w:ascii="Calibri" w:hAnsi="Calibri"/>
                <w:sz w:val="20"/>
              </w:rPr>
              <w:t>6–9.4</w:t>
            </w:r>
          </w:p>
        </w:tc>
        <w:tc>
          <w:tcPr>
            <w:tcW w:type="dxa" w:w="2835"/>
          </w:tcPr>
          <w:p>
            <w:r>
              <w:rPr>
                <w:rFonts w:ascii="Calibri" w:hAnsi="Calibri"/>
                <w:sz w:val="20"/>
              </w:rPr>
              <w:t>path:hsa05020</w:t>
            </w:r>
          </w:p>
        </w:tc>
        <w:tc>
          <w:tcPr>
            <w:tcW w:type="dxa" w:w="1417"/>
          </w:tcPr>
          <w:p>
            <w:r>
              <w:rPr>
                <w:rFonts w:ascii="Calibri" w:hAnsi="Calibri"/>
                <w:sz w:val="20"/>
              </w:rPr>
              <w:t>10.0</w:t>
            </w:r>
          </w:p>
        </w:tc>
        <w:tc>
          <w:tcPr>
            <w:tcW w:type="dxa" w:w="2835"/>
          </w:tcPr>
          <w:p>
            <w:r>
              <w:rPr>
                <w:rFonts w:ascii="Calibri" w:hAnsi="Calibri"/>
                <w:sz w:val="20"/>
              </w:rPr>
              <w:t>BAX, CASP3, IL1B, IL6, TNF</w:t>
            </w:r>
          </w:p>
        </w:tc>
        <w:tc>
          <w:tcPr>
            <w:tcW w:type="dxa" w:w="1134"/>
          </w:tcPr>
          <w:p>
            <w:r>
              <w:rPr>
                <w:rFonts w:ascii="Calibri" w:hAnsi="Calibri"/>
                <w:sz w:val="20"/>
              </w:rPr>
              <w:t>mostly UP</w:t>
            </w:r>
          </w:p>
        </w:tc>
      </w:tr>
      <w:tr>
        <w:tc>
          <w:tcPr>
            <w:tcW w:type="dxa" w:w="1417"/>
          </w:tcPr>
          <w:p>
            <w:r>
              <w:rPr>
                <w:rFonts w:ascii="Calibri" w:hAnsi="Calibri"/>
                <w:sz w:val="20"/>
              </w:rPr>
              <w:t>6–9.4</w:t>
            </w:r>
          </w:p>
        </w:tc>
        <w:tc>
          <w:tcPr>
            <w:tcW w:type="dxa" w:w="2835"/>
          </w:tcPr>
          <w:p>
            <w:r>
              <w:rPr>
                <w:rFonts w:ascii="Calibri" w:hAnsi="Calibri"/>
                <w:sz w:val="20"/>
              </w:rPr>
              <w:t>path:rno05020</w:t>
            </w:r>
          </w:p>
        </w:tc>
        <w:tc>
          <w:tcPr>
            <w:tcW w:type="dxa" w:w="1417"/>
          </w:tcPr>
          <w:p>
            <w:r>
              <w:rPr>
                <w:rFonts w:ascii="Calibri" w:hAnsi="Calibri"/>
                <w:sz w:val="20"/>
              </w:rPr>
              <w:t>10.0</w:t>
            </w:r>
          </w:p>
        </w:tc>
        <w:tc>
          <w:tcPr>
            <w:tcW w:type="dxa" w:w="2835"/>
          </w:tcPr>
          <w:p>
            <w:r>
              <w:rPr>
                <w:rFonts w:ascii="Calibri" w:hAnsi="Calibri"/>
                <w:sz w:val="20"/>
              </w:rPr>
              <w:t>BAX, CASP3, IL1B, IL6, TNF</w:t>
            </w:r>
          </w:p>
        </w:tc>
        <w:tc>
          <w:tcPr>
            <w:tcW w:type="dxa" w:w="1134"/>
          </w:tcPr>
          <w:p>
            <w:r>
              <w:rPr>
                <w:rFonts w:ascii="Calibri" w:hAnsi="Calibri"/>
                <w:sz w:val="20"/>
              </w:rPr>
              <w:t>mostly UP</w:t>
            </w:r>
          </w:p>
        </w:tc>
      </w:tr>
      <w:tr>
        <w:tc>
          <w:tcPr>
            <w:tcW w:type="dxa" w:w="1417"/>
          </w:tcPr>
          <w:p>
            <w:r>
              <w:rPr>
                <w:rFonts w:ascii="Calibri" w:hAnsi="Calibri"/>
                <w:sz w:val="20"/>
              </w:rPr>
              <w:t>3–9.6</w:t>
            </w:r>
          </w:p>
        </w:tc>
        <w:tc>
          <w:tcPr>
            <w:tcW w:type="dxa" w:w="2835"/>
          </w:tcPr>
          <w:p>
            <w:r>
              <w:rPr>
                <w:rFonts w:ascii="Calibri" w:hAnsi="Calibri"/>
                <w:sz w:val="20"/>
              </w:rPr>
              <w:t>path:rno04380</w:t>
            </w:r>
          </w:p>
        </w:tc>
        <w:tc>
          <w:tcPr>
            <w:tcW w:type="dxa" w:w="1417"/>
          </w:tcPr>
          <w:p>
            <w:r>
              <w:rPr>
                <w:rFonts w:ascii="Calibri" w:hAnsi="Calibri"/>
                <w:sz w:val="20"/>
              </w:rPr>
              <w:t>10.0</w:t>
            </w:r>
          </w:p>
        </w:tc>
        <w:tc>
          <w:tcPr>
            <w:tcW w:type="dxa" w:w="2835"/>
          </w:tcPr>
          <w:p>
            <w:r>
              <w:rPr>
                <w:rFonts w:ascii="Calibri" w:hAnsi="Calibri"/>
                <w:sz w:val="20"/>
              </w:rPr>
              <w:t>IL1B, NFKB1, SQSTM1, TGFB1,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path:hsa05010</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path:rno05010</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path:hsa04657</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path:rno04657</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path:rno04668</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path:hsa04668</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8.5–10.2</w:t>
            </w:r>
          </w:p>
        </w:tc>
        <w:tc>
          <w:tcPr>
            <w:tcW w:type="dxa" w:w="2835"/>
          </w:tcPr>
          <w:p>
            <w:r>
              <w:rPr>
                <w:rFonts w:ascii="Calibri" w:hAnsi="Calibri"/>
                <w:sz w:val="20"/>
              </w:rPr>
              <w:t>Senescence-Associated Secretory Phenotype (SASP)</w:t>
            </w:r>
          </w:p>
        </w:tc>
        <w:tc>
          <w:tcPr>
            <w:tcW w:type="dxa" w:w="1417"/>
          </w:tcPr>
          <w:p>
            <w:r>
              <w:rPr>
                <w:rFonts w:ascii="Calibri" w:hAnsi="Calibri"/>
                <w:sz w:val="20"/>
              </w:rPr>
              <w:t>10.25</w:t>
            </w:r>
          </w:p>
        </w:tc>
        <w:tc>
          <w:tcPr>
            <w:tcW w:type="dxa" w:w="2835"/>
          </w:tcPr>
          <w:p>
            <w:r>
              <w:rPr>
                <w:rFonts w:ascii="Calibri" w:hAnsi="Calibri"/>
                <w:sz w:val="20"/>
              </w:rPr>
              <w:t>IL6, STAT3</w:t>
            </w:r>
          </w:p>
        </w:tc>
        <w:tc>
          <w:tcPr>
            <w:tcW w:type="dxa" w:w="1134"/>
          </w:tcPr>
          <w:p>
            <w:r>
              <w:rPr>
                <w:rFonts w:ascii="Calibri" w:hAnsi="Calibri"/>
                <w:sz w:val="20"/>
              </w:rPr>
              <w:t>mostly UP</w:t>
            </w:r>
          </w:p>
        </w:tc>
      </w:tr>
      <w:tr>
        <w:tc>
          <w:tcPr>
            <w:tcW w:type="dxa" w:w="1417"/>
          </w:tcPr>
          <w:p>
            <w:r>
              <w:rPr>
                <w:rFonts w:ascii="Calibri" w:hAnsi="Calibri"/>
                <w:sz w:val="20"/>
              </w:rPr>
              <w:t>8–10.8</w:t>
            </w:r>
          </w:p>
        </w:tc>
        <w:tc>
          <w:tcPr>
            <w:tcW w:type="dxa" w:w="2835"/>
          </w:tcPr>
          <w:p>
            <w:r>
              <w:rPr>
                <w:rFonts w:ascii="Calibri" w:hAnsi="Calibri"/>
                <w:sz w:val="20"/>
              </w:rPr>
              <w:t>path:rno05146</w:t>
            </w:r>
          </w:p>
        </w:tc>
        <w:tc>
          <w:tcPr>
            <w:tcW w:type="dxa" w:w="1417"/>
          </w:tcPr>
          <w:p>
            <w:r>
              <w:rPr>
                <w:rFonts w:ascii="Calibri" w:hAnsi="Calibri"/>
                <w:sz w:val="20"/>
              </w:rPr>
              <w:t>10.5</w:t>
            </w:r>
          </w:p>
        </w:tc>
        <w:tc>
          <w:tcPr>
            <w:tcW w:type="dxa" w:w="2835"/>
          </w:tcPr>
          <w:p>
            <w:r>
              <w:rPr>
                <w:rFonts w:ascii="Calibri" w:hAnsi="Calibri"/>
                <w:sz w:val="20"/>
              </w:rPr>
              <w:t>CASP3, IL1B, IL6, NFKB1, TGFB1, TNF</w:t>
            </w:r>
          </w:p>
        </w:tc>
        <w:tc>
          <w:tcPr>
            <w:tcW w:type="dxa" w:w="1134"/>
          </w:tcPr>
          <w:p>
            <w:r>
              <w:rPr>
                <w:rFonts w:ascii="Calibri" w:hAnsi="Calibri"/>
                <w:sz w:val="20"/>
              </w:rPr>
              <w:t>mostly UP</w:t>
            </w:r>
          </w:p>
        </w:tc>
      </w:tr>
      <w:tr>
        <w:tc>
          <w:tcPr>
            <w:tcW w:type="dxa" w:w="1417"/>
          </w:tcPr>
          <w:p>
            <w:r>
              <w:rPr>
                <w:rFonts w:ascii="Calibri" w:hAnsi="Calibri"/>
                <w:sz w:val="20"/>
              </w:rPr>
              <w:t>8.5–10.9</w:t>
            </w:r>
          </w:p>
        </w:tc>
        <w:tc>
          <w:tcPr>
            <w:tcW w:type="dxa" w:w="2835"/>
          </w:tcPr>
          <w:p>
            <w:r>
              <w:rPr>
                <w:rFonts w:ascii="Calibri" w:hAnsi="Calibri"/>
                <w:sz w:val="20"/>
              </w:rPr>
              <w:t>path:rno05321</w:t>
            </w:r>
          </w:p>
        </w:tc>
        <w:tc>
          <w:tcPr>
            <w:tcW w:type="dxa" w:w="1417"/>
          </w:tcPr>
          <w:p>
            <w:r>
              <w:rPr>
                <w:rFonts w:ascii="Calibri" w:hAnsi="Calibri"/>
                <w:sz w:val="20"/>
              </w:rPr>
              <w:t>10.5</w:t>
            </w:r>
          </w:p>
        </w:tc>
        <w:tc>
          <w:tcPr>
            <w:tcW w:type="dxa" w:w="2835"/>
          </w:tcPr>
          <w:p>
            <w:r>
              <w:rPr>
                <w:rFonts w:ascii="Calibri" w:hAnsi="Calibri"/>
                <w:sz w:val="20"/>
              </w:rPr>
              <w:t>IL1B, IL6, NFKB1, STAT3, TGFB1, TNF</w:t>
            </w:r>
          </w:p>
        </w:tc>
        <w:tc>
          <w:tcPr>
            <w:tcW w:type="dxa" w:w="1134"/>
          </w:tcPr>
          <w:p>
            <w:r>
              <w:rPr>
                <w:rFonts w:ascii="Calibri" w:hAnsi="Calibri"/>
                <w:sz w:val="20"/>
              </w:rPr>
              <w:t>mostly UP</w:t>
            </w:r>
          </w:p>
        </w:tc>
      </w:tr>
      <w:tr>
        <w:tc>
          <w:tcPr>
            <w:tcW w:type="dxa" w:w="1417"/>
          </w:tcPr>
          <w:p>
            <w:r>
              <w:rPr>
                <w:rFonts w:ascii="Calibri" w:hAnsi="Calibri"/>
                <w:sz w:val="20"/>
              </w:rPr>
              <w:t>8–10.8</w:t>
            </w:r>
          </w:p>
        </w:tc>
        <w:tc>
          <w:tcPr>
            <w:tcW w:type="dxa" w:w="2835"/>
          </w:tcPr>
          <w:p>
            <w:r>
              <w:rPr>
                <w:rFonts w:ascii="Calibri" w:hAnsi="Calibri"/>
                <w:sz w:val="20"/>
              </w:rPr>
              <w:t>path:hsa05146</w:t>
            </w:r>
          </w:p>
        </w:tc>
        <w:tc>
          <w:tcPr>
            <w:tcW w:type="dxa" w:w="1417"/>
          </w:tcPr>
          <w:p>
            <w:r>
              <w:rPr>
                <w:rFonts w:ascii="Calibri" w:hAnsi="Calibri"/>
                <w:sz w:val="20"/>
              </w:rPr>
              <w:t>10.5</w:t>
            </w:r>
          </w:p>
        </w:tc>
        <w:tc>
          <w:tcPr>
            <w:tcW w:type="dxa" w:w="2835"/>
          </w:tcPr>
          <w:p>
            <w:r>
              <w:rPr>
                <w:rFonts w:ascii="Calibri" w:hAnsi="Calibri"/>
                <w:sz w:val="20"/>
              </w:rPr>
              <w:t>CASP3, IL1B, IL6, NFKB1, TGFB1, TNF</w:t>
            </w:r>
          </w:p>
        </w:tc>
        <w:tc>
          <w:tcPr>
            <w:tcW w:type="dxa" w:w="1134"/>
          </w:tcPr>
          <w:p>
            <w:r>
              <w:rPr>
                <w:rFonts w:ascii="Calibri" w:hAnsi="Calibri"/>
                <w:sz w:val="20"/>
              </w:rPr>
              <w:t>mostly UP</w:t>
            </w:r>
          </w:p>
        </w:tc>
      </w:tr>
      <w:tr>
        <w:tc>
          <w:tcPr>
            <w:tcW w:type="dxa" w:w="1417"/>
          </w:tcPr>
          <w:p>
            <w:r>
              <w:rPr>
                <w:rFonts w:ascii="Calibri" w:hAnsi="Calibri"/>
                <w:sz w:val="20"/>
              </w:rPr>
              <w:t>8.5–10.9</w:t>
            </w:r>
          </w:p>
        </w:tc>
        <w:tc>
          <w:tcPr>
            <w:tcW w:type="dxa" w:w="2835"/>
          </w:tcPr>
          <w:p>
            <w:r>
              <w:rPr>
                <w:rFonts w:ascii="Calibri" w:hAnsi="Calibri"/>
                <w:sz w:val="20"/>
              </w:rPr>
              <w:t>path:hsa05321</w:t>
            </w:r>
          </w:p>
        </w:tc>
        <w:tc>
          <w:tcPr>
            <w:tcW w:type="dxa" w:w="1417"/>
          </w:tcPr>
          <w:p>
            <w:r>
              <w:rPr>
                <w:rFonts w:ascii="Calibri" w:hAnsi="Calibri"/>
                <w:sz w:val="20"/>
              </w:rPr>
              <w:t>10.5</w:t>
            </w:r>
          </w:p>
        </w:tc>
        <w:tc>
          <w:tcPr>
            <w:tcW w:type="dxa" w:w="2835"/>
          </w:tcPr>
          <w:p>
            <w:r>
              <w:rPr>
                <w:rFonts w:ascii="Calibri" w:hAnsi="Calibri"/>
                <w:sz w:val="20"/>
              </w:rPr>
              <w:t>IL1B, IL6, NFKB1, STAT3, TGFB1, TNF</w:t>
            </w:r>
          </w:p>
        </w:tc>
        <w:tc>
          <w:tcPr>
            <w:tcW w:type="dxa" w:w="1134"/>
          </w:tcPr>
          <w:p>
            <w:r>
              <w:rPr>
                <w:rFonts w:ascii="Calibri" w:hAnsi="Calibri"/>
                <w:sz w:val="20"/>
              </w:rPr>
              <w:t>mostly UP</w:t>
            </w:r>
          </w:p>
        </w:tc>
      </w:tr>
      <w:tr>
        <w:tc>
          <w:tcPr>
            <w:tcW w:type="dxa" w:w="1417"/>
          </w:tcPr>
          <w:p>
            <w:r>
              <w:rPr>
                <w:rFonts w:ascii="Calibri" w:hAnsi="Calibri"/>
                <w:sz w:val="20"/>
              </w:rPr>
              <w:t>8.5–10.6</w:t>
            </w:r>
          </w:p>
        </w:tc>
        <w:tc>
          <w:tcPr>
            <w:tcW w:type="dxa" w:w="2835"/>
          </w:tcPr>
          <w:p>
            <w:r>
              <w:rPr>
                <w:rFonts w:ascii="Calibri" w:hAnsi="Calibri"/>
                <w:sz w:val="20"/>
              </w:rPr>
              <w:t>path:hsa05171</w:t>
            </w:r>
          </w:p>
        </w:tc>
        <w:tc>
          <w:tcPr>
            <w:tcW w:type="dxa" w:w="1417"/>
          </w:tcPr>
          <w:p>
            <w:r>
              <w:rPr>
                <w:rFonts w:ascii="Calibri" w:hAnsi="Calibri"/>
                <w:sz w:val="20"/>
              </w:rPr>
              <w:t>10.5</w:t>
            </w:r>
          </w:p>
        </w:tc>
        <w:tc>
          <w:tcPr>
            <w:tcW w:type="dxa" w:w="2835"/>
          </w:tcPr>
          <w:p>
            <w:r>
              <w:rPr>
                <w:rFonts w:ascii="Calibri" w:hAnsi="Calibri"/>
                <w:sz w:val="20"/>
              </w:rPr>
              <w:t>IL1B, IL6, NFKB1, NLRP3, STAT3, TNF</w:t>
            </w:r>
          </w:p>
        </w:tc>
        <w:tc>
          <w:tcPr>
            <w:tcW w:type="dxa" w:w="1134"/>
          </w:tcPr>
          <w:p>
            <w:r>
              <w:rPr>
                <w:rFonts w:ascii="Calibri" w:hAnsi="Calibri"/>
                <w:sz w:val="20"/>
              </w:rPr>
              <w:t>mostly UP</w:t>
            </w:r>
          </w:p>
        </w:tc>
      </w:tr>
      <w:tr>
        <w:tc>
          <w:tcPr>
            <w:tcW w:type="dxa" w:w="1417"/>
          </w:tcPr>
          <w:p>
            <w:r>
              <w:rPr>
                <w:rFonts w:ascii="Calibri" w:hAnsi="Calibri"/>
                <w:sz w:val="20"/>
              </w:rPr>
              <w:t>8–10.5</w:t>
            </w:r>
          </w:p>
        </w:tc>
        <w:tc>
          <w:tcPr>
            <w:tcW w:type="dxa" w:w="2835"/>
          </w:tcPr>
          <w:p>
            <w:r>
              <w:rPr>
                <w:rFonts w:ascii="Calibri" w:hAnsi="Calibri"/>
                <w:sz w:val="20"/>
              </w:rPr>
              <w:t>path:hsa05133</w:t>
            </w:r>
          </w:p>
        </w:tc>
        <w:tc>
          <w:tcPr>
            <w:tcW w:type="dxa" w:w="1417"/>
          </w:tcPr>
          <w:p>
            <w:r>
              <w:rPr>
                <w:rFonts w:ascii="Calibri" w:hAnsi="Calibri"/>
                <w:sz w:val="20"/>
              </w:rPr>
              <w:t>10.5</w:t>
            </w:r>
          </w:p>
        </w:tc>
        <w:tc>
          <w:tcPr>
            <w:tcW w:type="dxa" w:w="2835"/>
          </w:tcPr>
          <w:p>
            <w:r>
              <w:rPr>
                <w:rFonts w:ascii="Calibri" w:hAnsi="Calibri"/>
                <w:sz w:val="20"/>
              </w:rPr>
              <w:t>CASP3, IL1B, IL6, NFKB1, NLRP3, TNF</w:t>
            </w:r>
          </w:p>
        </w:tc>
        <w:tc>
          <w:tcPr>
            <w:tcW w:type="dxa" w:w="1134"/>
          </w:tcPr>
          <w:p>
            <w:r>
              <w:rPr>
                <w:rFonts w:ascii="Calibri" w:hAnsi="Calibri"/>
                <w:sz w:val="20"/>
              </w:rPr>
              <w:t>mostly UP</w:t>
            </w:r>
          </w:p>
        </w:tc>
      </w:tr>
      <w:tr>
        <w:tc>
          <w:tcPr>
            <w:tcW w:type="dxa" w:w="1417"/>
          </w:tcPr>
          <w:p>
            <w:r>
              <w:rPr>
                <w:rFonts w:ascii="Calibri" w:hAnsi="Calibri"/>
                <w:sz w:val="20"/>
              </w:rPr>
              <w:t>8–10.5</w:t>
            </w:r>
          </w:p>
        </w:tc>
        <w:tc>
          <w:tcPr>
            <w:tcW w:type="dxa" w:w="2835"/>
          </w:tcPr>
          <w:p>
            <w:r>
              <w:rPr>
                <w:rFonts w:ascii="Calibri" w:hAnsi="Calibri"/>
                <w:sz w:val="20"/>
              </w:rPr>
              <w:t>path:rno05133</w:t>
            </w:r>
          </w:p>
        </w:tc>
        <w:tc>
          <w:tcPr>
            <w:tcW w:type="dxa" w:w="1417"/>
          </w:tcPr>
          <w:p>
            <w:r>
              <w:rPr>
                <w:rFonts w:ascii="Calibri" w:hAnsi="Calibri"/>
                <w:sz w:val="20"/>
              </w:rPr>
              <w:t>10.5</w:t>
            </w:r>
          </w:p>
        </w:tc>
        <w:tc>
          <w:tcPr>
            <w:tcW w:type="dxa" w:w="2835"/>
          </w:tcPr>
          <w:p>
            <w:r>
              <w:rPr>
                <w:rFonts w:ascii="Calibri" w:hAnsi="Calibri"/>
                <w:sz w:val="20"/>
              </w:rPr>
              <w:t>CASP3, IL1B, IL6, NFKB1, NLRP3, TNF</w:t>
            </w:r>
          </w:p>
        </w:tc>
        <w:tc>
          <w:tcPr>
            <w:tcW w:type="dxa" w:w="1134"/>
          </w:tcPr>
          <w:p>
            <w:r>
              <w:rPr>
                <w:rFonts w:ascii="Calibri" w:hAnsi="Calibri"/>
                <w:sz w:val="20"/>
              </w:rPr>
              <w:t>mostly UP</w:t>
            </w:r>
          </w:p>
        </w:tc>
      </w:tr>
      <w:tr>
        <w:tc>
          <w:tcPr>
            <w:tcW w:type="dxa" w:w="1417"/>
          </w:tcPr>
          <w:p>
            <w:r>
              <w:rPr>
                <w:rFonts w:ascii="Calibri" w:hAnsi="Calibri"/>
                <w:sz w:val="20"/>
              </w:rPr>
              <w:t>8.5–10.6</w:t>
            </w:r>
          </w:p>
        </w:tc>
        <w:tc>
          <w:tcPr>
            <w:tcW w:type="dxa" w:w="2835"/>
          </w:tcPr>
          <w:p>
            <w:r>
              <w:rPr>
                <w:rFonts w:ascii="Calibri" w:hAnsi="Calibri"/>
                <w:sz w:val="20"/>
              </w:rPr>
              <w:t>path:rno05171</w:t>
            </w:r>
          </w:p>
        </w:tc>
        <w:tc>
          <w:tcPr>
            <w:tcW w:type="dxa" w:w="1417"/>
          </w:tcPr>
          <w:p>
            <w:r>
              <w:rPr>
                <w:rFonts w:ascii="Calibri" w:hAnsi="Calibri"/>
                <w:sz w:val="20"/>
              </w:rPr>
              <w:t>10.5</w:t>
            </w:r>
          </w:p>
        </w:tc>
        <w:tc>
          <w:tcPr>
            <w:tcW w:type="dxa" w:w="2835"/>
          </w:tcPr>
          <w:p>
            <w:r>
              <w:rPr>
                <w:rFonts w:ascii="Calibri" w:hAnsi="Calibri"/>
                <w:sz w:val="20"/>
              </w:rPr>
              <w:t>IL1B, IL6, NFKB1, NLRP3, STAT3, TNF</w:t>
            </w:r>
          </w:p>
        </w:tc>
        <w:tc>
          <w:tcPr>
            <w:tcW w:type="dxa" w:w="1134"/>
          </w:tcPr>
          <w:p>
            <w:r>
              <w:rPr>
                <w:rFonts w:ascii="Calibri" w:hAnsi="Calibri"/>
                <w:sz w:val="20"/>
              </w:rPr>
              <w:t>mostly UP</w:t>
            </w:r>
          </w:p>
        </w:tc>
      </w:tr>
      <w:tr>
        <w:tc>
          <w:tcPr>
            <w:tcW w:type="dxa" w:w="1417"/>
          </w:tcPr>
          <w:p>
            <w:r>
              <w:rPr>
                <w:rFonts w:ascii="Calibri" w:hAnsi="Calibri"/>
                <w:sz w:val="20"/>
              </w:rPr>
              <w:t>5.5–10.1</w:t>
            </w:r>
          </w:p>
        </w:tc>
        <w:tc>
          <w:tcPr>
            <w:tcW w:type="dxa" w:w="2835"/>
          </w:tcPr>
          <w:p>
            <w:r>
              <w:rPr>
                <w:rFonts w:ascii="Calibri" w:hAnsi="Calibri"/>
                <w:sz w:val="20"/>
              </w:rPr>
              <w:t>path:rno04621</w:t>
            </w:r>
          </w:p>
        </w:tc>
        <w:tc>
          <w:tcPr>
            <w:tcW w:type="dxa" w:w="1417"/>
          </w:tcPr>
          <w:p>
            <w:r>
              <w:rPr>
                <w:rFonts w:ascii="Calibri" w:hAnsi="Calibri"/>
                <w:sz w:val="20"/>
              </w:rPr>
              <w:t>10.5</w:t>
            </w:r>
          </w:p>
        </w:tc>
        <w:tc>
          <w:tcPr>
            <w:tcW w:type="dxa" w:w="2835"/>
          </w:tcPr>
          <w:p>
            <w:r>
              <w:rPr>
                <w:rFonts w:ascii="Calibri" w:hAnsi="Calibri"/>
                <w:sz w:val="20"/>
              </w:rPr>
              <w:t>BCL2, IL1B, IL6, NFKB1, NLRP3, TNF</w:t>
            </w:r>
          </w:p>
        </w:tc>
        <w:tc>
          <w:tcPr>
            <w:tcW w:type="dxa" w:w="1134"/>
          </w:tcPr>
          <w:p>
            <w:r>
              <w:rPr>
                <w:rFonts w:ascii="Calibri" w:hAnsi="Calibri"/>
                <w:sz w:val="20"/>
              </w:rPr>
              <w:t>mostly UP</w:t>
            </w:r>
          </w:p>
        </w:tc>
      </w:tr>
      <w:tr>
        <w:tc>
          <w:tcPr>
            <w:tcW w:type="dxa" w:w="1417"/>
          </w:tcPr>
          <w:p>
            <w:r>
              <w:rPr>
                <w:rFonts w:ascii="Calibri" w:hAnsi="Calibri"/>
                <w:sz w:val="20"/>
              </w:rPr>
              <w:t>5.5–10.1</w:t>
            </w:r>
          </w:p>
        </w:tc>
        <w:tc>
          <w:tcPr>
            <w:tcW w:type="dxa" w:w="2835"/>
          </w:tcPr>
          <w:p>
            <w:r>
              <w:rPr>
                <w:rFonts w:ascii="Calibri" w:hAnsi="Calibri"/>
                <w:sz w:val="20"/>
              </w:rPr>
              <w:t>path:hsa04621</w:t>
            </w:r>
          </w:p>
        </w:tc>
        <w:tc>
          <w:tcPr>
            <w:tcW w:type="dxa" w:w="1417"/>
          </w:tcPr>
          <w:p>
            <w:r>
              <w:rPr>
                <w:rFonts w:ascii="Calibri" w:hAnsi="Calibri"/>
                <w:sz w:val="20"/>
              </w:rPr>
              <w:t>10.5</w:t>
            </w:r>
          </w:p>
        </w:tc>
        <w:tc>
          <w:tcPr>
            <w:tcW w:type="dxa" w:w="2835"/>
          </w:tcPr>
          <w:p>
            <w:r>
              <w:rPr>
                <w:rFonts w:ascii="Calibri" w:hAnsi="Calibri"/>
                <w:sz w:val="20"/>
              </w:rPr>
              <w:t>BCL2, IL1B, IL6, NFKB1, NLRP3,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path:hsa01523</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path:rno01523</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9–11.2</w:t>
            </w:r>
          </w:p>
        </w:tc>
        <w:tc>
          <w:tcPr>
            <w:tcW w:type="dxa" w:w="2835"/>
          </w:tcPr>
          <w:p>
            <w:r>
              <w:rPr>
                <w:rFonts w:ascii="Calibri" w:hAnsi="Calibri"/>
                <w:sz w:val="20"/>
              </w:rPr>
              <w:t>path:hsa05140</w:t>
            </w:r>
          </w:p>
        </w:tc>
        <w:tc>
          <w:tcPr>
            <w:tcW w:type="dxa" w:w="1417"/>
          </w:tcPr>
          <w:p>
            <w:r>
              <w:rPr>
                <w:rFonts w:ascii="Calibri" w:hAnsi="Calibri"/>
                <w:sz w:val="20"/>
              </w:rPr>
              <w:t>10.5</w:t>
            </w:r>
          </w:p>
        </w:tc>
        <w:tc>
          <w:tcPr>
            <w:tcW w:type="dxa" w:w="2835"/>
          </w:tcPr>
          <w:p>
            <w:r>
              <w:rPr>
                <w:rFonts w:ascii="Calibri" w:hAnsi="Calibri"/>
                <w:sz w:val="20"/>
              </w:rPr>
              <w:t>IL1B, NFKB1, TGFB1, TNF</w:t>
            </w:r>
          </w:p>
        </w:tc>
        <w:tc>
          <w:tcPr>
            <w:tcW w:type="dxa" w:w="1134"/>
          </w:tcPr>
          <w:p>
            <w:r>
              <w:rPr>
                <w:rFonts w:ascii="Calibri" w:hAnsi="Calibri"/>
                <w:sz w:val="20"/>
              </w:rPr>
              <w:t>mostly UP</w:t>
            </w:r>
          </w:p>
        </w:tc>
      </w:tr>
      <w:tr>
        <w:tc>
          <w:tcPr>
            <w:tcW w:type="dxa" w:w="1417"/>
          </w:tcPr>
          <w:p>
            <w:r>
              <w:rPr>
                <w:rFonts w:ascii="Calibri" w:hAnsi="Calibri"/>
                <w:sz w:val="20"/>
              </w:rPr>
              <w:t>9–11.2</w:t>
            </w:r>
          </w:p>
        </w:tc>
        <w:tc>
          <w:tcPr>
            <w:tcW w:type="dxa" w:w="2835"/>
          </w:tcPr>
          <w:p>
            <w:r>
              <w:rPr>
                <w:rFonts w:ascii="Calibri" w:hAnsi="Calibri"/>
                <w:sz w:val="20"/>
              </w:rPr>
              <w:t>path:rno05140</w:t>
            </w:r>
          </w:p>
        </w:tc>
        <w:tc>
          <w:tcPr>
            <w:tcW w:type="dxa" w:w="1417"/>
          </w:tcPr>
          <w:p>
            <w:r>
              <w:rPr>
                <w:rFonts w:ascii="Calibri" w:hAnsi="Calibri"/>
                <w:sz w:val="20"/>
              </w:rPr>
              <w:t>10.5</w:t>
            </w:r>
          </w:p>
        </w:tc>
        <w:tc>
          <w:tcPr>
            <w:tcW w:type="dxa" w:w="2835"/>
          </w:tcPr>
          <w:p>
            <w:r>
              <w:rPr>
                <w:rFonts w:ascii="Calibri" w:hAnsi="Calibri"/>
                <w:sz w:val="20"/>
              </w:rPr>
              <w:t>IL1B, NFKB1, TGFB1,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path:hsa04620</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path:rno04620</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10–10.5</w:t>
            </w:r>
          </w:p>
        </w:tc>
        <w:tc>
          <w:tcPr>
            <w:tcW w:type="dxa" w:w="2835"/>
          </w:tcPr>
          <w:p>
            <w:r>
              <w:rPr>
                <w:rFonts w:ascii="Calibri" w:hAnsi="Calibri"/>
                <w:sz w:val="20"/>
              </w:rPr>
              <w:t>path:rno04940</w:t>
            </w:r>
          </w:p>
        </w:tc>
        <w:tc>
          <w:tcPr>
            <w:tcW w:type="dxa" w:w="1417"/>
          </w:tcPr>
          <w:p>
            <w:r>
              <w:rPr>
                <w:rFonts w:ascii="Calibri" w:hAnsi="Calibri"/>
                <w:sz w:val="20"/>
              </w:rPr>
              <w:t>10.5</w:t>
            </w:r>
          </w:p>
        </w:tc>
        <w:tc>
          <w:tcPr>
            <w:tcW w:type="dxa" w:w="2835"/>
          </w:tcPr>
          <w:p>
            <w:r>
              <w:rPr>
                <w:rFonts w:ascii="Calibri" w:hAnsi="Calibri"/>
                <w:sz w:val="20"/>
              </w:rPr>
              <w:t>IL1B, TNF</w:t>
            </w:r>
          </w:p>
        </w:tc>
        <w:tc>
          <w:tcPr>
            <w:tcW w:type="dxa" w:w="1134"/>
          </w:tcPr>
          <w:p>
            <w:r>
              <w:rPr>
                <w:rFonts w:ascii="Calibri" w:hAnsi="Calibri"/>
                <w:sz w:val="20"/>
              </w:rPr>
              <w:t>mostly UP</w:t>
            </w:r>
          </w:p>
        </w:tc>
      </w:tr>
      <w:tr>
        <w:tc>
          <w:tcPr>
            <w:tcW w:type="dxa" w:w="1417"/>
          </w:tcPr>
          <w:p>
            <w:r>
              <w:rPr>
                <w:rFonts w:ascii="Calibri" w:hAnsi="Calibri"/>
                <w:sz w:val="20"/>
              </w:rPr>
              <w:t>10–10.5</w:t>
            </w:r>
          </w:p>
        </w:tc>
        <w:tc>
          <w:tcPr>
            <w:tcW w:type="dxa" w:w="2835"/>
          </w:tcPr>
          <w:p>
            <w:r>
              <w:rPr>
                <w:rFonts w:ascii="Calibri" w:hAnsi="Calibri"/>
                <w:sz w:val="20"/>
              </w:rPr>
              <w:t>path:hsa04940</w:t>
            </w:r>
          </w:p>
        </w:tc>
        <w:tc>
          <w:tcPr>
            <w:tcW w:type="dxa" w:w="1417"/>
          </w:tcPr>
          <w:p>
            <w:r>
              <w:rPr>
                <w:rFonts w:ascii="Calibri" w:hAnsi="Calibri"/>
                <w:sz w:val="20"/>
              </w:rPr>
              <w:t>10.5</w:t>
            </w:r>
          </w:p>
        </w:tc>
        <w:tc>
          <w:tcPr>
            <w:tcW w:type="dxa" w:w="2835"/>
          </w:tcPr>
          <w:p>
            <w:r>
              <w:rPr>
                <w:rFonts w:ascii="Calibri" w:hAnsi="Calibri"/>
                <w:sz w:val="20"/>
              </w:rPr>
              <w:t>IL1B, TNF</w:t>
            </w:r>
          </w:p>
        </w:tc>
        <w:tc>
          <w:tcPr>
            <w:tcW w:type="dxa" w:w="1134"/>
          </w:tcPr>
          <w:p>
            <w:r>
              <w:rPr>
                <w:rFonts w:ascii="Calibri" w:hAnsi="Calibri"/>
                <w:sz w:val="20"/>
              </w:rPr>
              <w:t>mostly UP</w:t>
            </w:r>
          </w:p>
        </w:tc>
      </w:tr>
      <w:tr>
        <w:tc>
          <w:tcPr>
            <w:tcW w:type="dxa" w:w="1417"/>
          </w:tcPr>
          <w:p>
            <w:r>
              <w:rPr>
                <w:rFonts w:ascii="Calibri" w:hAnsi="Calibri"/>
                <w:sz w:val="20"/>
              </w:rPr>
              <w:t>4–10.4</w:t>
            </w:r>
          </w:p>
        </w:tc>
        <w:tc>
          <w:tcPr>
            <w:tcW w:type="dxa" w:w="2835"/>
          </w:tcPr>
          <w:p>
            <w:r>
              <w:rPr>
                <w:rFonts w:ascii="Calibri" w:hAnsi="Calibri"/>
                <w:sz w:val="20"/>
              </w:rPr>
              <w:t>path:hsa05323</w:t>
            </w:r>
          </w:p>
        </w:tc>
        <w:tc>
          <w:tcPr>
            <w:tcW w:type="dxa" w:w="1417"/>
          </w:tcPr>
          <w:p>
            <w:r>
              <w:rPr>
                <w:rFonts w:ascii="Calibri" w:hAnsi="Calibri"/>
                <w:sz w:val="20"/>
              </w:rPr>
              <w:t>11.0</w:t>
            </w:r>
          </w:p>
        </w:tc>
        <w:tc>
          <w:tcPr>
            <w:tcW w:type="dxa" w:w="2835"/>
          </w:tcPr>
          <w:p>
            <w:r>
              <w:rPr>
                <w:rFonts w:ascii="Calibri" w:hAnsi="Calibri"/>
                <w:sz w:val="20"/>
              </w:rPr>
              <w:t>IL1B, IL6, TGFB1, TNF, VEGFA</w:t>
            </w:r>
          </w:p>
        </w:tc>
        <w:tc>
          <w:tcPr>
            <w:tcW w:type="dxa" w:w="1134"/>
          </w:tcPr>
          <w:p>
            <w:r>
              <w:rPr>
                <w:rFonts w:ascii="Calibri" w:hAnsi="Calibri"/>
                <w:sz w:val="20"/>
              </w:rPr>
              <w:t>mostly UP</w:t>
            </w:r>
          </w:p>
        </w:tc>
      </w:tr>
      <w:tr>
        <w:tc>
          <w:tcPr>
            <w:tcW w:type="dxa" w:w="1417"/>
          </w:tcPr>
          <w:p>
            <w:r>
              <w:rPr>
                <w:rFonts w:ascii="Calibri" w:hAnsi="Calibri"/>
                <w:sz w:val="20"/>
              </w:rPr>
              <w:t>4–10.4</w:t>
            </w:r>
          </w:p>
        </w:tc>
        <w:tc>
          <w:tcPr>
            <w:tcW w:type="dxa" w:w="2835"/>
          </w:tcPr>
          <w:p>
            <w:r>
              <w:rPr>
                <w:rFonts w:ascii="Calibri" w:hAnsi="Calibri"/>
                <w:sz w:val="20"/>
              </w:rPr>
              <w:t>path:rno05323</w:t>
            </w:r>
          </w:p>
        </w:tc>
        <w:tc>
          <w:tcPr>
            <w:tcW w:type="dxa" w:w="1417"/>
          </w:tcPr>
          <w:p>
            <w:r>
              <w:rPr>
                <w:rFonts w:ascii="Calibri" w:hAnsi="Calibri"/>
                <w:sz w:val="20"/>
              </w:rPr>
              <w:t>11.0</w:t>
            </w:r>
          </w:p>
        </w:tc>
        <w:tc>
          <w:tcPr>
            <w:tcW w:type="dxa" w:w="2835"/>
          </w:tcPr>
          <w:p>
            <w:r>
              <w:rPr>
                <w:rFonts w:ascii="Calibri" w:hAnsi="Calibri"/>
                <w:sz w:val="20"/>
              </w:rPr>
              <w:t>IL1B, IL6, TGFB1, TNF, VEGFA</w:t>
            </w:r>
          </w:p>
        </w:tc>
        <w:tc>
          <w:tcPr>
            <w:tcW w:type="dxa" w:w="1134"/>
          </w:tcPr>
          <w:p>
            <w:r>
              <w:rPr>
                <w:rFonts w:ascii="Calibri" w:hAnsi="Calibri"/>
                <w:sz w:val="20"/>
              </w:rPr>
              <w:t>mostly UP</w:t>
            </w:r>
          </w:p>
        </w:tc>
      </w:tr>
      <w:tr>
        <w:tc>
          <w:tcPr>
            <w:tcW w:type="dxa" w:w="1417"/>
          </w:tcPr>
          <w:p>
            <w:r>
              <w:rPr>
                <w:rFonts w:ascii="Calibri" w:hAnsi="Calibri"/>
                <w:sz w:val="20"/>
              </w:rPr>
              <w:t>7–11</w:t>
            </w:r>
          </w:p>
        </w:tc>
        <w:tc>
          <w:tcPr>
            <w:tcW w:type="dxa" w:w="2835"/>
          </w:tcPr>
          <w:p>
            <w:r>
              <w:rPr>
                <w:rFonts w:ascii="Calibri" w:hAnsi="Calibri"/>
                <w:sz w:val="20"/>
              </w:rPr>
              <w:t>path:hsa04060</w:t>
            </w:r>
          </w:p>
        </w:tc>
        <w:tc>
          <w:tcPr>
            <w:tcW w:type="dxa" w:w="1417"/>
          </w:tcPr>
          <w:p>
            <w:r>
              <w:rPr>
                <w:rFonts w:ascii="Calibri" w:hAnsi="Calibri"/>
                <w:sz w:val="20"/>
              </w:rPr>
              <w:t>11.0</w:t>
            </w:r>
          </w:p>
        </w:tc>
        <w:tc>
          <w:tcPr>
            <w:tcW w:type="dxa" w:w="2835"/>
          </w:tcPr>
          <w:p>
            <w:r>
              <w:rPr>
                <w:rFonts w:ascii="Calibri" w:hAnsi="Calibri"/>
                <w:sz w:val="20"/>
              </w:rPr>
              <w:t>GDF15, IL1B, IL6, TGFB1, TNF</w:t>
            </w:r>
          </w:p>
        </w:tc>
        <w:tc>
          <w:tcPr>
            <w:tcW w:type="dxa" w:w="1134"/>
          </w:tcPr>
          <w:p>
            <w:r>
              <w:rPr>
                <w:rFonts w:ascii="Calibri" w:hAnsi="Calibri"/>
                <w:sz w:val="20"/>
              </w:rPr>
              <w:t>mostly UP</w:t>
            </w:r>
          </w:p>
        </w:tc>
      </w:tr>
      <w:tr>
        <w:tc>
          <w:tcPr>
            <w:tcW w:type="dxa" w:w="1417"/>
          </w:tcPr>
          <w:p>
            <w:r>
              <w:rPr>
                <w:rFonts w:ascii="Calibri" w:hAnsi="Calibri"/>
                <w:sz w:val="20"/>
              </w:rPr>
              <w:t>7–11</w:t>
            </w:r>
          </w:p>
        </w:tc>
        <w:tc>
          <w:tcPr>
            <w:tcW w:type="dxa" w:w="2835"/>
          </w:tcPr>
          <w:p>
            <w:r>
              <w:rPr>
                <w:rFonts w:ascii="Calibri" w:hAnsi="Calibri"/>
                <w:sz w:val="20"/>
              </w:rPr>
              <w:t>path:rno04060</w:t>
            </w:r>
          </w:p>
        </w:tc>
        <w:tc>
          <w:tcPr>
            <w:tcW w:type="dxa" w:w="1417"/>
          </w:tcPr>
          <w:p>
            <w:r>
              <w:rPr>
                <w:rFonts w:ascii="Calibri" w:hAnsi="Calibri"/>
                <w:sz w:val="20"/>
              </w:rPr>
              <w:t>11.0</w:t>
            </w:r>
          </w:p>
        </w:tc>
        <w:tc>
          <w:tcPr>
            <w:tcW w:type="dxa" w:w="2835"/>
          </w:tcPr>
          <w:p>
            <w:r>
              <w:rPr>
                <w:rFonts w:ascii="Calibri" w:hAnsi="Calibri"/>
                <w:sz w:val="20"/>
              </w:rPr>
              <w:t>GDF15, IL1B, IL6, TGFB1, TNF</w:t>
            </w:r>
          </w:p>
        </w:tc>
        <w:tc>
          <w:tcPr>
            <w:tcW w:type="dxa" w:w="1134"/>
          </w:tcPr>
          <w:p>
            <w:r>
              <w:rPr>
                <w:rFonts w:ascii="Calibri" w:hAnsi="Calibri"/>
                <w:sz w:val="20"/>
              </w:rPr>
              <w:t>mostly UP</w:t>
            </w:r>
          </w:p>
        </w:tc>
      </w:tr>
      <w:tr>
        <w:tc>
          <w:tcPr>
            <w:tcW w:type="dxa" w:w="1417"/>
          </w:tcPr>
          <w:p>
            <w:r>
              <w:rPr>
                <w:rFonts w:ascii="Calibri" w:hAnsi="Calibri"/>
                <w:sz w:val="20"/>
              </w:rPr>
              <w:t>8–10.6</w:t>
            </w:r>
          </w:p>
        </w:tc>
        <w:tc>
          <w:tcPr>
            <w:tcW w:type="dxa" w:w="2835"/>
          </w:tcPr>
          <w:p>
            <w:r>
              <w:rPr>
                <w:rFonts w:ascii="Calibri" w:hAnsi="Calibri"/>
                <w:sz w:val="20"/>
              </w:rPr>
              <w:t>path:rno04623</w:t>
            </w:r>
          </w:p>
        </w:tc>
        <w:tc>
          <w:tcPr>
            <w:tcW w:type="dxa" w:w="1417"/>
          </w:tcPr>
          <w:p>
            <w:r>
              <w:rPr>
                <w:rFonts w:ascii="Calibri" w:hAnsi="Calibri"/>
                <w:sz w:val="20"/>
              </w:rPr>
              <w:t>11.0</w:t>
            </w:r>
          </w:p>
        </w:tc>
        <w:tc>
          <w:tcPr>
            <w:tcW w:type="dxa" w:w="2835"/>
          </w:tcPr>
          <w:p>
            <w:r>
              <w:rPr>
                <w:rFonts w:ascii="Calibri" w:hAnsi="Calibri"/>
                <w:sz w:val="20"/>
              </w:rPr>
              <w:t>CASP3, IL1B, IL6, NFKB1, NLRP3</w:t>
            </w:r>
          </w:p>
        </w:tc>
        <w:tc>
          <w:tcPr>
            <w:tcW w:type="dxa" w:w="1134"/>
          </w:tcPr>
          <w:p>
            <w:r>
              <w:rPr>
                <w:rFonts w:ascii="Calibri" w:hAnsi="Calibri"/>
                <w:sz w:val="20"/>
              </w:rPr>
              <w:t>mostly UP</w:t>
            </w:r>
          </w:p>
        </w:tc>
      </w:tr>
      <w:tr>
        <w:tc>
          <w:tcPr>
            <w:tcW w:type="dxa" w:w="1417"/>
          </w:tcPr>
          <w:p>
            <w:r>
              <w:rPr>
                <w:rFonts w:ascii="Calibri" w:hAnsi="Calibri"/>
                <w:sz w:val="20"/>
              </w:rPr>
              <w:t>8–10.6</w:t>
            </w:r>
          </w:p>
        </w:tc>
        <w:tc>
          <w:tcPr>
            <w:tcW w:type="dxa" w:w="2835"/>
          </w:tcPr>
          <w:p>
            <w:r>
              <w:rPr>
                <w:rFonts w:ascii="Calibri" w:hAnsi="Calibri"/>
                <w:sz w:val="20"/>
              </w:rPr>
              <w:t>path:hsa04623</w:t>
            </w:r>
          </w:p>
        </w:tc>
        <w:tc>
          <w:tcPr>
            <w:tcW w:type="dxa" w:w="1417"/>
          </w:tcPr>
          <w:p>
            <w:r>
              <w:rPr>
                <w:rFonts w:ascii="Calibri" w:hAnsi="Calibri"/>
                <w:sz w:val="20"/>
              </w:rPr>
              <w:t>11.0</w:t>
            </w:r>
          </w:p>
        </w:tc>
        <w:tc>
          <w:tcPr>
            <w:tcW w:type="dxa" w:w="2835"/>
          </w:tcPr>
          <w:p>
            <w:r>
              <w:rPr>
                <w:rFonts w:ascii="Calibri" w:hAnsi="Calibri"/>
                <w:sz w:val="20"/>
              </w:rPr>
              <w:t>CASP3, IL1B, IL6, NFKB1, NLRP3</w:t>
            </w:r>
          </w:p>
        </w:tc>
        <w:tc>
          <w:tcPr>
            <w:tcW w:type="dxa" w:w="1134"/>
          </w:tcPr>
          <w:p>
            <w:r>
              <w:rPr>
                <w:rFonts w:ascii="Calibri" w:hAnsi="Calibri"/>
                <w:sz w:val="20"/>
              </w:rPr>
              <w:t>mostly UP</w:t>
            </w:r>
          </w:p>
        </w:tc>
      </w:tr>
      <w:tr>
        <w:tc>
          <w:tcPr>
            <w:tcW w:type="dxa" w:w="1417"/>
          </w:tcPr>
          <w:p>
            <w:r>
              <w:rPr>
                <w:rFonts w:ascii="Calibri" w:hAnsi="Calibri"/>
                <w:sz w:val="20"/>
              </w:rPr>
              <w:t>9–11.4</w:t>
            </w:r>
          </w:p>
        </w:tc>
        <w:tc>
          <w:tcPr>
            <w:tcW w:type="dxa" w:w="2835"/>
          </w:tcPr>
          <w:p>
            <w:r>
              <w:rPr>
                <w:rFonts w:ascii="Calibri" w:hAnsi="Calibri"/>
                <w:sz w:val="20"/>
              </w:rPr>
              <w:t>path:rno05142</w:t>
            </w:r>
          </w:p>
        </w:tc>
        <w:tc>
          <w:tcPr>
            <w:tcW w:type="dxa" w:w="1417"/>
          </w:tcPr>
          <w:p>
            <w:r>
              <w:rPr>
                <w:rFonts w:ascii="Calibri" w:hAnsi="Calibri"/>
                <w:sz w:val="20"/>
              </w:rPr>
              <w:t>11.0</w:t>
            </w:r>
          </w:p>
        </w:tc>
        <w:tc>
          <w:tcPr>
            <w:tcW w:type="dxa" w:w="2835"/>
          </w:tcPr>
          <w:p>
            <w:r>
              <w:rPr>
                <w:rFonts w:ascii="Calibri" w:hAnsi="Calibri"/>
                <w:sz w:val="20"/>
              </w:rPr>
              <w:t>IL1B, IL6, NFKB1, TGFB1, TNF</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path:rno05135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path:hsa05135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9–11.4</w:t>
            </w:r>
          </w:p>
        </w:tc>
        <w:tc>
          <w:tcPr>
            <w:tcW w:type="dxa" w:w="2835"/>
          </w:tcPr>
          <w:p>
            <w:r>
              <w:rPr>
                <w:rFonts w:ascii="Calibri" w:hAnsi="Calibri"/>
                <w:sz w:val="20"/>
              </w:rPr>
              <w:t>path:hsa05142</w:t>
            </w:r>
          </w:p>
        </w:tc>
        <w:tc>
          <w:tcPr>
            <w:tcW w:type="dxa" w:w="1417"/>
          </w:tcPr>
          <w:p>
            <w:r>
              <w:rPr>
                <w:rFonts w:ascii="Calibri" w:hAnsi="Calibri"/>
                <w:sz w:val="20"/>
              </w:rPr>
              <w:t>11.0</w:t>
            </w:r>
          </w:p>
        </w:tc>
        <w:tc>
          <w:tcPr>
            <w:tcW w:type="dxa" w:w="2835"/>
          </w:tcPr>
          <w:p>
            <w:r>
              <w:rPr>
                <w:rFonts w:ascii="Calibri" w:hAnsi="Calibri"/>
                <w:sz w:val="20"/>
              </w:rPr>
              <w:t>IL1B, IL6, NFKB1, TGFB1, TNF</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path:hsa04625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path:rno04625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path:hsa05143</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path:rno05143</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path:hsa05332</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path:rno05332</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path:hsa04640</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path:rno04640</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path:hsa04061</w:t>
            </w:r>
          </w:p>
        </w:tc>
        <w:tc>
          <w:tcPr>
            <w:tcW w:type="dxa" w:w="1417"/>
          </w:tcPr>
          <w:p>
            <w:r>
              <w:rPr>
                <w:rFonts w:ascii="Calibri" w:hAnsi="Calibri"/>
                <w:sz w:val="20"/>
              </w:rPr>
              <w:t>11.0</w:t>
            </w:r>
          </w:p>
        </w:tc>
        <w:tc>
          <w:tcPr>
            <w:tcW w:type="dxa" w:w="2835"/>
          </w:tcPr>
          <w:p>
            <w:r>
              <w:rPr>
                <w:rFonts w:ascii="Calibri" w:hAnsi="Calibri"/>
                <w:sz w:val="20"/>
              </w:rPr>
              <w:t>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path:rno04061</w:t>
            </w:r>
          </w:p>
        </w:tc>
        <w:tc>
          <w:tcPr>
            <w:tcW w:type="dxa" w:w="1417"/>
          </w:tcPr>
          <w:p>
            <w:r>
              <w:rPr>
                <w:rFonts w:ascii="Calibri" w:hAnsi="Calibri"/>
                <w:sz w:val="20"/>
              </w:rPr>
              <w:t>11.0</w:t>
            </w:r>
          </w:p>
        </w:tc>
        <w:tc>
          <w:tcPr>
            <w:tcW w:type="dxa" w:w="2835"/>
          </w:tcPr>
          <w:p>
            <w:r>
              <w:rPr>
                <w:rFonts w:ascii="Calibri" w:hAnsi="Calibri"/>
                <w:sz w:val="20"/>
              </w:rPr>
              <w:t>IL6, TNF</w:t>
            </w:r>
          </w:p>
        </w:tc>
        <w:tc>
          <w:tcPr>
            <w:tcW w:type="dxa" w:w="1134"/>
          </w:tcPr>
          <w:p>
            <w:r>
              <w:rPr>
                <w:rFonts w:ascii="Calibri" w:hAnsi="Calibri"/>
                <w:sz w:val="20"/>
              </w:rPr>
              <w:t>mostly UP</w:t>
            </w:r>
          </w:p>
        </w:tc>
      </w:tr>
      <w:tr>
        <w:tc>
          <w:tcPr>
            <w:tcW w:type="dxa" w:w="1417"/>
          </w:tcPr>
          <w:p>
            <w:r>
              <w:rPr>
                <w:rFonts w:ascii="Calibri" w:hAnsi="Calibri"/>
                <w:sz w:val="20"/>
              </w:rPr>
              <w:t>10–12</w:t>
            </w:r>
          </w:p>
        </w:tc>
        <w:tc>
          <w:tcPr>
            <w:tcW w:type="dxa" w:w="2835"/>
          </w:tcPr>
          <w:p>
            <w:r>
              <w:rPr>
                <w:rFonts w:ascii="Calibri" w:hAnsi="Calibri"/>
                <w:sz w:val="20"/>
              </w:rPr>
              <w:t>path:rno05144</w:t>
            </w:r>
          </w:p>
        </w:tc>
        <w:tc>
          <w:tcPr>
            <w:tcW w:type="dxa" w:w="1417"/>
          </w:tcPr>
          <w:p>
            <w:r>
              <w:rPr>
                <w:rFonts w:ascii="Calibri" w:hAnsi="Calibri"/>
                <w:sz w:val="20"/>
              </w:rPr>
              <w:t>11.5</w:t>
            </w:r>
          </w:p>
        </w:tc>
        <w:tc>
          <w:tcPr>
            <w:tcW w:type="dxa" w:w="2835"/>
          </w:tcPr>
          <w:p>
            <w:r>
              <w:rPr>
                <w:rFonts w:ascii="Calibri" w:hAnsi="Calibri"/>
                <w:sz w:val="20"/>
              </w:rPr>
              <w:t>IL1B, IL6, TGFB1, TNF</w:t>
            </w:r>
          </w:p>
        </w:tc>
        <w:tc>
          <w:tcPr>
            <w:tcW w:type="dxa" w:w="1134"/>
          </w:tcPr>
          <w:p>
            <w:r>
              <w:rPr>
                <w:rFonts w:ascii="Calibri" w:hAnsi="Calibri"/>
                <w:sz w:val="20"/>
              </w:rPr>
              <w:t>mostly UP</w:t>
            </w:r>
          </w:p>
        </w:tc>
      </w:tr>
      <w:tr>
        <w:tc>
          <w:tcPr>
            <w:tcW w:type="dxa" w:w="1417"/>
          </w:tcPr>
          <w:p>
            <w:r>
              <w:rPr>
                <w:rFonts w:ascii="Calibri" w:hAnsi="Calibri"/>
                <w:sz w:val="20"/>
              </w:rPr>
              <w:t>10–12</w:t>
            </w:r>
          </w:p>
        </w:tc>
        <w:tc>
          <w:tcPr>
            <w:tcW w:type="dxa" w:w="2835"/>
          </w:tcPr>
          <w:p>
            <w:r>
              <w:rPr>
                <w:rFonts w:ascii="Calibri" w:hAnsi="Calibri"/>
                <w:sz w:val="20"/>
              </w:rPr>
              <w:t>path:hsa05144</w:t>
            </w:r>
          </w:p>
        </w:tc>
        <w:tc>
          <w:tcPr>
            <w:tcW w:type="dxa" w:w="1417"/>
          </w:tcPr>
          <w:p>
            <w:r>
              <w:rPr>
                <w:rFonts w:ascii="Calibri" w:hAnsi="Calibri"/>
                <w:sz w:val="20"/>
              </w:rPr>
              <w:t>11.5</w:t>
            </w:r>
          </w:p>
        </w:tc>
        <w:tc>
          <w:tcPr>
            <w:tcW w:type="dxa" w:w="2835"/>
          </w:tcPr>
          <w:p>
            <w:r>
              <w:rPr>
                <w:rFonts w:ascii="Calibri" w:hAnsi="Calibri"/>
                <w:sz w:val="20"/>
              </w:rPr>
              <w:t>IL1B, IL6, TGFB1, TNF</w:t>
            </w:r>
          </w:p>
        </w:tc>
        <w:tc>
          <w:tcPr>
            <w:tcW w:type="dxa" w:w="1134"/>
          </w:tcPr>
          <w:p>
            <w:r>
              <w:rPr>
                <w:rFonts w:ascii="Calibri" w:hAnsi="Calibri"/>
                <w:sz w:val="20"/>
              </w:rPr>
              <w:t>mostly UP</w:t>
            </w:r>
          </w:p>
        </w:tc>
      </w:tr>
      <w:tr>
        <w:tc>
          <w:tcPr>
            <w:tcW w:type="dxa" w:w="1417"/>
          </w:tcPr>
          <w:p>
            <w:r>
              <w:rPr>
                <w:rFonts w:ascii="Calibri" w:hAnsi="Calibri"/>
                <w:sz w:val="20"/>
              </w:rPr>
              <w:t>10–12.3</w:t>
            </w:r>
          </w:p>
        </w:tc>
        <w:tc>
          <w:tcPr>
            <w:tcW w:type="dxa" w:w="2835"/>
          </w:tcPr>
          <w:p>
            <w:r>
              <w:rPr>
                <w:rFonts w:ascii="Calibri" w:hAnsi="Calibri"/>
                <w:sz w:val="20"/>
              </w:rPr>
              <w:t>path:hsa05410</w:t>
            </w:r>
          </w:p>
        </w:tc>
        <w:tc>
          <w:tcPr>
            <w:tcW w:type="dxa" w:w="1417"/>
          </w:tcPr>
          <w:p>
            <w:r>
              <w:rPr>
                <w:rFonts w:ascii="Calibri" w:hAnsi="Calibri"/>
                <w:sz w:val="20"/>
              </w:rPr>
              <w:t>12.0</w:t>
            </w:r>
          </w:p>
        </w:tc>
        <w:tc>
          <w:tcPr>
            <w:tcW w:type="dxa" w:w="2835"/>
          </w:tcPr>
          <w:p>
            <w:r>
              <w:rPr>
                <w:rFonts w:ascii="Calibri" w:hAnsi="Calibri"/>
                <w:sz w:val="20"/>
              </w:rPr>
              <w:t>IL6, TGFB1, TNF</w:t>
            </w:r>
          </w:p>
        </w:tc>
        <w:tc>
          <w:tcPr>
            <w:tcW w:type="dxa" w:w="1134"/>
          </w:tcPr>
          <w:p>
            <w:r>
              <w:rPr>
                <w:rFonts w:ascii="Calibri" w:hAnsi="Calibri"/>
                <w:sz w:val="20"/>
              </w:rPr>
              <w:t>mostly UP</w:t>
            </w:r>
          </w:p>
        </w:tc>
      </w:tr>
      <w:tr>
        <w:tc>
          <w:tcPr>
            <w:tcW w:type="dxa" w:w="1417"/>
          </w:tcPr>
          <w:p>
            <w:r>
              <w:rPr>
                <w:rFonts w:ascii="Calibri" w:hAnsi="Calibri"/>
                <w:sz w:val="20"/>
              </w:rPr>
              <w:t>10–12.3</w:t>
            </w:r>
          </w:p>
        </w:tc>
        <w:tc>
          <w:tcPr>
            <w:tcW w:type="dxa" w:w="2835"/>
          </w:tcPr>
          <w:p>
            <w:r>
              <w:rPr>
                <w:rFonts w:ascii="Calibri" w:hAnsi="Calibri"/>
                <w:sz w:val="20"/>
              </w:rPr>
              <w:t>path:rno05410</w:t>
            </w:r>
          </w:p>
        </w:tc>
        <w:tc>
          <w:tcPr>
            <w:tcW w:type="dxa" w:w="1417"/>
          </w:tcPr>
          <w:p>
            <w:r>
              <w:rPr>
                <w:rFonts w:ascii="Calibri" w:hAnsi="Calibri"/>
                <w:sz w:val="20"/>
              </w:rPr>
              <w:t>12.0</w:t>
            </w:r>
          </w:p>
        </w:tc>
        <w:tc>
          <w:tcPr>
            <w:tcW w:type="dxa" w:w="2835"/>
          </w:tcPr>
          <w:p>
            <w:r>
              <w:rPr>
                <w:rFonts w:ascii="Calibri" w:hAnsi="Calibri"/>
                <w:sz w:val="20"/>
              </w:rPr>
              <w:t>IL6, TGFB1, TNF</w:t>
            </w:r>
          </w:p>
        </w:tc>
        <w:tc>
          <w:tcPr>
            <w:tcW w:type="dxa" w:w="1134"/>
          </w:tcPr>
          <w:p>
            <w:r>
              <w:rPr>
                <w:rFonts w:ascii="Calibri" w:hAnsi="Calibri"/>
                <w:sz w:val="20"/>
              </w:rPr>
              <w:t>mostly UP</w:t>
            </w:r>
          </w:p>
        </w:tc>
      </w:tr>
      <w:tr>
        <w:tc>
          <w:tcPr>
            <w:tcW w:type="dxa" w:w="1417"/>
          </w:tcPr>
          <w:p>
            <w:r>
              <w:rPr>
                <w:rFonts w:ascii="Calibri" w:hAnsi="Calibri"/>
                <w:sz w:val="20"/>
              </w:rPr>
              <w:t>11–12</w:t>
            </w:r>
          </w:p>
        </w:tc>
        <w:tc>
          <w:tcPr>
            <w:tcW w:type="dxa" w:w="2835"/>
          </w:tcPr>
          <w:p>
            <w:r>
              <w:rPr>
                <w:rFonts w:ascii="Calibri" w:hAnsi="Calibri"/>
                <w:sz w:val="20"/>
              </w:rPr>
              <w:t>Inflammasomes</w:t>
            </w:r>
          </w:p>
        </w:tc>
        <w:tc>
          <w:tcPr>
            <w:tcW w:type="dxa" w:w="1417"/>
          </w:tcPr>
          <w:p>
            <w:r>
              <w:rPr>
                <w:rFonts w:ascii="Calibri" w:hAnsi="Calibri"/>
                <w:sz w:val="20"/>
              </w:rPr>
              <w:t>12.0</w:t>
            </w:r>
          </w:p>
        </w:tc>
        <w:tc>
          <w:tcPr>
            <w:tcW w:type="dxa" w:w="2835"/>
          </w:tcPr>
          <w:p>
            <w:r>
              <w:rPr>
                <w:rFonts w:ascii="Calibri" w:hAnsi="Calibri"/>
                <w:sz w:val="20"/>
              </w:rPr>
              <w:t>IL1B, NLRP3</w:t>
            </w:r>
          </w:p>
        </w:tc>
        <w:tc>
          <w:tcPr>
            <w:tcW w:type="dxa" w:w="1134"/>
          </w:tcPr>
          <w:p>
            <w:r>
              <w:rPr>
                <w:rFonts w:ascii="Calibri" w:hAnsi="Calibri"/>
                <w:sz w:val="20"/>
              </w:rPr>
              <w:t>mostly UP</w:t>
            </w:r>
          </w:p>
        </w:tc>
      </w:tr>
      <w:tr>
        <w:tc>
          <w:tcPr>
            <w:tcW w:type="dxa" w:w="1417"/>
          </w:tcPr>
          <w:p>
            <w:r>
              <w:rPr>
                <w:rFonts w:ascii="Calibri" w:hAnsi="Calibri"/>
                <w:sz w:val="20"/>
              </w:rPr>
              <w:t>11–12</w:t>
            </w:r>
          </w:p>
        </w:tc>
        <w:tc>
          <w:tcPr>
            <w:tcW w:type="dxa" w:w="2835"/>
          </w:tcPr>
          <w:p>
            <w:r>
              <w:rPr>
                <w:rFonts w:ascii="Calibri" w:hAnsi="Calibri"/>
                <w:sz w:val="20"/>
              </w:rPr>
              <w:t>CLEC7A/inflammasome pathway</w:t>
            </w:r>
          </w:p>
        </w:tc>
        <w:tc>
          <w:tcPr>
            <w:tcW w:type="dxa" w:w="1417"/>
          </w:tcPr>
          <w:p>
            <w:r>
              <w:rPr>
                <w:rFonts w:ascii="Calibri" w:hAnsi="Calibri"/>
                <w:sz w:val="20"/>
              </w:rPr>
              <w:t>12.0</w:t>
            </w:r>
          </w:p>
        </w:tc>
        <w:tc>
          <w:tcPr>
            <w:tcW w:type="dxa" w:w="2835"/>
          </w:tcPr>
          <w:p>
            <w:r>
              <w:rPr>
                <w:rFonts w:ascii="Calibri" w:hAnsi="Calibri"/>
                <w:sz w:val="20"/>
              </w:rPr>
              <w:t>IL1B, NLRP3</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path:hsa05414</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path:rno05414</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path:hsa04350</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path:rno04350</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12–13.5</w:t>
            </w:r>
          </w:p>
        </w:tc>
        <w:tc>
          <w:tcPr>
            <w:tcW w:type="dxa" w:w="2835"/>
          </w:tcPr>
          <w:p>
            <w:r>
              <w:rPr>
                <w:rFonts w:ascii="Calibri" w:hAnsi="Calibri"/>
                <w:sz w:val="20"/>
              </w:rPr>
              <w:t>path:hsa04672</w:t>
            </w:r>
          </w:p>
        </w:tc>
        <w:tc>
          <w:tcPr>
            <w:tcW w:type="dxa" w:w="1417"/>
          </w:tcPr>
          <w:p>
            <w:r>
              <w:rPr>
                <w:rFonts w:ascii="Calibri" w:hAnsi="Calibri"/>
                <w:sz w:val="20"/>
              </w:rPr>
              <w:t>13.5</w:t>
            </w:r>
          </w:p>
        </w:tc>
        <w:tc>
          <w:tcPr>
            <w:tcW w:type="dxa" w:w="2835"/>
          </w:tcPr>
          <w:p>
            <w:r>
              <w:rPr>
                <w:rFonts w:ascii="Calibri" w:hAnsi="Calibri"/>
                <w:sz w:val="20"/>
              </w:rPr>
              <w:t>IL6, TGFB1</w:t>
            </w:r>
          </w:p>
        </w:tc>
        <w:tc>
          <w:tcPr>
            <w:tcW w:type="dxa" w:w="1134"/>
          </w:tcPr>
          <w:p>
            <w:r>
              <w:rPr>
                <w:rFonts w:ascii="Calibri" w:hAnsi="Calibri"/>
                <w:sz w:val="20"/>
              </w:rPr>
              <w:t>mostly UP</w:t>
            </w:r>
          </w:p>
        </w:tc>
      </w:tr>
      <w:tr>
        <w:tc>
          <w:tcPr>
            <w:tcW w:type="dxa" w:w="1417"/>
          </w:tcPr>
          <w:p>
            <w:r>
              <w:rPr>
                <w:rFonts w:ascii="Calibri" w:hAnsi="Calibri"/>
                <w:sz w:val="20"/>
              </w:rPr>
              <w:t>12–13.5</w:t>
            </w:r>
          </w:p>
        </w:tc>
        <w:tc>
          <w:tcPr>
            <w:tcW w:type="dxa" w:w="2835"/>
          </w:tcPr>
          <w:p>
            <w:r>
              <w:rPr>
                <w:rFonts w:ascii="Calibri" w:hAnsi="Calibri"/>
                <w:sz w:val="20"/>
              </w:rPr>
              <w:t>path:rno04672</w:t>
            </w:r>
          </w:p>
        </w:tc>
        <w:tc>
          <w:tcPr>
            <w:tcW w:type="dxa" w:w="1417"/>
          </w:tcPr>
          <w:p>
            <w:r>
              <w:rPr>
                <w:rFonts w:ascii="Calibri" w:hAnsi="Calibri"/>
                <w:sz w:val="20"/>
              </w:rPr>
              <w:t>13.5</w:t>
            </w:r>
          </w:p>
        </w:tc>
        <w:tc>
          <w:tcPr>
            <w:tcW w:type="dxa" w:w="2835"/>
          </w:tcPr>
          <w:p>
            <w:r>
              <w:rPr>
                <w:rFonts w:ascii="Calibri" w:hAnsi="Calibri"/>
                <w:sz w:val="20"/>
              </w:rPr>
              <w:t>IL6, TGFB1</w:t>
            </w:r>
          </w:p>
        </w:tc>
        <w:tc>
          <w:tcPr>
            <w:tcW w:type="dxa" w:w="1134"/>
          </w:tcPr>
          <w:p>
            <w:r>
              <w:rPr>
                <w:rFonts w:ascii="Calibri" w:hAnsi="Calibri"/>
                <w:sz w:val="20"/>
              </w:rPr>
              <w:t>mostly UP</w:t>
            </w:r>
          </w:p>
        </w:tc>
      </w:tr>
    </w:tbl>
    <w:p/>
    <w:p>
      <w:pPr>
        <w:pStyle w:val="Heading1"/>
      </w:pPr>
      <w:r>
        <w:t>Organ Signature</w:t>
      </w:r>
    </w:p>
    <w:p>
      <w:pPr>
        <w:spacing w:after="120"/>
      </w:pPr>
      <w:r>
        <w:rPr>
          <w:rFonts w:ascii="Calibri" w:hAnsi="Calibri"/>
          <w:b w:val="0"/>
          <w:i/>
          <w:sz w:val="22"/>
        </w:rPr>
        <w:t>Organs ranked by enrichment score relative to knowledge base background.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1701"/>
          </w:tcPr>
          <w:p>
            <w:r>
              <w:rPr>
                <w:rFonts w:ascii="Calibri" w:hAnsi="Calibri"/>
                <w:b/>
                <w:sz w:val="20"/>
              </w:rPr>
              <w:t>Organ</w:t>
            </w:r>
          </w:p>
        </w:tc>
        <w:tc>
          <w:tcPr>
            <w:tcW w:type="dxa" w:w="1417"/>
          </w:tcPr>
          <w:p>
            <w:r>
              <w:rPr>
                <w:rFonts w:ascii="Calibri" w:hAnsi="Calibri"/>
                <w:b/>
                <w:sz w:val="20"/>
              </w:rPr>
              <w:t>Enrichment</w:t>
            </w:r>
          </w:p>
        </w:tc>
        <w:tc>
          <w:tcPr>
            <w:tcW w:type="dxa" w:w="1417"/>
          </w:tcPr>
          <w:p>
            <w:r>
              <w:rPr>
                <w:rFonts w:ascii="Calibri" w:hAnsi="Calibri"/>
                <w:b/>
                <w:sz w:val="20"/>
              </w:rPr>
              <w:t>Gene Count</w:t>
            </w:r>
          </w:p>
        </w:tc>
        <w:tc>
          <w:tcPr>
            <w:tcW w:type="dxa" w:w="5102"/>
          </w:tcPr>
          <w:p>
            <w:r>
              <w:rPr>
                <w:rFonts w:ascii="Calibri" w:hAnsi="Calibri"/>
                <w:b/>
                <w:sz w:val="20"/>
              </w:rPr>
              <w:t>Genes</w:t>
            </w:r>
          </w:p>
        </w:tc>
      </w:tr>
      <w:tr>
        <w:tc>
          <w:tcPr>
            <w:tcW w:type="dxa" w:w="1701"/>
          </w:tcPr>
          <w:p>
            <w:r>
              <w:rPr>
                <w:rFonts w:ascii="Calibri" w:hAnsi="Calibri"/>
                <w:sz w:val="20"/>
              </w:rPr>
              <w:t>Blood (Pbmcs)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Blood-Brain Barrier (Bbb)</w:t>
            </w:r>
          </w:p>
        </w:tc>
        <w:tc>
          <w:tcPr>
            <w:tcW w:type="dxa" w:w="1417"/>
          </w:tcPr>
          <w:p>
            <w:r>
              <w:rPr>
                <w:rFonts w:ascii="Calibri" w:hAnsi="Calibri"/>
                <w:sz w:val="20"/>
              </w:rPr>
              <w:t>693.56x</w:t>
            </w:r>
          </w:p>
        </w:tc>
        <w:tc>
          <w:tcPr>
            <w:tcW w:type="dxa" w:w="1417"/>
          </w:tcPr>
          <w:p>
            <w:r>
              <w:rPr>
                <w:rFonts w:ascii="Calibri" w:hAnsi="Calibri"/>
                <w:sz w:val="20"/>
              </w:rPr>
              <w:t>3</w:t>
            </w:r>
          </w:p>
        </w:tc>
        <w:tc>
          <w:tcPr>
            <w:tcW w:type="dxa" w:w="5102"/>
          </w:tcPr>
          <w:p>
            <w:r>
              <w:rPr>
                <w:rFonts w:ascii="Calibri" w:hAnsi="Calibri"/>
                <w:sz w:val="20"/>
              </w:rPr>
              <w:t>HMOX1, NFE2L2, SIRT1</w:t>
            </w:r>
          </w:p>
        </w:tc>
      </w:tr>
      <w:tr>
        <w:tc>
          <w:tcPr>
            <w:tcW w:type="dxa" w:w="1701"/>
          </w:tcPr>
          <w:p>
            <w:r>
              <w:rPr>
                <w:rFonts w:ascii="Calibri" w:hAnsi="Calibri"/>
                <w:sz w:val="20"/>
              </w:rPr>
              <w:t>Cauda Epididymis</w:t>
            </w:r>
          </w:p>
        </w:tc>
        <w:tc>
          <w:tcPr>
            <w:tcW w:type="dxa" w:w="1417"/>
          </w:tcPr>
          <w:p>
            <w:r>
              <w:rPr>
                <w:rFonts w:ascii="Calibri" w:hAnsi="Calibri"/>
                <w:sz w:val="20"/>
              </w:rPr>
              <w:t>693.56x</w:t>
            </w:r>
          </w:p>
        </w:tc>
        <w:tc>
          <w:tcPr>
            <w:tcW w:type="dxa" w:w="1417"/>
          </w:tcPr>
          <w:p>
            <w:r>
              <w:rPr>
                <w:rFonts w:ascii="Calibri" w:hAnsi="Calibri"/>
                <w:sz w:val="20"/>
              </w:rPr>
              <w:t>4</w:t>
            </w:r>
          </w:p>
        </w:tc>
        <w:tc>
          <w:tcPr>
            <w:tcW w:type="dxa" w:w="5102"/>
          </w:tcPr>
          <w:p>
            <w:r>
              <w:rPr>
                <w:rFonts w:ascii="Calibri" w:hAnsi="Calibri"/>
                <w:sz w:val="20"/>
              </w:rPr>
              <w:t>GCLC, HMOX1, NFE2L2, NQO1</w:t>
            </w:r>
          </w:p>
        </w:tc>
      </w:tr>
      <w:tr>
        <w:tc>
          <w:tcPr>
            <w:tcW w:type="dxa" w:w="1701"/>
          </w:tcPr>
          <w:p>
            <w:r>
              <w:rPr>
                <w:rFonts w:ascii="Calibri" w:hAnsi="Calibri"/>
                <w:sz w:val="20"/>
              </w:rPr>
              <w:t>Cingulate Cortex</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Fibroblasts</w:t>
            </w:r>
          </w:p>
        </w:tc>
        <w:tc>
          <w:tcPr>
            <w:tcW w:type="dxa" w:w="1417"/>
          </w:tcPr>
          <w:p>
            <w:r>
              <w:rPr>
                <w:rFonts w:ascii="Calibri" w:hAnsi="Calibri"/>
                <w:sz w:val="20"/>
              </w:rPr>
              <w:t>693.56x</w:t>
            </w:r>
          </w:p>
        </w:tc>
        <w:tc>
          <w:tcPr>
            <w:tcW w:type="dxa" w:w="1417"/>
          </w:tcPr>
          <w:p>
            <w:r>
              <w:rPr>
                <w:rFonts w:ascii="Calibri" w:hAnsi="Calibri"/>
                <w:sz w:val="20"/>
              </w:rPr>
              <w:t>3</w:t>
            </w:r>
          </w:p>
        </w:tc>
        <w:tc>
          <w:tcPr>
            <w:tcW w:type="dxa" w:w="5102"/>
          </w:tcPr>
          <w:p>
            <w:r>
              <w:rPr>
                <w:rFonts w:ascii="Calibri" w:hAnsi="Calibri"/>
                <w:sz w:val="20"/>
              </w:rPr>
              <w:t>KEAP1, NFE2L2, NQO1</w:t>
            </w:r>
          </w:p>
        </w:tc>
      </w:tr>
      <w:tr>
        <w:tc>
          <w:tcPr>
            <w:tcW w:type="dxa" w:w="1701"/>
          </w:tcPr>
          <w:p>
            <w:r>
              <w:rPr>
                <w:rFonts w:ascii="Calibri" w:hAnsi="Calibri"/>
                <w:sz w:val="20"/>
              </w:rPr>
              <w:t>Gums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Left Ventricle</w:t>
            </w:r>
          </w:p>
        </w:tc>
        <w:tc>
          <w:tcPr>
            <w:tcW w:type="dxa" w:w="1417"/>
          </w:tcPr>
          <w:p>
            <w:r>
              <w:rPr>
                <w:rFonts w:ascii="Calibri" w:hAnsi="Calibri"/>
                <w:sz w:val="20"/>
              </w:rPr>
              <w:t>693.56x</w:t>
            </w:r>
          </w:p>
        </w:tc>
        <w:tc>
          <w:tcPr>
            <w:tcW w:type="dxa" w:w="1417"/>
          </w:tcPr>
          <w:p>
            <w:r>
              <w:rPr>
                <w:rFonts w:ascii="Calibri" w:hAnsi="Calibri"/>
                <w:sz w:val="20"/>
              </w:rPr>
              <w:t>4</w:t>
            </w:r>
          </w:p>
        </w:tc>
        <w:tc>
          <w:tcPr>
            <w:tcW w:type="dxa" w:w="5102"/>
          </w:tcPr>
          <w:p>
            <w:r>
              <w:rPr>
                <w:rFonts w:ascii="Calibri" w:hAnsi="Calibri"/>
                <w:sz w:val="20"/>
              </w:rPr>
              <w:t>GCLC, HMOX1, NFE2L2, NQO1</w:t>
            </w:r>
          </w:p>
        </w:tc>
      </w:tr>
      <w:tr>
        <w:tc>
          <w:tcPr>
            <w:tcW w:type="dxa" w:w="1701"/>
          </w:tcPr>
          <w:p>
            <w:r>
              <w:rPr>
                <w:rFonts w:ascii="Calibri" w:hAnsi="Calibri"/>
                <w:sz w:val="20"/>
              </w:rPr>
              <w:t>Monocytes</w:t>
            </w:r>
          </w:p>
        </w:tc>
        <w:tc>
          <w:tcPr>
            <w:tcW w:type="dxa" w:w="1417"/>
          </w:tcPr>
          <w:p>
            <w:r>
              <w:rPr>
                <w:rFonts w:ascii="Calibri" w:hAnsi="Calibri"/>
                <w:sz w:val="20"/>
              </w:rPr>
              <w:t>693.56x</w:t>
            </w:r>
          </w:p>
        </w:tc>
        <w:tc>
          <w:tcPr>
            <w:tcW w:type="dxa" w:w="1417"/>
          </w:tcPr>
          <w:p>
            <w:r>
              <w:rPr>
                <w:rFonts w:ascii="Calibri" w:hAnsi="Calibri"/>
                <w:sz w:val="20"/>
              </w:rPr>
              <w:t>3</w:t>
            </w:r>
          </w:p>
        </w:tc>
        <w:tc>
          <w:tcPr>
            <w:tcW w:type="dxa" w:w="5102"/>
          </w:tcPr>
          <w:p>
            <w:r>
              <w:rPr>
                <w:rFonts w:ascii="Calibri" w:hAnsi="Calibri"/>
                <w:sz w:val="20"/>
              </w:rPr>
              <w:t>KEAP1, NFE2L2, NQO1</w:t>
            </w:r>
          </w:p>
        </w:tc>
      </w:tr>
      <w:tr>
        <w:tc>
          <w:tcPr>
            <w:tcW w:type="dxa" w:w="1701"/>
          </w:tcPr>
          <w:p>
            <w:r>
              <w:rPr>
                <w:rFonts w:ascii="Calibri" w:hAnsi="Calibri"/>
                <w:sz w:val="20"/>
              </w:rPr>
              <w:t>Motor Neurons</w:t>
            </w:r>
          </w:p>
        </w:tc>
        <w:tc>
          <w:tcPr>
            <w:tcW w:type="dxa" w:w="1417"/>
          </w:tcPr>
          <w:p>
            <w:r>
              <w:rPr>
                <w:rFonts w:ascii="Calibri" w:hAnsi="Calibri"/>
                <w:sz w:val="20"/>
              </w:rPr>
              <w:t>693.56x</w:t>
            </w:r>
          </w:p>
        </w:tc>
        <w:tc>
          <w:tcPr>
            <w:tcW w:type="dxa" w:w="1417"/>
          </w:tcPr>
          <w:p>
            <w:r>
              <w:rPr>
                <w:rFonts w:ascii="Calibri" w:hAnsi="Calibri"/>
                <w:sz w:val="20"/>
              </w:rPr>
              <w:t>3</w:t>
            </w:r>
          </w:p>
        </w:tc>
        <w:tc>
          <w:tcPr>
            <w:tcW w:type="dxa" w:w="5102"/>
          </w:tcPr>
          <w:p>
            <w:r>
              <w:rPr>
                <w:rFonts w:ascii="Calibri" w:hAnsi="Calibri"/>
                <w:sz w:val="20"/>
              </w:rPr>
              <w:t>NFE2L2, NFKB1, SQSTM1</w:t>
            </w:r>
          </w:p>
        </w:tc>
      </w:tr>
      <w:tr>
        <w:tc>
          <w:tcPr>
            <w:tcW w:type="dxa" w:w="1701"/>
          </w:tcPr>
          <w:p>
            <w:r>
              <w:rPr>
                <w:rFonts w:ascii="Calibri" w:hAnsi="Calibri"/>
                <w:sz w:val="20"/>
              </w:rPr>
              <w:t>Mouse Skin</w:t>
            </w:r>
          </w:p>
        </w:tc>
        <w:tc>
          <w:tcPr>
            <w:tcW w:type="dxa" w:w="1417"/>
          </w:tcPr>
          <w:p>
            <w:r>
              <w:rPr>
                <w:rFonts w:ascii="Calibri" w:hAnsi="Calibri"/>
                <w:sz w:val="20"/>
              </w:rPr>
              <w:t>693.56x</w:t>
            </w:r>
          </w:p>
        </w:tc>
        <w:tc>
          <w:tcPr>
            <w:tcW w:type="dxa" w:w="1417"/>
          </w:tcPr>
          <w:p>
            <w:r>
              <w:rPr>
                <w:rFonts w:ascii="Calibri" w:hAnsi="Calibri"/>
                <w:sz w:val="20"/>
              </w:rPr>
              <w:t>2</w:t>
            </w:r>
          </w:p>
        </w:tc>
        <w:tc>
          <w:tcPr>
            <w:tcW w:type="dxa" w:w="5102"/>
          </w:tcPr>
          <w:p>
            <w:r>
              <w:rPr>
                <w:rFonts w:ascii="Calibri" w:hAnsi="Calibri"/>
                <w:sz w:val="20"/>
              </w:rPr>
              <w:t>HMOX1, NFE2L2</w:t>
            </w:r>
          </w:p>
        </w:tc>
      </w:tr>
      <w:tr>
        <w:tc>
          <w:tcPr>
            <w:tcW w:type="dxa" w:w="1701"/>
          </w:tcPr>
          <w:p>
            <w:r>
              <w:rPr>
                <w:rFonts w:ascii="Calibri" w:hAnsi="Calibri"/>
                <w:sz w:val="20"/>
              </w:rPr>
              <w:t>Nasal</w:t>
            </w:r>
          </w:p>
        </w:tc>
        <w:tc>
          <w:tcPr>
            <w:tcW w:type="dxa" w:w="1417"/>
          </w:tcPr>
          <w:p>
            <w:r>
              <w:rPr>
                <w:rFonts w:ascii="Calibri" w:hAnsi="Calibri"/>
                <w:sz w:val="20"/>
              </w:rPr>
              <w:t>693.56x</w:t>
            </w:r>
          </w:p>
        </w:tc>
        <w:tc>
          <w:tcPr>
            <w:tcW w:type="dxa" w:w="1417"/>
          </w:tcPr>
          <w:p>
            <w:r>
              <w:rPr>
                <w:rFonts w:ascii="Calibri" w:hAnsi="Calibri"/>
                <w:sz w:val="20"/>
              </w:rPr>
              <w:t>2</w:t>
            </w:r>
          </w:p>
        </w:tc>
        <w:tc>
          <w:tcPr>
            <w:tcW w:type="dxa" w:w="5102"/>
          </w:tcPr>
          <w:p>
            <w:r>
              <w:rPr>
                <w:rFonts w:ascii="Calibri" w:hAnsi="Calibri"/>
                <w:sz w:val="20"/>
              </w:rPr>
              <w:t>CYP1A1, NFE2L2</w:t>
            </w:r>
          </w:p>
        </w:tc>
      </w:tr>
      <w:tr>
        <w:tc>
          <w:tcPr>
            <w:tcW w:type="dxa" w:w="1701"/>
          </w:tcPr>
          <w:p>
            <w:r>
              <w:rPr>
                <w:rFonts w:ascii="Calibri" w:hAnsi="Calibri"/>
                <w:sz w:val="20"/>
              </w:rPr>
              <w:t>Nasal Fibroblasts</w:t>
            </w:r>
          </w:p>
        </w:tc>
        <w:tc>
          <w:tcPr>
            <w:tcW w:type="dxa" w:w="1417"/>
          </w:tcPr>
          <w:p>
            <w:r>
              <w:rPr>
                <w:rFonts w:ascii="Calibri" w:hAnsi="Calibri"/>
                <w:sz w:val="20"/>
              </w:rPr>
              <w:t>693.56x</w:t>
            </w:r>
          </w:p>
        </w:tc>
        <w:tc>
          <w:tcPr>
            <w:tcW w:type="dxa" w:w="1417"/>
          </w:tcPr>
          <w:p>
            <w:r>
              <w:rPr>
                <w:rFonts w:ascii="Calibri" w:hAnsi="Calibri"/>
                <w:sz w:val="20"/>
              </w:rPr>
              <w:t>3</w:t>
            </w:r>
          </w:p>
        </w:tc>
        <w:tc>
          <w:tcPr>
            <w:tcW w:type="dxa" w:w="5102"/>
          </w:tcPr>
          <w:p>
            <w:r>
              <w:rPr>
                <w:rFonts w:ascii="Calibri" w:hAnsi="Calibri"/>
                <w:sz w:val="20"/>
              </w:rPr>
              <w:t>HMOX1, NFE2L2, SOD2</w:t>
            </w:r>
          </w:p>
        </w:tc>
      </w:tr>
      <w:tr>
        <w:tc>
          <w:tcPr>
            <w:tcW w:type="dxa" w:w="1701"/>
          </w:tcPr>
          <w:p>
            <w:r>
              <w:rPr>
                <w:rFonts w:ascii="Calibri" w:hAnsi="Calibri"/>
                <w:sz w:val="20"/>
              </w:rPr>
              <w:t>Palatal Tissue</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Hepatic Kupffer Cells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Monocytes/Macrophages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Renal Tubular Epithelium</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Abdominal Adipose Tissue</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NQO1</w:t>
            </w:r>
          </w:p>
        </w:tc>
      </w:tr>
      <w:tr>
        <w:tc>
          <w:tcPr>
            <w:tcW w:type="dxa" w:w="1701"/>
          </w:tcPr>
          <w:p>
            <w:r>
              <w:rPr>
                <w:rFonts w:ascii="Calibri" w:hAnsi="Calibri"/>
                <w:sz w:val="20"/>
              </w:rPr>
              <w:t>Male Reproductive Organs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AHR</w:t>
            </w:r>
          </w:p>
        </w:tc>
      </w:tr>
      <w:tr>
        <w:tc>
          <w:tcPr>
            <w:tcW w:type="dxa" w:w="1701"/>
          </w:tcPr>
          <w:p>
            <w:r>
              <w:rPr>
                <w:rFonts w:ascii="Calibri" w:hAnsi="Calibri"/>
                <w:sz w:val="20"/>
              </w:rPr>
              <w:t>Tissues And Organs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AHR</w:t>
            </w:r>
          </w:p>
        </w:tc>
      </w:tr>
      <w:tr>
        <w:tc>
          <w:tcPr>
            <w:tcW w:type="dxa" w:w="1701"/>
          </w:tcPr>
          <w:p>
            <w:r>
              <w:rPr>
                <w:rFonts w:ascii="Calibri" w:hAnsi="Calibri"/>
                <w:sz w:val="20"/>
              </w:rPr>
              <w:t>Lung Fibroblasts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CYP1B1</w:t>
            </w:r>
          </w:p>
        </w:tc>
      </w:tr>
      <w:tr>
        <w:tc>
          <w:tcPr>
            <w:tcW w:type="dxa" w:w="1701"/>
          </w:tcPr>
          <w:p>
            <w:r>
              <w:rPr>
                <w:rFonts w:ascii="Calibri" w:hAnsi="Calibri"/>
                <w:sz w:val="20"/>
              </w:rPr>
              <w:t>Bone (Osteosarcoma)</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Cns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Cerebrospinal Fluid</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BCL2</w:t>
            </w:r>
          </w:p>
        </w:tc>
      </w:tr>
      <w:tr>
        <w:tc>
          <w:tcPr>
            <w:tcW w:type="dxa" w:w="1701"/>
          </w:tcPr>
          <w:p>
            <w:r>
              <w:rPr>
                <w:rFonts w:ascii="Calibri" w:hAnsi="Calibri"/>
                <w:sz w:val="20"/>
              </w:rPr>
              <w:t>Lymphoid Organs</w:t>
            </w:r>
          </w:p>
        </w:tc>
        <w:tc>
          <w:tcPr>
            <w:tcW w:type="dxa" w:w="1417"/>
          </w:tcPr>
          <w:p>
            <w:r>
              <w:rPr>
                <w:rFonts w:ascii="Calibri" w:hAnsi="Calibri"/>
                <w:sz w:val="20"/>
              </w:rPr>
              <w:t>693.56x</w:t>
            </w:r>
          </w:p>
        </w:tc>
        <w:tc>
          <w:tcPr>
            <w:tcW w:type="dxa" w:w="1417"/>
          </w:tcPr>
          <w:p>
            <w:r>
              <w:rPr>
                <w:rFonts w:ascii="Calibri" w:hAnsi="Calibri"/>
                <w:sz w:val="20"/>
              </w:rPr>
              <w:t>2</w:t>
            </w:r>
          </w:p>
        </w:tc>
        <w:tc>
          <w:tcPr>
            <w:tcW w:type="dxa" w:w="5102"/>
          </w:tcPr>
          <w:p>
            <w:r>
              <w:rPr>
                <w:rFonts w:ascii="Calibri" w:hAnsi="Calibri"/>
                <w:sz w:val="20"/>
              </w:rPr>
              <w:t>NFKB1, TNF</w:t>
            </w:r>
          </w:p>
        </w:tc>
      </w:tr>
      <w:tr>
        <w:tc>
          <w:tcPr>
            <w:tcW w:type="dxa" w:w="1701"/>
          </w:tcPr>
          <w:p>
            <w:r>
              <w:rPr>
                <w:rFonts w:ascii="Calibri" w:hAnsi="Calibri"/>
                <w:sz w:val="20"/>
              </w:rPr>
              <w:t>Epithelial Proximal Cells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Glomerular Mesangial Cells</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Bone Tissue</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HIF1A</w:t>
            </w:r>
          </w:p>
        </w:tc>
      </w:tr>
      <w:tr>
        <w:tc>
          <w:tcPr>
            <w:tcW w:type="dxa" w:w="1701"/>
          </w:tcPr>
          <w:p>
            <w:r>
              <w:rPr>
                <w:rFonts w:ascii="Calibri" w:hAnsi="Calibri"/>
                <w:sz w:val="20"/>
              </w:rPr>
              <w:t>Wound Tissue</w:t>
            </w:r>
          </w:p>
        </w:tc>
        <w:tc>
          <w:tcPr>
            <w:tcW w:type="dxa" w:w="1417"/>
          </w:tcPr>
          <w:p>
            <w:r>
              <w:rPr>
                <w:rFonts w:ascii="Calibri" w:hAnsi="Calibri"/>
                <w:sz w:val="20"/>
              </w:rPr>
              <w:t>693.56x</w:t>
            </w:r>
          </w:p>
        </w:tc>
        <w:tc>
          <w:tcPr>
            <w:tcW w:type="dxa" w:w="1417"/>
          </w:tcPr>
          <w:p>
            <w:r>
              <w:rPr>
                <w:rFonts w:ascii="Calibri" w:hAnsi="Calibri"/>
                <w:sz w:val="20"/>
              </w:rPr>
              <w:t>1</w:t>
            </w:r>
          </w:p>
        </w:tc>
        <w:tc>
          <w:tcPr>
            <w:tcW w:type="dxa" w:w="5102"/>
          </w:tcPr>
          <w:p>
            <w:r>
              <w:rPr>
                <w:rFonts w:ascii="Calibri" w:hAnsi="Calibri"/>
                <w:sz w:val="20"/>
              </w:rPr>
              <w:t>VEGFA</w:t>
            </w:r>
          </w:p>
        </w:tc>
      </w:tr>
      <w:tr>
        <w:tc>
          <w:tcPr>
            <w:tcW w:type="dxa" w:w="1701"/>
          </w:tcPr>
          <w:p>
            <w:r>
              <w:rPr>
                <w:rFonts w:ascii="Calibri" w:hAnsi="Calibri"/>
                <w:sz w:val="20"/>
              </w:rPr>
              <w:t>Blood Lymphocytes</w:t>
            </w:r>
          </w:p>
        </w:tc>
        <w:tc>
          <w:tcPr>
            <w:tcW w:type="dxa" w:w="1417"/>
          </w:tcPr>
          <w:p>
            <w:r>
              <w:rPr>
                <w:rFonts w:ascii="Calibri" w:hAnsi="Calibri"/>
                <w:sz w:val="20"/>
              </w:rPr>
              <w:t>577.97x</w:t>
            </w:r>
          </w:p>
        </w:tc>
        <w:tc>
          <w:tcPr>
            <w:tcW w:type="dxa" w:w="1417"/>
          </w:tcPr>
          <w:p>
            <w:r>
              <w:rPr>
                <w:rFonts w:ascii="Calibri" w:hAnsi="Calibri"/>
                <w:sz w:val="20"/>
              </w:rPr>
              <w:t>5</w:t>
            </w:r>
          </w:p>
        </w:tc>
        <w:tc>
          <w:tcPr>
            <w:tcW w:type="dxa" w:w="5102"/>
          </w:tcPr>
          <w:p>
            <w:r>
              <w:rPr>
                <w:rFonts w:ascii="Calibri" w:hAnsi="Calibri"/>
                <w:sz w:val="20"/>
              </w:rPr>
              <w:t>CAT, KEAP1, NFE2L2, NQO1, SOD2</w:t>
            </w:r>
          </w:p>
        </w:tc>
      </w:tr>
      <w:tr>
        <w:tc>
          <w:tcPr>
            <w:tcW w:type="dxa" w:w="1701"/>
          </w:tcPr>
          <w:p>
            <w:r>
              <w:rPr>
                <w:rFonts w:ascii="Calibri" w:hAnsi="Calibri"/>
                <w:sz w:val="20"/>
              </w:rPr>
              <w:t>Embryonic Tissues</w:t>
            </w:r>
          </w:p>
        </w:tc>
        <w:tc>
          <w:tcPr>
            <w:tcW w:type="dxa" w:w="1417"/>
          </w:tcPr>
          <w:p>
            <w:r>
              <w:rPr>
                <w:rFonts w:ascii="Calibri" w:hAnsi="Calibri"/>
                <w:sz w:val="20"/>
              </w:rPr>
              <w:t>539.44x</w:t>
            </w:r>
          </w:p>
        </w:tc>
        <w:tc>
          <w:tcPr>
            <w:tcW w:type="dxa" w:w="1417"/>
          </w:tcPr>
          <w:p>
            <w:r>
              <w:rPr>
                <w:rFonts w:ascii="Calibri" w:hAnsi="Calibri"/>
                <w:sz w:val="20"/>
              </w:rPr>
              <w:t>7</w:t>
            </w:r>
          </w:p>
        </w:tc>
        <w:tc>
          <w:tcPr>
            <w:tcW w:type="dxa" w:w="5102"/>
          </w:tcPr>
          <w:p>
            <w:r>
              <w:rPr>
                <w:rFonts w:ascii="Calibri" w:hAnsi="Calibri"/>
                <w:sz w:val="20"/>
              </w:rPr>
              <w:t>BCL2, CAT, IL1B, SOD1, STAT3, TNF, TP53</w:t>
            </w:r>
          </w:p>
        </w:tc>
      </w:tr>
      <w:tr>
        <w:tc>
          <w:tcPr>
            <w:tcW w:type="dxa" w:w="1701"/>
          </w:tcPr>
          <w:p>
            <w:r>
              <w:rPr>
                <w:rFonts w:ascii="Calibri" w:hAnsi="Calibri"/>
                <w:sz w:val="20"/>
              </w:rPr>
              <w:t>Neurodegenerative Tissues (Alzheimer’S And Parkinson’S Diseases)</w:t>
            </w:r>
          </w:p>
        </w:tc>
        <w:tc>
          <w:tcPr>
            <w:tcW w:type="dxa" w:w="1417"/>
          </w:tcPr>
          <w:p>
            <w:r>
              <w:rPr>
                <w:rFonts w:ascii="Calibri" w:hAnsi="Calibri"/>
                <w:sz w:val="20"/>
              </w:rPr>
              <w:t>520.17x</w:t>
            </w:r>
          </w:p>
        </w:tc>
        <w:tc>
          <w:tcPr>
            <w:tcW w:type="dxa" w:w="1417"/>
          </w:tcPr>
          <w:p>
            <w:r>
              <w:rPr>
                <w:rFonts w:ascii="Calibri" w:hAnsi="Calibri"/>
                <w:sz w:val="20"/>
              </w:rPr>
              <w:t>3</w:t>
            </w:r>
          </w:p>
        </w:tc>
        <w:tc>
          <w:tcPr>
            <w:tcW w:type="dxa" w:w="5102"/>
          </w:tcPr>
          <w:p>
            <w:r>
              <w:rPr>
                <w:rFonts w:ascii="Calibri" w:hAnsi="Calibri"/>
                <w:sz w:val="20"/>
              </w:rPr>
              <w:t>BAX, BCL2, NFE2L2</w:t>
            </w:r>
          </w:p>
        </w:tc>
      </w:tr>
      <w:tr>
        <w:tc>
          <w:tcPr>
            <w:tcW w:type="dxa" w:w="1701"/>
          </w:tcPr>
          <w:p>
            <w:r>
              <w:rPr>
                <w:rFonts w:ascii="Calibri" w:hAnsi="Calibri"/>
                <w:sz w:val="20"/>
              </w:rPr>
              <w:t>Pancreatic Islets</w:t>
            </w:r>
          </w:p>
        </w:tc>
        <w:tc>
          <w:tcPr>
            <w:tcW w:type="dxa" w:w="1417"/>
          </w:tcPr>
          <w:p>
            <w:r>
              <w:rPr>
                <w:rFonts w:ascii="Calibri" w:hAnsi="Calibri"/>
                <w:sz w:val="20"/>
              </w:rPr>
              <w:t>520.17x</w:t>
            </w:r>
          </w:p>
        </w:tc>
        <w:tc>
          <w:tcPr>
            <w:tcW w:type="dxa" w:w="1417"/>
          </w:tcPr>
          <w:p>
            <w:r>
              <w:rPr>
                <w:rFonts w:ascii="Calibri" w:hAnsi="Calibri"/>
                <w:sz w:val="20"/>
              </w:rPr>
              <w:t>3</w:t>
            </w:r>
          </w:p>
        </w:tc>
        <w:tc>
          <w:tcPr>
            <w:tcW w:type="dxa" w:w="5102"/>
          </w:tcPr>
          <w:p>
            <w:r>
              <w:rPr>
                <w:rFonts w:ascii="Calibri" w:hAnsi="Calibri"/>
                <w:sz w:val="20"/>
              </w:rPr>
              <w:t>GDF15, HMOX1, NFE2L2</w:t>
            </w:r>
          </w:p>
        </w:tc>
      </w:tr>
      <w:tr>
        <w:tc>
          <w:tcPr>
            <w:tcW w:type="dxa" w:w="1701"/>
          </w:tcPr>
          <w:p>
            <w:r>
              <w:rPr>
                <w:rFonts w:ascii="Calibri" w:hAnsi="Calibri"/>
                <w:sz w:val="20"/>
              </w:rPr>
              <w:t>Reproductive Organs</w:t>
            </w:r>
          </w:p>
        </w:tc>
        <w:tc>
          <w:tcPr>
            <w:tcW w:type="dxa" w:w="1417"/>
          </w:tcPr>
          <w:p>
            <w:r>
              <w:rPr>
                <w:rFonts w:ascii="Calibri" w:hAnsi="Calibri"/>
                <w:sz w:val="20"/>
              </w:rPr>
              <w:t>520.17x</w:t>
            </w:r>
          </w:p>
        </w:tc>
        <w:tc>
          <w:tcPr>
            <w:tcW w:type="dxa" w:w="1417"/>
          </w:tcPr>
          <w:p>
            <w:r>
              <w:rPr>
                <w:rFonts w:ascii="Calibri" w:hAnsi="Calibri"/>
                <w:sz w:val="20"/>
              </w:rPr>
              <w:t>3</w:t>
            </w:r>
          </w:p>
        </w:tc>
        <w:tc>
          <w:tcPr>
            <w:tcW w:type="dxa" w:w="5102"/>
          </w:tcPr>
          <w:p>
            <w:r>
              <w:rPr>
                <w:rFonts w:ascii="Calibri" w:hAnsi="Calibri"/>
                <w:sz w:val="20"/>
              </w:rPr>
              <w:t>BAX, BCL2, NFE2L2</w:t>
            </w:r>
          </w:p>
        </w:tc>
      </w:tr>
      <w:tr>
        <w:tc>
          <w:tcPr>
            <w:tcW w:type="dxa" w:w="1701"/>
          </w:tcPr>
          <w:p>
            <w:r>
              <w:rPr>
                <w:rFonts w:ascii="Calibri" w:hAnsi="Calibri"/>
                <w:sz w:val="20"/>
              </w:rPr>
              <w:t>Vasculature</w:t>
            </w:r>
          </w:p>
        </w:tc>
        <w:tc>
          <w:tcPr>
            <w:tcW w:type="dxa" w:w="1417"/>
          </w:tcPr>
          <w:p>
            <w:r>
              <w:rPr>
                <w:rFonts w:ascii="Calibri" w:hAnsi="Calibri"/>
                <w:sz w:val="20"/>
              </w:rPr>
              <w:t>520.17x</w:t>
            </w:r>
          </w:p>
        </w:tc>
        <w:tc>
          <w:tcPr>
            <w:tcW w:type="dxa" w:w="1417"/>
          </w:tcPr>
          <w:p>
            <w:r>
              <w:rPr>
                <w:rFonts w:ascii="Calibri" w:hAnsi="Calibri"/>
                <w:sz w:val="20"/>
              </w:rPr>
              <w:t>3</w:t>
            </w:r>
          </w:p>
        </w:tc>
        <w:tc>
          <w:tcPr>
            <w:tcW w:type="dxa" w:w="5102"/>
          </w:tcPr>
          <w:p>
            <w:r>
              <w:rPr>
                <w:rFonts w:ascii="Calibri" w:hAnsi="Calibri"/>
                <w:sz w:val="20"/>
              </w:rPr>
              <w:t>CDKN1A, NFE2L2, TP53</w:t>
            </w:r>
          </w:p>
        </w:tc>
      </w:tr>
      <w:tr>
        <w:tc>
          <w:tcPr>
            <w:tcW w:type="dxa" w:w="1701"/>
          </w:tcPr>
          <w:p>
            <w:r>
              <w:rPr>
                <w:rFonts w:ascii="Calibri" w:hAnsi="Calibri"/>
                <w:sz w:val="20"/>
              </w:rPr>
              <w:t>Red Blood Cell</w:t>
            </w:r>
          </w:p>
        </w:tc>
        <w:tc>
          <w:tcPr>
            <w:tcW w:type="dxa" w:w="1417"/>
          </w:tcPr>
          <w:p>
            <w:r>
              <w:rPr>
                <w:rFonts w:ascii="Calibri" w:hAnsi="Calibri"/>
                <w:sz w:val="20"/>
              </w:rPr>
              <w:t>520.17x</w:t>
            </w:r>
          </w:p>
        </w:tc>
        <w:tc>
          <w:tcPr>
            <w:tcW w:type="dxa" w:w="1417"/>
          </w:tcPr>
          <w:p>
            <w:r>
              <w:rPr>
                <w:rFonts w:ascii="Calibri" w:hAnsi="Calibri"/>
                <w:sz w:val="20"/>
              </w:rPr>
              <w:t>3</w:t>
            </w:r>
          </w:p>
        </w:tc>
        <w:tc>
          <w:tcPr>
            <w:tcW w:type="dxa" w:w="5102"/>
          </w:tcPr>
          <w:p>
            <w:r>
              <w:rPr>
                <w:rFonts w:ascii="Calibri" w:hAnsi="Calibri"/>
                <w:sz w:val="20"/>
              </w:rPr>
              <w:t>CAT, GPX1, SOD1</w:t>
            </w:r>
          </w:p>
        </w:tc>
      </w:tr>
      <w:tr>
        <w:tc>
          <w:tcPr>
            <w:tcW w:type="dxa" w:w="1701"/>
          </w:tcPr>
          <w:p>
            <w:r>
              <w:rPr>
                <w:rFonts w:ascii="Calibri" w:hAnsi="Calibri"/>
                <w:sz w:val="20"/>
              </w:rPr>
              <w:t>Duodenum</w:t>
            </w:r>
          </w:p>
        </w:tc>
        <w:tc>
          <w:tcPr>
            <w:tcW w:type="dxa" w:w="1417"/>
          </w:tcPr>
          <w:p>
            <w:r>
              <w:rPr>
                <w:rFonts w:ascii="Calibri" w:hAnsi="Calibri"/>
                <w:sz w:val="20"/>
              </w:rPr>
              <w:t>504.41x</w:t>
            </w:r>
          </w:p>
        </w:tc>
        <w:tc>
          <w:tcPr>
            <w:tcW w:type="dxa" w:w="1417"/>
          </w:tcPr>
          <w:p>
            <w:r>
              <w:rPr>
                <w:rFonts w:ascii="Calibri" w:hAnsi="Calibri"/>
                <w:sz w:val="20"/>
              </w:rPr>
              <w:t>8</w:t>
            </w:r>
          </w:p>
        </w:tc>
        <w:tc>
          <w:tcPr>
            <w:tcW w:type="dxa" w:w="5102"/>
          </w:tcPr>
          <w:p>
            <w:r>
              <w:rPr>
                <w:rFonts w:ascii="Calibri" w:hAnsi="Calibri"/>
                <w:sz w:val="20"/>
              </w:rPr>
              <w:t>BAX, BCL2, CASP3, IL1B, IL6, NFE2L2, SIRT1, TNF</w:t>
            </w:r>
          </w:p>
        </w:tc>
      </w:tr>
      <w:tr>
        <w:tc>
          <w:tcPr>
            <w:tcW w:type="dxa" w:w="1701"/>
          </w:tcPr>
          <w:p>
            <w:r>
              <w:rPr>
                <w:rFonts w:ascii="Calibri" w:hAnsi="Calibri"/>
                <w:sz w:val="20"/>
              </w:rPr>
              <w:t>Gastric Mucosa</w:t>
            </w:r>
          </w:p>
        </w:tc>
        <w:tc>
          <w:tcPr>
            <w:tcW w:type="dxa" w:w="1417"/>
          </w:tcPr>
          <w:p>
            <w:r>
              <w:rPr>
                <w:rFonts w:ascii="Calibri" w:hAnsi="Calibri"/>
                <w:sz w:val="20"/>
              </w:rPr>
              <w:t>462.38x</w:t>
            </w:r>
          </w:p>
        </w:tc>
        <w:tc>
          <w:tcPr>
            <w:tcW w:type="dxa" w:w="1417"/>
          </w:tcPr>
          <w:p>
            <w:r>
              <w:rPr>
                <w:rFonts w:ascii="Calibri" w:hAnsi="Calibri"/>
                <w:sz w:val="20"/>
              </w:rPr>
              <w:t>8</w:t>
            </w:r>
          </w:p>
        </w:tc>
        <w:tc>
          <w:tcPr>
            <w:tcW w:type="dxa" w:w="5102"/>
          </w:tcPr>
          <w:p>
            <w:r>
              <w:rPr>
                <w:rFonts w:ascii="Calibri" w:hAnsi="Calibri"/>
                <w:sz w:val="20"/>
              </w:rPr>
              <w:t>BAX, BCL2, CASP3, HMOX1, KEAP1, NFE2L2, NQO1, SQSTM1</w:t>
            </w:r>
          </w:p>
        </w:tc>
      </w:tr>
      <w:tr>
        <w:tc>
          <w:tcPr>
            <w:tcW w:type="dxa" w:w="1701"/>
          </w:tcPr>
          <w:p>
            <w:r>
              <w:rPr>
                <w:rFonts w:ascii="Calibri" w:hAnsi="Calibri"/>
                <w:sz w:val="20"/>
              </w:rPr>
              <w:t>Midbrain</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HIF1A, NFE2L2</w:t>
            </w:r>
          </w:p>
        </w:tc>
      </w:tr>
      <w:tr>
        <w:tc>
          <w:tcPr>
            <w:tcW w:type="dxa" w:w="1701"/>
          </w:tcPr>
          <w:p>
            <w:r>
              <w:rPr>
                <w:rFonts w:ascii="Calibri" w:hAnsi="Calibri"/>
                <w:sz w:val="20"/>
              </w:rPr>
              <w:t>Tumor</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KEAP1, NFE2L2</w:t>
            </w:r>
          </w:p>
        </w:tc>
      </w:tr>
      <w:tr>
        <w:tc>
          <w:tcPr>
            <w:tcW w:type="dxa" w:w="1701"/>
          </w:tcPr>
          <w:p>
            <w:r>
              <w:rPr>
                <w:rFonts w:ascii="Calibri" w:hAnsi="Calibri"/>
                <w:sz w:val="20"/>
              </w:rPr>
              <w:t>Hepatopancreas</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GPX1, IL1B</w:t>
            </w:r>
          </w:p>
        </w:tc>
      </w:tr>
      <w:tr>
        <w:tc>
          <w:tcPr>
            <w:tcW w:type="dxa" w:w="1701"/>
          </w:tcPr>
          <w:p>
            <w:r>
              <w:rPr>
                <w:rFonts w:ascii="Calibri" w:hAnsi="Calibri"/>
                <w:sz w:val="20"/>
              </w:rPr>
              <w:t>Ependymal Cells</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SIRT1, TP53</w:t>
            </w:r>
          </w:p>
        </w:tc>
      </w:tr>
      <w:tr>
        <w:tc>
          <w:tcPr>
            <w:tcW w:type="dxa" w:w="1701"/>
          </w:tcPr>
          <w:p>
            <w:r>
              <w:rPr>
                <w:rFonts w:ascii="Calibri" w:hAnsi="Calibri"/>
                <w:sz w:val="20"/>
              </w:rPr>
              <w:t>Spermatocytes</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SIRT1, TP53</w:t>
            </w:r>
          </w:p>
        </w:tc>
      </w:tr>
      <w:tr>
        <w:tc>
          <w:tcPr>
            <w:tcW w:type="dxa" w:w="1701"/>
          </w:tcPr>
          <w:p>
            <w:r>
              <w:rPr>
                <w:rFonts w:ascii="Calibri" w:hAnsi="Calibri"/>
                <w:sz w:val="20"/>
              </w:rPr>
              <w:t>Brain Tissue</w:t>
            </w:r>
          </w:p>
        </w:tc>
        <w:tc>
          <w:tcPr>
            <w:tcW w:type="dxa" w:w="1417"/>
          </w:tcPr>
          <w:p>
            <w:r>
              <w:rPr>
                <w:rFonts w:ascii="Calibri" w:hAnsi="Calibri"/>
                <w:sz w:val="20"/>
              </w:rPr>
              <w:t>462.38x</w:t>
            </w:r>
          </w:p>
        </w:tc>
        <w:tc>
          <w:tcPr>
            <w:tcW w:type="dxa" w:w="1417"/>
          </w:tcPr>
          <w:p>
            <w:r>
              <w:rPr>
                <w:rFonts w:ascii="Calibri" w:hAnsi="Calibri"/>
                <w:sz w:val="20"/>
              </w:rPr>
              <w:t>4</w:t>
            </w:r>
          </w:p>
        </w:tc>
        <w:tc>
          <w:tcPr>
            <w:tcW w:type="dxa" w:w="5102"/>
          </w:tcPr>
          <w:p>
            <w:r>
              <w:rPr>
                <w:rFonts w:ascii="Calibri" w:hAnsi="Calibri"/>
                <w:sz w:val="20"/>
              </w:rPr>
              <w:t>BAX, BCL2, CASP3, VEGFA</w:t>
            </w:r>
          </w:p>
        </w:tc>
      </w:tr>
      <w:tr>
        <w:tc>
          <w:tcPr>
            <w:tcW w:type="dxa" w:w="1701"/>
          </w:tcPr>
          <w:p>
            <w:r>
              <w:rPr>
                <w:rFonts w:ascii="Calibri" w:hAnsi="Calibri"/>
                <w:sz w:val="20"/>
              </w:rPr>
              <w:t>Alveolar Bone</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IL1B, TNF</w:t>
            </w:r>
          </w:p>
        </w:tc>
      </w:tr>
      <w:tr>
        <w:tc>
          <w:tcPr>
            <w:tcW w:type="dxa" w:w="1701"/>
          </w:tcPr>
          <w:p>
            <w:r>
              <w:rPr>
                <w:rFonts w:ascii="Calibri" w:hAnsi="Calibri"/>
                <w:sz w:val="20"/>
              </w:rPr>
              <w:t>Gingiva</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IL1B, TNF</w:t>
            </w:r>
          </w:p>
        </w:tc>
      </w:tr>
      <w:tr>
        <w:tc>
          <w:tcPr>
            <w:tcW w:type="dxa" w:w="1701"/>
          </w:tcPr>
          <w:p>
            <w:r>
              <w:rPr>
                <w:rFonts w:ascii="Calibri" w:hAnsi="Calibri"/>
                <w:sz w:val="20"/>
              </w:rPr>
              <w:t>Kidney Renal Clear Cell Carcinoma (Kirc)</w:t>
            </w:r>
          </w:p>
        </w:tc>
        <w:tc>
          <w:tcPr>
            <w:tcW w:type="dxa" w:w="1417"/>
          </w:tcPr>
          <w:p>
            <w:r>
              <w:rPr>
                <w:rFonts w:ascii="Calibri" w:hAnsi="Calibri"/>
                <w:sz w:val="20"/>
              </w:rPr>
              <w:t>462.38x</w:t>
            </w:r>
          </w:p>
        </w:tc>
        <w:tc>
          <w:tcPr>
            <w:tcW w:type="dxa" w:w="1417"/>
          </w:tcPr>
          <w:p>
            <w:r>
              <w:rPr>
                <w:rFonts w:ascii="Calibri" w:hAnsi="Calibri"/>
                <w:sz w:val="20"/>
              </w:rPr>
              <w:t>2</w:t>
            </w:r>
          </w:p>
        </w:tc>
        <w:tc>
          <w:tcPr>
            <w:tcW w:type="dxa" w:w="5102"/>
          </w:tcPr>
          <w:p>
            <w:r>
              <w:rPr>
                <w:rFonts w:ascii="Calibri" w:hAnsi="Calibri"/>
                <w:sz w:val="20"/>
              </w:rPr>
              <w:t>HIF1A, VEGFA</w:t>
            </w:r>
          </w:p>
        </w:tc>
      </w:tr>
      <w:tr>
        <w:tc>
          <w:tcPr>
            <w:tcW w:type="dxa" w:w="1701"/>
          </w:tcPr>
          <w:p>
            <w:r>
              <w:rPr>
                <w:rFonts w:ascii="Calibri" w:hAnsi="Calibri"/>
                <w:sz w:val="20"/>
              </w:rPr>
              <w:t>Neuron Cells</w:t>
            </w:r>
          </w:p>
        </w:tc>
        <w:tc>
          <w:tcPr>
            <w:tcW w:type="dxa" w:w="1417"/>
          </w:tcPr>
          <w:p>
            <w:r>
              <w:rPr>
                <w:rFonts w:ascii="Calibri" w:hAnsi="Calibri"/>
                <w:sz w:val="20"/>
              </w:rPr>
              <w:t>416.14x</w:t>
            </w:r>
          </w:p>
        </w:tc>
        <w:tc>
          <w:tcPr>
            <w:tcW w:type="dxa" w:w="1417"/>
          </w:tcPr>
          <w:p>
            <w:r>
              <w:rPr>
                <w:rFonts w:ascii="Calibri" w:hAnsi="Calibri"/>
                <w:sz w:val="20"/>
              </w:rPr>
              <w:t>3</w:t>
            </w:r>
          </w:p>
        </w:tc>
        <w:tc>
          <w:tcPr>
            <w:tcW w:type="dxa" w:w="5102"/>
          </w:tcPr>
          <w:p>
            <w:r>
              <w:rPr>
                <w:rFonts w:ascii="Calibri" w:hAnsi="Calibri"/>
                <w:sz w:val="20"/>
              </w:rPr>
              <w:t>HMOX1, NFE2L2, NQO1</w:t>
            </w:r>
          </w:p>
        </w:tc>
      </w:tr>
      <w:tr>
        <w:tc>
          <w:tcPr>
            <w:tcW w:type="dxa" w:w="1701"/>
          </w:tcPr>
          <w:p>
            <w:r>
              <w:rPr>
                <w:rFonts w:ascii="Calibri" w:hAnsi="Calibri"/>
                <w:sz w:val="20"/>
              </w:rPr>
              <w:t>Substantia Nigra</w:t>
            </w:r>
          </w:p>
        </w:tc>
        <w:tc>
          <w:tcPr>
            <w:tcW w:type="dxa" w:w="1417"/>
          </w:tcPr>
          <w:p>
            <w:r>
              <w:rPr>
                <w:rFonts w:ascii="Calibri" w:hAnsi="Calibri"/>
                <w:sz w:val="20"/>
              </w:rPr>
              <w:t>416.14x</w:t>
            </w:r>
          </w:p>
        </w:tc>
        <w:tc>
          <w:tcPr>
            <w:tcW w:type="dxa" w:w="1417"/>
          </w:tcPr>
          <w:p>
            <w:r>
              <w:rPr>
                <w:rFonts w:ascii="Calibri" w:hAnsi="Calibri"/>
                <w:sz w:val="20"/>
              </w:rPr>
              <w:t>9</w:t>
            </w:r>
          </w:p>
        </w:tc>
        <w:tc>
          <w:tcPr>
            <w:tcW w:type="dxa" w:w="5102"/>
          </w:tcPr>
          <w:p>
            <w:r>
              <w:rPr>
                <w:rFonts w:ascii="Calibri" w:hAnsi="Calibri"/>
                <w:sz w:val="20"/>
              </w:rPr>
              <w:t>BAX, HMOX1, IL1B, IL6, NFE2L2, SOD1, SOD2, TNF, TP53</w:t>
            </w:r>
          </w:p>
        </w:tc>
      </w:tr>
      <w:tr>
        <w:tc>
          <w:tcPr>
            <w:tcW w:type="dxa" w:w="1701"/>
          </w:tcPr>
          <w:p>
            <w:r>
              <w:rPr>
                <w:rFonts w:ascii="Calibri" w:hAnsi="Calibri"/>
                <w:sz w:val="20"/>
              </w:rPr>
              <w:t>Vascular Smooth Muscle Cells</w:t>
            </w:r>
          </w:p>
        </w:tc>
        <w:tc>
          <w:tcPr>
            <w:tcW w:type="dxa" w:w="1417"/>
          </w:tcPr>
          <w:p>
            <w:r>
              <w:rPr>
                <w:rFonts w:ascii="Calibri" w:hAnsi="Calibri"/>
                <w:sz w:val="20"/>
              </w:rPr>
              <w:t>416.14x</w:t>
            </w:r>
          </w:p>
        </w:tc>
        <w:tc>
          <w:tcPr>
            <w:tcW w:type="dxa" w:w="1417"/>
          </w:tcPr>
          <w:p>
            <w:r>
              <w:rPr>
                <w:rFonts w:ascii="Calibri" w:hAnsi="Calibri"/>
                <w:sz w:val="20"/>
              </w:rPr>
              <w:t>3</w:t>
            </w:r>
          </w:p>
        </w:tc>
        <w:tc>
          <w:tcPr>
            <w:tcW w:type="dxa" w:w="5102"/>
          </w:tcPr>
          <w:p>
            <w:r>
              <w:rPr>
                <w:rFonts w:ascii="Calibri" w:hAnsi="Calibri"/>
                <w:sz w:val="20"/>
              </w:rPr>
              <w:t>CDKN1A, NFE2L2, TP53</w:t>
            </w:r>
          </w:p>
        </w:tc>
      </w:tr>
      <w:tr>
        <w:tc>
          <w:tcPr>
            <w:tcW w:type="dxa" w:w="1701"/>
          </w:tcPr>
          <w:p>
            <w:r>
              <w:rPr>
                <w:rFonts w:ascii="Calibri" w:hAnsi="Calibri"/>
                <w:sz w:val="20"/>
              </w:rPr>
              <w:t>Myocardial Tissue</w:t>
            </w:r>
          </w:p>
        </w:tc>
        <w:tc>
          <w:tcPr>
            <w:tcW w:type="dxa" w:w="1417"/>
          </w:tcPr>
          <w:p>
            <w:r>
              <w:rPr>
                <w:rFonts w:ascii="Calibri" w:hAnsi="Calibri"/>
                <w:sz w:val="20"/>
              </w:rPr>
              <w:t>416.14x</w:t>
            </w:r>
          </w:p>
        </w:tc>
        <w:tc>
          <w:tcPr>
            <w:tcW w:type="dxa" w:w="1417"/>
          </w:tcPr>
          <w:p>
            <w:r>
              <w:rPr>
                <w:rFonts w:ascii="Calibri" w:hAnsi="Calibri"/>
                <w:sz w:val="20"/>
              </w:rPr>
              <w:t>3</w:t>
            </w:r>
          </w:p>
        </w:tc>
        <w:tc>
          <w:tcPr>
            <w:tcW w:type="dxa" w:w="5102"/>
          </w:tcPr>
          <w:p>
            <w:r>
              <w:rPr>
                <w:rFonts w:ascii="Calibri" w:hAnsi="Calibri"/>
                <w:sz w:val="20"/>
              </w:rPr>
              <w:t>BAX, BCL2, CASP3</w:t>
            </w:r>
          </w:p>
        </w:tc>
      </w:tr>
      <w:tr>
        <w:tc>
          <w:tcPr>
            <w:tcW w:type="dxa" w:w="1701"/>
          </w:tcPr>
          <w:p>
            <w:r>
              <w:rPr>
                <w:rFonts w:ascii="Calibri" w:hAnsi="Calibri"/>
                <w:sz w:val="20"/>
              </w:rPr>
              <w:t>Cells (Raw264.7)</w:t>
            </w:r>
          </w:p>
        </w:tc>
        <w:tc>
          <w:tcPr>
            <w:tcW w:type="dxa" w:w="1417"/>
          </w:tcPr>
          <w:p>
            <w:r>
              <w:rPr>
                <w:rFonts w:ascii="Calibri" w:hAnsi="Calibri"/>
                <w:sz w:val="20"/>
              </w:rPr>
              <w:t>416.14x</w:t>
            </w:r>
          </w:p>
        </w:tc>
        <w:tc>
          <w:tcPr>
            <w:tcW w:type="dxa" w:w="1417"/>
          </w:tcPr>
          <w:p>
            <w:r>
              <w:rPr>
                <w:rFonts w:ascii="Calibri" w:hAnsi="Calibri"/>
                <w:sz w:val="20"/>
              </w:rPr>
              <w:t>3</w:t>
            </w:r>
          </w:p>
        </w:tc>
        <w:tc>
          <w:tcPr>
            <w:tcW w:type="dxa" w:w="5102"/>
          </w:tcPr>
          <w:p>
            <w:r>
              <w:rPr>
                <w:rFonts w:ascii="Calibri" w:hAnsi="Calibri"/>
                <w:sz w:val="20"/>
              </w:rPr>
              <w:t>IL6, NFKB1, TNF</w:t>
            </w:r>
          </w:p>
        </w:tc>
      </w:tr>
      <w:tr>
        <w:tc>
          <w:tcPr>
            <w:tcW w:type="dxa" w:w="1701"/>
          </w:tcPr>
          <w:p>
            <w:r>
              <w:rPr>
                <w:rFonts w:ascii="Calibri" w:hAnsi="Calibri"/>
                <w:sz w:val="20"/>
              </w:rPr>
              <w:t>Rat Paw</w:t>
            </w:r>
          </w:p>
        </w:tc>
        <w:tc>
          <w:tcPr>
            <w:tcW w:type="dxa" w:w="1417"/>
          </w:tcPr>
          <w:p>
            <w:r>
              <w:rPr>
                <w:rFonts w:ascii="Calibri" w:hAnsi="Calibri"/>
                <w:sz w:val="20"/>
              </w:rPr>
              <w:t>416.14x</w:t>
            </w:r>
          </w:p>
        </w:tc>
        <w:tc>
          <w:tcPr>
            <w:tcW w:type="dxa" w:w="1417"/>
          </w:tcPr>
          <w:p>
            <w:r>
              <w:rPr>
                <w:rFonts w:ascii="Calibri" w:hAnsi="Calibri"/>
                <w:sz w:val="20"/>
              </w:rPr>
              <w:t>3</w:t>
            </w:r>
          </w:p>
        </w:tc>
        <w:tc>
          <w:tcPr>
            <w:tcW w:type="dxa" w:w="5102"/>
          </w:tcPr>
          <w:p>
            <w:r>
              <w:rPr>
                <w:rFonts w:ascii="Calibri" w:hAnsi="Calibri"/>
                <w:sz w:val="20"/>
              </w:rPr>
              <w:t>IL6, NFKB1, TNF</w:t>
            </w:r>
          </w:p>
        </w:tc>
      </w:tr>
      <w:tr>
        <w:tc>
          <w:tcPr>
            <w:tcW w:type="dxa" w:w="1701"/>
          </w:tcPr>
          <w:p>
            <w:r>
              <w:rPr>
                <w:rFonts w:ascii="Calibri" w:hAnsi="Calibri"/>
                <w:sz w:val="20"/>
              </w:rPr>
              <w:t>Tenosynovium</w:t>
            </w:r>
          </w:p>
        </w:tc>
        <w:tc>
          <w:tcPr>
            <w:tcW w:type="dxa" w:w="1417"/>
          </w:tcPr>
          <w:p>
            <w:r>
              <w:rPr>
                <w:rFonts w:ascii="Calibri" w:hAnsi="Calibri"/>
                <w:sz w:val="20"/>
              </w:rPr>
              <w:t>396.32x</w:t>
            </w:r>
          </w:p>
        </w:tc>
        <w:tc>
          <w:tcPr>
            <w:tcW w:type="dxa" w:w="1417"/>
          </w:tcPr>
          <w:p>
            <w:r>
              <w:rPr>
                <w:rFonts w:ascii="Calibri" w:hAnsi="Calibri"/>
                <w:sz w:val="20"/>
              </w:rPr>
              <w:t>8</w:t>
            </w:r>
          </w:p>
        </w:tc>
        <w:tc>
          <w:tcPr>
            <w:tcW w:type="dxa" w:w="5102"/>
          </w:tcPr>
          <w:p>
            <w:r>
              <w:rPr>
                <w:rFonts w:ascii="Calibri" w:hAnsi="Calibri"/>
                <w:sz w:val="20"/>
              </w:rPr>
              <w:t>IL1B, IL6, KEAP1, NFKB1, NQO1, SOD1, SOD2, TGFB1</w:t>
            </w:r>
          </w:p>
        </w:tc>
      </w:tr>
      <w:tr>
        <w:tc>
          <w:tcPr>
            <w:tcW w:type="dxa" w:w="1701"/>
          </w:tcPr>
          <w:p>
            <w:r>
              <w:rPr>
                <w:rFonts w:ascii="Calibri" w:hAnsi="Calibri"/>
                <w:sz w:val="20"/>
              </w:rPr>
              <w:t>Microglia</w:t>
            </w:r>
          </w:p>
        </w:tc>
        <w:tc>
          <w:tcPr>
            <w:tcW w:type="dxa" w:w="1417"/>
          </w:tcPr>
          <w:p>
            <w:r>
              <w:rPr>
                <w:rFonts w:ascii="Calibri" w:hAnsi="Calibri"/>
                <w:sz w:val="20"/>
              </w:rPr>
              <w:t>390.13x</w:t>
            </w:r>
          </w:p>
        </w:tc>
        <w:tc>
          <w:tcPr>
            <w:tcW w:type="dxa" w:w="1417"/>
          </w:tcPr>
          <w:p>
            <w:r>
              <w:rPr>
                <w:rFonts w:ascii="Calibri" w:hAnsi="Calibri"/>
                <w:sz w:val="20"/>
              </w:rPr>
              <w:t>9</w:t>
            </w:r>
          </w:p>
        </w:tc>
        <w:tc>
          <w:tcPr>
            <w:tcW w:type="dxa" w:w="5102"/>
          </w:tcPr>
          <w:p>
            <w:r>
              <w:rPr>
                <w:rFonts w:ascii="Calibri" w:hAnsi="Calibri"/>
                <w:sz w:val="20"/>
              </w:rPr>
              <w:t>GCLC, HMOX1, IL1B, IL6, NFE2L2, NLRP3, NQO1, SIRT1, TNF</w:t>
            </w:r>
          </w:p>
        </w:tc>
      </w:tr>
      <w:tr>
        <w:tc>
          <w:tcPr>
            <w:tcW w:type="dxa" w:w="1701"/>
          </w:tcPr>
          <w:p>
            <w:r>
              <w:rPr>
                <w:rFonts w:ascii="Calibri" w:hAnsi="Calibri"/>
                <w:sz w:val="20"/>
              </w:rPr>
              <w:t>Brain (Microglial Cells)</w:t>
            </w:r>
          </w:p>
        </w:tc>
        <w:tc>
          <w:tcPr>
            <w:tcW w:type="dxa" w:w="1417"/>
          </w:tcPr>
          <w:p>
            <w:r>
              <w:rPr>
                <w:rFonts w:ascii="Calibri" w:hAnsi="Calibri"/>
                <w:sz w:val="20"/>
              </w:rPr>
              <w:t>378.31x</w:t>
            </w:r>
          </w:p>
        </w:tc>
        <w:tc>
          <w:tcPr>
            <w:tcW w:type="dxa" w:w="1417"/>
          </w:tcPr>
          <w:p>
            <w:r>
              <w:rPr>
                <w:rFonts w:ascii="Calibri" w:hAnsi="Calibri"/>
                <w:sz w:val="20"/>
              </w:rPr>
              <w:t>6</w:t>
            </w:r>
          </w:p>
        </w:tc>
        <w:tc>
          <w:tcPr>
            <w:tcW w:type="dxa" w:w="5102"/>
          </w:tcPr>
          <w:p>
            <w:r>
              <w:rPr>
                <w:rFonts w:ascii="Calibri" w:hAnsi="Calibri"/>
                <w:sz w:val="20"/>
              </w:rPr>
              <w:t>CAT, GCLC, KEAP1, NFE2L2, SOD1, SOD2</w:t>
            </w:r>
          </w:p>
        </w:tc>
      </w:tr>
      <w:tr>
        <w:tc>
          <w:tcPr>
            <w:tcW w:type="dxa" w:w="1701"/>
          </w:tcPr>
          <w:p>
            <w:r>
              <w:rPr>
                <w:rFonts w:ascii="Calibri" w:hAnsi="Calibri"/>
                <w:sz w:val="20"/>
              </w:rPr>
              <w:t>Uterus</w:t>
            </w:r>
          </w:p>
        </w:tc>
        <w:tc>
          <w:tcPr>
            <w:tcW w:type="dxa" w:w="1417"/>
          </w:tcPr>
          <w:p>
            <w:r>
              <w:rPr>
                <w:rFonts w:ascii="Calibri" w:hAnsi="Calibri"/>
                <w:sz w:val="20"/>
              </w:rPr>
              <w:t>378.31x</w:t>
            </w:r>
          </w:p>
        </w:tc>
        <w:tc>
          <w:tcPr>
            <w:tcW w:type="dxa" w:w="1417"/>
          </w:tcPr>
          <w:p>
            <w:r>
              <w:rPr>
                <w:rFonts w:ascii="Calibri" w:hAnsi="Calibri"/>
                <w:sz w:val="20"/>
              </w:rPr>
              <w:t>6</w:t>
            </w:r>
          </w:p>
        </w:tc>
        <w:tc>
          <w:tcPr>
            <w:tcW w:type="dxa" w:w="5102"/>
          </w:tcPr>
          <w:p>
            <w:r>
              <w:rPr>
                <w:rFonts w:ascii="Calibri" w:hAnsi="Calibri"/>
                <w:sz w:val="20"/>
              </w:rPr>
              <w:t>BCL2, CASP3, IL1B, IL6, NFKB1, TNF</w:t>
            </w:r>
          </w:p>
        </w:tc>
      </w:tr>
      <w:tr>
        <w:tc>
          <w:tcPr>
            <w:tcW w:type="dxa" w:w="1701"/>
          </w:tcPr>
          <w:p>
            <w:r>
              <w:rPr>
                <w:rFonts w:ascii="Calibri" w:hAnsi="Calibri"/>
                <w:sz w:val="20"/>
              </w:rPr>
              <w:t>Ileum</w:t>
            </w:r>
          </w:p>
        </w:tc>
        <w:tc>
          <w:tcPr>
            <w:tcW w:type="dxa" w:w="1417"/>
          </w:tcPr>
          <w:p>
            <w:r>
              <w:rPr>
                <w:rFonts w:ascii="Calibri" w:hAnsi="Calibri"/>
                <w:sz w:val="20"/>
              </w:rPr>
              <w:t>373.46x</w:t>
            </w:r>
          </w:p>
        </w:tc>
        <w:tc>
          <w:tcPr>
            <w:tcW w:type="dxa" w:w="1417"/>
          </w:tcPr>
          <w:p>
            <w:r>
              <w:rPr>
                <w:rFonts w:ascii="Calibri" w:hAnsi="Calibri"/>
                <w:sz w:val="20"/>
              </w:rPr>
              <w:t>7</w:t>
            </w:r>
          </w:p>
        </w:tc>
        <w:tc>
          <w:tcPr>
            <w:tcW w:type="dxa" w:w="5102"/>
          </w:tcPr>
          <w:p>
            <w:r>
              <w:rPr>
                <w:rFonts w:ascii="Calibri" w:hAnsi="Calibri"/>
                <w:sz w:val="20"/>
              </w:rPr>
              <w:t>HMOX1, IL1B, KEAP1, NFE2L2, NQO1, SIRT1, SOD1</w:t>
            </w:r>
          </w:p>
        </w:tc>
      </w:tr>
      <w:tr>
        <w:tc>
          <w:tcPr>
            <w:tcW w:type="dxa" w:w="1701"/>
          </w:tcPr>
          <w:p>
            <w:r>
              <w:rPr>
                <w:rFonts w:ascii="Calibri" w:hAnsi="Calibri"/>
                <w:sz w:val="20"/>
              </w:rPr>
              <w:t>Central Nervous System (Cns)</w:t>
            </w:r>
          </w:p>
        </w:tc>
        <w:tc>
          <w:tcPr>
            <w:tcW w:type="dxa" w:w="1417"/>
          </w:tcPr>
          <w:p>
            <w:r>
              <w:rPr>
                <w:rFonts w:ascii="Calibri" w:hAnsi="Calibri"/>
                <w:sz w:val="20"/>
              </w:rPr>
              <w:t>346.78x</w:t>
            </w:r>
          </w:p>
        </w:tc>
        <w:tc>
          <w:tcPr>
            <w:tcW w:type="dxa" w:w="1417"/>
          </w:tcPr>
          <w:p>
            <w:r>
              <w:rPr>
                <w:rFonts w:ascii="Calibri" w:hAnsi="Calibri"/>
                <w:sz w:val="20"/>
              </w:rPr>
              <w:t>4</w:t>
            </w:r>
          </w:p>
        </w:tc>
        <w:tc>
          <w:tcPr>
            <w:tcW w:type="dxa" w:w="5102"/>
          </w:tcPr>
          <w:p>
            <w:r>
              <w:rPr>
                <w:rFonts w:ascii="Calibri" w:hAnsi="Calibri"/>
                <w:sz w:val="20"/>
              </w:rPr>
              <w:t>IL1B, IL6, NFE2L2, TNF</w:t>
            </w:r>
          </w:p>
        </w:tc>
      </w:tr>
      <w:tr>
        <w:tc>
          <w:tcPr>
            <w:tcW w:type="dxa" w:w="1701"/>
          </w:tcPr>
          <w:p>
            <w:r>
              <w:rPr>
                <w:rFonts w:ascii="Calibri" w:hAnsi="Calibri"/>
                <w:sz w:val="20"/>
              </w:rPr>
              <w:t>Dorsal Root Ganglia (Drg)</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CDKN1A, NFE2L2</w:t>
            </w:r>
          </w:p>
        </w:tc>
      </w:tr>
      <w:tr>
        <w:tc>
          <w:tcPr>
            <w:tcW w:type="dxa" w:w="1701"/>
          </w:tcPr>
          <w:p>
            <w:r>
              <w:rPr>
                <w:rFonts w:ascii="Calibri" w:hAnsi="Calibri"/>
                <w:sz w:val="20"/>
              </w:rPr>
              <w:t>Glioma Cell Line</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HMOX1, NFE2L2</w:t>
            </w:r>
          </w:p>
        </w:tc>
      </w:tr>
      <w:tr>
        <w:tc>
          <w:tcPr>
            <w:tcW w:type="dxa" w:w="1701"/>
          </w:tcPr>
          <w:p>
            <w:r>
              <w:rPr>
                <w:rFonts w:ascii="Calibri" w:hAnsi="Calibri"/>
                <w:sz w:val="20"/>
              </w:rPr>
              <w:t>Macrophage</w:t>
            </w:r>
          </w:p>
        </w:tc>
        <w:tc>
          <w:tcPr>
            <w:tcW w:type="dxa" w:w="1417"/>
          </w:tcPr>
          <w:p>
            <w:r>
              <w:rPr>
                <w:rFonts w:ascii="Calibri" w:hAnsi="Calibri"/>
                <w:sz w:val="20"/>
              </w:rPr>
              <w:t>346.78x</w:t>
            </w:r>
          </w:p>
        </w:tc>
        <w:tc>
          <w:tcPr>
            <w:tcW w:type="dxa" w:w="1417"/>
          </w:tcPr>
          <w:p>
            <w:r>
              <w:rPr>
                <w:rFonts w:ascii="Calibri" w:hAnsi="Calibri"/>
                <w:sz w:val="20"/>
              </w:rPr>
              <w:t>4</w:t>
            </w:r>
          </w:p>
        </w:tc>
        <w:tc>
          <w:tcPr>
            <w:tcW w:type="dxa" w:w="5102"/>
          </w:tcPr>
          <w:p>
            <w:r>
              <w:rPr>
                <w:rFonts w:ascii="Calibri" w:hAnsi="Calibri"/>
                <w:sz w:val="20"/>
              </w:rPr>
              <w:t>HMOX1, IL1B, NFE2L2, NFKB1</w:t>
            </w:r>
          </w:p>
        </w:tc>
      </w:tr>
      <w:tr>
        <w:tc>
          <w:tcPr>
            <w:tcW w:type="dxa" w:w="1701"/>
          </w:tcPr>
          <w:p>
            <w:r>
              <w:rPr>
                <w:rFonts w:ascii="Calibri" w:hAnsi="Calibri"/>
                <w:sz w:val="20"/>
              </w:rPr>
              <w:t>Neurological System</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Serum</w:t>
            </w:r>
          </w:p>
        </w:tc>
        <w:tc>
          <w:tcPr>
            <w:tcW w:type="dxa" w:w="1417"/>
          </w:tcPr>
          <w:p>
            <w:r>
              <w:rPr>
                <w:rFonts w:ascii="Calibri" w:hAnsi="Calibri"/>
                <w:sz w:val="20"/>
              </w:rPr>
              <w:t>346.78x</w:t>
            </w:r>
          </w:p>
        </w:tc>
        <w:tc>
          <w:tcPr>
            <w:tcW w:type="dxa" w:w="1417"/>
          </w:tcPr>
          <w:p>
            <w:r>
              <w:rPr>
                <w:rFonts w:ascii="Calibri" w:hAnsi="Calibri"/>
                <w:sz w:val="20"/>
              </w:rPr>
              <w:t>14</w:t>
            </w:r>
          </w:p>
        </w:tc>
        <w:tc>
          <w:tcPr>
            <w:tcW w:type="dxa" w:w="5102"/>
          </w:tcPr>
          <w:p>
            <w:r>
              <w:rPr>
                <w:rFonts w:ascii="Calibri" w:hAnsi="Calibri"/>
                <w:sz w:val="20"/>
              </w:rPr>
              <w:t>AHR, BAX, BCL2, CYP1A1, CYP1B1, GCLC, HMOX1, IL1B, NFE2L2, NFKB1 (+4 more)</w:t>
            </w:r>
          </w:p>
        </w:tc>
      </w:tr>
      <w:tr>
        <w:tc>
          <w:tcPr>
            <w:tcW w:type="dxa" w:w="1701"/>
          </w:tcPr>
          <w:p>
            <w:r>
              <w:rPr>
                <w:rFonts w:ascii="Calibri" w:hAnsi="Calibri"/>
                <w:sz w:val="20"/>
              </w:rPr>
              <w:t>Astrocyte</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Blood Vessel Endothelium</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CYP1B1, HMOX1</w:t>
            </w:r>
          </w:p>
        </w:tc>
      </w:tr>
      <w:tr>
        <w:tc>
          <w:tcPr>
            <w:tcW w:type="dxa" w:w="1701"/>
          </w:tcPr>
          <w:p>
            <w:r>
              <w:rPr>
                <w:rFonts w:ascii="Calibri" w:hAnsi="Calibri"/>
                <w:sz w:val="20"/>
              </w:rPr>
              <w:t>Erythrocytes</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GCLC</w:t>
            </w:r>
          </w:p>
        </w:tc>
      </w:tr>
      <w:tr>
        <w:tc>
          <w:tcPr>
            <w:tcW w:type="dxa" w:w="1701"/>
          </w:tcPr>
          <w:p>
            <w:r>
              <w:rPr>
                <w:rFonts w:ascii="Calibri" w:hAnsi="Calibri"/>
                <w:sz w:val="20"/>
              </w:rPr>
              <w:t>Fetal Fibroblasts</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GCLC</w:t>
            </w:r>
          </w:p>
        </w:tc>
      </w:tr>
      <w:tr>
        <w:tc>
          <w:tcPr>
            <w:tcW w:type="dxa" w:w="1701"/>
          </w:tcPr>
          <w:p>
            <w:r>
              <w:rPr>
                <w:rFonts w:ascii="Calibri" w:hAnsi="Calibri"/>
                <w:sz w:val="20"/>
              </w:rPr>
              <w:t>Liver Microsomes</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CYP1A1</w:t>
            </w:r>
          </w:p>
        </w:tc>
      </w:tr>
      <w:tr>
        <w:tc>
          <w:tcPr>
            <w:tcW w:type="dxa" w:w="1701"/>
          </w:tcPr>
          <w:p>
            <w:r>
              <w:rPr>
                <w:rFonts w:ascii="Calibri" w:hAnsi="Calibri"/>
                <w:sz w:val="20"/>
              </w:rPr>
              <w:t>Lung Epithelium</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CYP1A1</w:t>
            </w:r>
          </w:p>
        </w:tc>
      </w:tr>
      <w:tr>
        <w:tc>
          <w:tcPr>
            <w:tcW w:type="dxa" w:w="1701"/>
          </w:tcPr>
          <w:p>
            <w:r>
              <w:rPr>
                <w:rFonts w:ascii="Calibri" w:hAnsi="Calibri"/>
                <w:sz w:val="20"/>
              </w:rPr>
              <w:t>Astrocytoma</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Sperm (Epididymal)</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BAX, BCL2</w:t>
            </w:r>
          </w:p>
        </w:tc>
      </w:tr>
      <w:tr>
        <w:tc>
          <w:tcPr>
            <w:tcW w:type="dxa" w:w="1701"/>
          </w:tcPr>
          <w:p>
            <w:r>
              <w:rPr>
                <w:rFonts w:ascii="Calibri" w:hAnsi="Calibri"/>
                <w:sz w:val="20"/>
              </w:rPr>
              <w:t>Cerebrospinal Fluid (Csf)</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IL1B, TNF</w:t>
            </w:r>
          </w:p>
        </w:tc>
      </w:tr>
      <w:tr>
        <w:tc>
          <w:tcPr>
            <w:tcW w:type="dxa" w:w="1701"/>
          </w:tcPr>
          <w:p>
            <w:r>
              <w:rPr>
                <w:rFonts w:ascii="Calibri" w:hAnsi="Calibri"/>
                <w:sz w:val="20"/>
              </w:rPr>
              <w:t>Gastrointestinal Tract (Git)</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TNF</w:t>
            </w:r>
          </w:p>
        </w:tc>
      </w:tr>
      <w:tr>
        <w:tc>
          <w:tcPr>
            <w:tcW w:type="dxa" w:w="1701"/>
          </w:tcPr>
          <w:p>
            <w:r>
              <w:rPr>
                <w:rFonts w:ascii="Calibri" w:hAnsi="Calibri"/>
                <w:sz w:val="20"/>
              </w:rPr>
              <w:t>Ileum Epithelial Cells (Ipi-2I)</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IL6, TNF</w:t>
            </w:r>
          </w:p>
        </w:tc>
      </w:tr>
      <w:tr>
        <w:tc>
          <w:tcPr>
            <w:tcW w:type="dxa" w:w="1701"/>
          </w:tcPr>
          <w:p>
            <w:r>
              <w:rPr>
                <w:rFonts w:ascii="Calibri" w:hAnsi="Calibri"/>
                <w:sz w:val="20"/>
              </w:rPr>
              <w:t>Intestinal Epithelial Cells (Iecs)</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NFKB1, TNF</w:t>
            </w:r>
          </w:p>
        </w:tc>
      </w:tr>
      <w:tr>
        <w:tc>
          <w:tcPr>
            <w:tcW w:type="dxa" w:w="1701"/>
          </w:tcPr>
          <w:p>
            <w:r>
              <w:rPr>
                <w:rFonts w:ascii="Calibri" w:hAnsi="Calibri"/>
                <w:sz w:val="20"/>
              </w:rPr>
              <w:t>Pericardium</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IL1B, IL6</w:t>
            </w:r>
          </w:p>
        </w:tc>
      </w:tr>
      <w:tr>
        <w:tc>
          <w:tcPr>
            <w:tcW w:type="dxa" w:w="1701"/>
          </w:tcPr>
          <w:p>
            <w:r>
              <w:rPr>
                <w:rFonts w:ascii="Calibri" w:hAnsi="Calibri"/>
                <w:sz w:val="20"/>
              </w:rPr>
              <w:t>Trachea</w:t>
            </w:r>
          </w:p>
        </w:tc>
        <w:tc>
          <w:tcPr>
            <w:tcW w:type="dxa" w:w="1417"/>
          </w:tcPr>
          <w:p>
            <w:r>
              <w:rPr>
                <w:rFonts w:ascii="Calibri" w:hAnsi="Calibri"/>
                <w:sz w:val="20"/>
              </w:rPr>
              <w:t>346.78x</w:t>
            </w:r>
          </w:p>
        </w:tc>
        <w:tc>
          <w:tcPr>
            <w:tcW w:type="dxa" w:w="1417"/>
          </w:tcPr>
          <w:p>
            <w:r>
              <w:rPr>
                <w:rFonts w:ascii="Calibri" w:hAnsi="Calibri"/>
                <w:sz w:val="20"/>
              </w:rPr>
              <w:t>2</w:t>
            </w:r>
          </w:p>
        </w:tc>
        <w:tc>
          <w:tcPr>
            <w:tcW w:type="dxa" w:w="5102"/>
          </w:tcPr>
          <w:p>
            <w:r>
              <w:rPr>
                <w:rFonts w:ascii="Calibri" w:hAnsi="Calibri"/>
                <w:sz w:val="20"/>
              </w:rPr>
              <w:t>IL6, STAT3</w:t>
            </w:r>
          </w:p>
        </w:tc>
      </w:tr>
      <w:tr>
        <w:tc>
          <w:tcPr>
            <w:tcW w:type="dxa" w:w="1701"/>
          </w:tcPr>
          <w:p>
            <w:r>
              <w:rPr>
                <w:rFonts w:ascii="Calibri" w:hAnsi="Calibri"/>
                <w:sz w:val="20"/>
              </w:rPr>
              <w:t>Prefrontal Cortex (Pfc)</w:t>
            </w:r>
          </w:p>
        </w:tc>
        <w:tc>
          <w:tcPr>
            <w:tcW w:type="dxa" w:w="1417"/>
          </w:tcPr>
          <w:p>
            <w:r>
              <w:rPr>
                <w:rFonts w:ascii="Calibri" w:hAnsi="Calibri"/>
                <w:sz w:val="20"/>
              </w:rPr>
              <w:t>346.78x</w:t>
            </w:r>
          </w:p>
        </w:tc>
        <w:tc>
          <w:tcPr>
            <w:tcW w:type="dxa" w:w="1417"/>
          </w:tcPr>
          <w:p>
            <w:r>
              <w:rPr>
                <w:rFonts w:ascii="Calibri" w:hAnsi="Calibri"/>
                <w:sz w:val="20"/>
              </w:rPr>
              <w:t>3</w:t>
            </w:r>
          </w:p>
        </w:tc>
        <w:tc>
          <w:tcPr>
            <w:tcW w:type="dxa" w:w="5102"/>
          </w:tcPr>
          <w:p>
            <w:r>
              <w:rPr>
                <w:rFonts w:ascii="Calibri" w:hAnsi="Calibri"/>
                <w:sz w:val="20"/>
              </w:rPr>
              <w:t>IL1B, NFKB1, NLRP3</w:t>
            </w:r>
          </w:p>
        </w:tc>
      </w:tr>
      <w:tr>
        <w:tc>
          <w:tcPr>
            <w:tcW w:type="dxa" w:w="1701"/>
          </w:tcPr>
          <w:p>
            <w:r>
              <w:rPr>
                <w:rFonts w:ascii="Calibri" w:hAnsi="Calibri"/>
                <w:sz w:val="20"/>
              </w:rPr>
              <w:t>Bone Marrow-Derived Macrophages</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Mouse Peritoneum</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Photoreceptors</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HIF1A</w:t>
            </w:r>
          </w:p>
        </w:tc>
      </w:tr>
      <w:tr>
        <w:tc>
          <w:tcPr>
            <w:tcW w:type="dxa" w:w="1701"/>
          </w:tcPr>
          <w:p>
            <w:r>
              <w:rPr>
                <w:rFonts w:ascii="Calibri" w:hAnsi="Calibri"/>
                <w:sz w:val="20"/>
              </w:rPr>
              <w:t>Rpe</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HIF1A</w:t>
            </w:r>
          </w:p>
        </w:tc>
      </w:tr>
      <w:tr>
        <w:tc>
          <w:tcPr>
            <w:tcW w:type="dxa" w:w="1701"/>
          </w:tcPr>
          <w:p>
            <w:r>
              <w:rPr>
                <w:rFonts w:ascii="Calibri" w:hAnsi="Calibri"/>
                <w:sz w:val="20"/>
              </w:rPr>
              <w:t>Uterus Cervix</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HIF1A</w:t>
            </w:r>
          </w:p>
        </w:tc>
      </w:tr>
      <w:tr>
        <w:tc>
          <w:tcPr>
            <w:tcW w:type="dxa" w:w="1701"/>
          </w:tcPr>
          <w:p>
            <w:r>
              <w:rPr>
                <w:rFonts w:ascii="Calibri" w:hAnsi="Calibri"/>
                <w:sz w:val="20"/>
              </w:rPr>
              <w:t>Erector Spinae Muscle</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Knee Cartilage</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Peripheral Blood Mononuclear Cells (Pbmcs)</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Oropharynx</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STAT3</w:t>
            </w:r>
          </w:p>
        </w:tc>
      </w:tr>
      <w:tr>
        <w:tc>
          <w:tcPr>
            <w:tcW w:type="dxa" w:w="1701"/>
          </w:tcPr>
          <w:p>
            <w:r>
              <w:rPr>
                <w:rFonts w:ascii="Calibri" w:hAnsi="Calibri"/>
                <w:sz w:val="20"/>
              </w:rPr>
              <w:t>Temporomandibular Joint</w:t>
            </w:r>
          </w:p>
        </w:tc>
        <w:tc>
          <w:tcPr>
            <w:tcW w:type="dxa" w:w="1417"/>
          </w:tcPr>
          <w:p>
            <w:r>
              <w:rPr>
                <w:rFonts w:ascii="Calibri" w:hAnsi="Calibri"/>
                <w:sz w:val="20"/>
              </w:rPr>
              <w:t>346.78x</w:t>
            </w:r>
          </w:p>
        </w:tc>
        <w:tc>
          <w:tcPr>
            <w:tcW w:type="dxa" w:w="1417"/>
          </w:tcPr>
          <w:p>
            <w:r>
              <w:rPr>
                <w:rFonts w:ascii="Calibri" w:hAnsi="Calibri"/>
                <w:sz w:val="20"/>
              </w:rPr>
              <w:t>1</w:t>
            </w:r>
          </w:p>
        </w:tc>
        <w:tc>
          <w:tcPr>
            <w:tcW w:type="dxa" w:w="5102"/>
          </w:tcPr>
          <w:p>
            <w:r>
              <w:rPr>
                <w:rFonts w:ascii="Calibri" w:hAnsi="Calibri"/>
                <w:sz w:val="20"/>
              </w:rPr>
              <w:t>STAT3</w:t>
            </w:r>
          </w:p>
        </w:tc>
      </w:tr>
      <w:tr>
        <w:tc>
          <w:tcPr>
            <w:tcW w:type="dxa" w:w="1701"/>
          </w:tcPr>
          <w:p>
            <w:r>
              <w:rPr>
                <w:rFonts w:ascii="Calibri" w:hAnsi="Calibri"/>
                <w:sz w:val="20"/>
              </w:rPr>
              <w:t>Sciatic Nerve Tissue</w:t>
            </w:r>
          </w:p>
        </w:tc>
        <w:tc>
          <w:tcPr>
            <w:tcW w:type="dxa" w:w="1417"/>
          </w:tcPr>
          <w:p>
            <w:r>
              <w:rPr>
                <w:rFonts w:ascii="Calibri" w:hAnsi="Calibri"/>
                <w:sz w:val="20"/>
              </w:rPr>
              <w:t>320.11x</w:t>
            </w:r>
          </w:p>
        </w:tc>
        <w:tc>
          <w:tcPr>
            <w:tcW w:type="dxa" w:w="1417"/>
          </w:tcPr>
          <w:p>
            <w:r>
              <w:rPr>
                <w:rFonts w:ascii="Calibri" w:hAnsi="Calibri"/>
                <w:sz w:val="20"/>
              </w:rPr>
              <w:t>6</w:t>
            </w:r>
          </w:p>
        </w:tc>
        <w:tc>
          <w:tcPr>
            <w:tcW w:type="dxa" w:w="5102"/>
          </w:tcPr>
          <w:p>
            <w:r>
              <w:rPr>
                <w:rFonts w:ascii="Calibri" w:hAnsi="Calibri"/>
                <w:sz w:val="20"/>
              </w:rPr>
              <w:t>BAX, BCL2, HMOX1, NFE2L2, NFKB1, NQO1</w:t>
            </w:r>
          </w:p>
        </w:tc>
      </w:tr>
      <w:tr>
        <w:tc>
          <w:tcPr>
            <w:tcW w:type="dxa" w:w="1701"/>
          </w:tcPr>
          <w:p>
            <w:r>
              <w:rPr>
                <w:rFonts w:ascii="Calibri" w:hAnsi="Calibri"/>
                <w:sz w:val="20"/>
              </w:rPr>
              <w:t>Epidermis</w:t>
            </w:r>
          </w:p>
        </w:tc>
        <w:tc>
          <w:tcPr>
            <w:tcW w:type="dxa" w:w="1417"/>
          </w:tcPr>
          <w:p>
            <w:r>
              <w:rPr>
                <w:rFonts w:ascii="Calibri" w:hAnsi="Calibri"/>
                <w:sz w:val="20"/>
              </w:rPr>
              <w:t>315.26x</w:t>
            </w:r>
          </w:p>
        </w:tc>
        <w:tc>
          <w:tcPr>
            <w:tcW w:type="dxa" w:w="1417"/>
          </w:tcPr>
          <w:p>
            <w:r>
              <w:rPr>
                <w:rFonts w:ascii="Calibri" w:hAnsi="Calibri"/>
                <w:sz w:val="20"/>
              </w:rPr>
              <w:t>5</w:t>
            </w:r>
          </w:p>
        </w:tc>
        <w:tc>
          <w:tcPr>
            <w:tcW w:type="dxa" w:w="5102"/>
          </w:tcPr>
          <w:p>
            <w:r>
              <w:rPr>
                <w:rFonts w:ascii="Calibri" w:hAnsi="Calibri"/>
                <w:sz w:val="20"/>
              </w:rPr>
              <w:t>AHR, CYP1A1, CYP1B1, HMOX1, NFE2L2</w:t>
            </w:r>
          </w:p>
        </w:tc>
      </w:tr>
      <w:tr>
        <w:tc>
          <w:tcPr>
            <w:tcW w:type="dxa" w:w="1701"/>
          </w:tcPr>
          <w:p>
            <w:r>
              <w:rPr>
                <w:rFonts w:ascii="Calibri" w:hAnsi="Calibri"/>
                <w:sz w:val="20"/>
              </w:rPr>
              <w:t>Gastrocnemius Muscle</w:t>
            </w:r>
          </w:p>
        </w:tc>
        <w:tc>
          <w:tcPr>
            <w:tcW w:type="dxa" w:w="1417"/>
          </w:tcPr>
          <w:p>
            <w:r>
              <w:rPr>
                <w:rFonts w:ascii="Calibri" w:hAnsi="Calibri"/>
                <w:sz w:val="20"/>
              </w:rPr>
              <w:t>315.26x</w:t>
            </w:r>
          </w:p>
        </w:tc>
        <w:tc>
          <w:tcPr>
            <w:tcW w:type="dxa" w:w="1417"/>
          </w:tcPr>
          <w:p>
            <w:r>
              <w:rPr>
                <w:rFonts w:ascii="Calibri" w:hAnsi="Calibri"/>
                <w:sz w:val="20"/>
              </w:rPr>
              <w:t>5</w:t>
            </w:r>
          </w:p>
        </w:tc>
        <w:tc>
          <w:tcPr>
            <w:tcW w:type="dxa" w:w="5102"/>
          </w:tcPr>
          <w:p>
            <w:r>
              <w:rPr>
                <w:rFonts w:ascii="Calibri" w:hAnsi="Calibri"/>
                <w:sz w:val="20"/>
              </w:rPr>
              <w:t>CASP3, IL1B, IL6, TGFB1, TNF</w:t>
            </w:r>
          </w:p>
        </w:tc>
      </w:tr>
      <w:tr>
        <w:tc>
          <w:tcPr>
            <w:tcW w:type="dxa" w:w="1701"/>
          </w:tcPr>
          <w:p>
            <w:r>
              <w:rPr>
                <w:rFonts w:ascii="Calibri" w:hAnsi="Calibri"/>
                <w:sz w:val="20"/>
              </w:rPr>
              <w:t>Dental Pulp</w:t>
            </w:r>
          </w:p>
        </w:tc>
        <w:tc>
          <w:tcPr>
            <w:tcW w:type="dxa" w:w="1417"/>
          </w:tcPr>
          <w:p>
            <w:r>
              <w:rPr>
                <w:rFonts w:ascii="Calibri" w:hAnsi="Calibri"/>
                <w:sz w:val="20"/>
              </w:rPr>
              <w:t>308.25x</w:t>
            </w:r>
          </w:p>
        </w:tc>
        <w:tc>
          <w:tcPr>
            <w:tcW w:type="dxa" w:w="1417"/>
          </w:tcPr>
          <w:p>
            <w:r>
              <w:rPr>
                <w:rFonts w:ascii="Calibri" w:hAnsi="Calibri"/>
                <w:sz w:val="20"/>
              </w:rPr>
              <w:t>4</w:t>
            </w:r>
          </w:p>
        </w:tc>
        <w:tc>
          <w:tcPr>
            <w:tcW w:type="dxa" w:w="5102"/>
          </w:tcPr>
          <w:p>
            <w:r>
              <w:rPr>
                <w:rFonts w:ascii="Calibri" w:hAnsi="Calibri"/>
                <w:sz w:val="20"/>
              </w:rPr>
              <w:t>CDKN1A, NFE2L2, SIRT1, TP53</w:t>
            </w:r>
          </w:p>
        </w:tc>
      </w:tr>
      <w:tr>
        <w:tc>
          <w:tcPr>
            <w:tcW w:type="dxa" w:w="1701"/>
          </w:tcPr>
          <w:p>
            <w:r>
              <w:rPr>
                <w:rFonts w:ascii="Calibri" w:hAnsi="Calibri"/>
                <w:sz w:val="20"/>
              </w:rPr>
              <w:t>Immune System</w:t>
            </w:r>
          </w:p>
        </w:tc>
        <w:tc>
          <w:tcPr>
            <w:tcW w:type="dxa" w:w="1417"/>
          </w:tcPr>
          <w:p>
            <w:r>
              <w:rPr>
                <w:rFonts w:ascii="Calibri" w:hAnsi="Calibri"/>
                <w:sz w:val="20"/>
              </w:rPr>
              <w:t>297.24x</w:t>
            </w:r>
          </w:p>
        </w:tc>
        <w:tc>
          <w:tcPr>
            <w:tcW w:type="dxa" w:w="1417"/>
          </w:tcPr>
          <w:p>
            <w:r>
              <w:rPr>
                <w:rFonts w:ascii="Calibri" w:hAnsi="Calibri"/>
                <w:sz w:val="20"/>
              </w:rPr>
              <w:t>3</w:t>
            </w:r>
          </w:p>
        </w:tc>
        <w:tc>
          <w:tcPr>
            <w:tcW w:type="dxa" w:w="5102"/>
          </w:tcPr>
          <w:p>
            <w:r>
              <w:rPr>
                <w:rFonts w:ascii="Calibri" w:hAnsi="Calibri"/>
                <w:sz w:val="20"/>
              </w:rPr>
              <w:t>GDF15, NFE2L2, TP53</w:t>
            </w:r>
          </w:p>
        </w:tc>
      </w:tr>
      <w:tr>
        <w:tc>
          <w:tcPr>
            <w:tcW w:type="dxa" w:w="1701"/>
          </w:tcPr>
          <w:p>
            <w:r>
              <w:rPr>
                <w:rFonts w:ascii="Calibri" w:hAnsi="Calibri"/>
                <w:sz w:val="20"/>
              </w:rPr>
              <w:t>Periodontal Ligament</w:t>
            </w:r>
          </w:p>
        </w:tc>
        <w:tc>
          <w:tcPr>
            <w:tcW w:type="dxa" w:w="1417"/>
          </w:tcPr>
          <w:p>
            <w:r>
              <w:rPr>
                <w:rFonts w:ascii="Calibri" w:hAnsi="Calibri"/>
                <w:sz w:val="20"/>
              </w:rPr>
              <w:t>297.24x</w:t>
            </w:r>
          </w:p>
        </w:tc>
        <w:tc>
          <w:tcPr>
            <w:tcW w:type="dxa" w:w="1417"/>
          </w:tcPr>
          <w:p>
            <w:r>
              <w:rPr>
                <w:rFonts w:ascii="Calibri" w:hAnsi="Calibri"/>
                <w:sz w:val="20"/>
              </w:rPr>
              <w:t>3</w:t>
            </w:r>
          </w:p>
        </w:tc>
        <w:tc>
          <w:tcPr>
            <w:tcW w:type="dxa" w:w="5102"/>
          </w:tcPr>
          <w:p>
            <w:r>
              <w:rPr>
                <w:rFonts w:ascii="Calibri" w:hAnsi="Calibri"/>
                <w:sz w:val="20"/>
              </w:rPr>
              <w:t>CDKN1A, SIRT1, TP53</w:t>
            </w:r>
          </w:p>
        </w:tc>
      </w:tr>
      <w:tr>
        <w:tc>
          <w:tcPr>
            <w:tcW w:type="dxa" w:w="1701"/>
          </w:tcPr>
          <w:p>
            <w:r>
              <w:rPr>
                <w:rFonts w:ascii="Calibri" w:hAnsi="Calibri"/>
                <w:sz w:val="20"/>
              </w:rPr>
              <w:t>Chondrocytes</w:t>
            </w:r>
          </w:p>
        </w:tc>
        <w:tc>
          <w:tcPr>
            <w:tcW w:type="dxa" w:w="1417"/>
          </w:tcPr>
          <w:p>
            <w:r>
              <w:rPr>
                <w:rFonts w:ascii="Calibri" w:hAnsi="Calibri"/>
                <w:sz w:val="20"/>
              </w:rPr>
              <w:t>297.24x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Fibroblast-Like Synoviocytes (Fls)</w:t>
            </w:r>
          </w:p>
        </w:tc>
        <w:tc>
          <w:tcPr>
            <w:tcW w:type="dxa" w:w="1417"/>
          </w:tcPr>
          <w:p>
            <w:r>
              <w:rPr>
                <w:rFonts w:ascii="Calibri" w:hAnsi="Calibri"/>
                <w:sz w:val="20"/>
              </w:rPr>
              <w:t>297.24x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Gut Microbiota</w:t>
            </w:r>
          </w:p>
        </w:tc>
        <w:tc>
          <w:tcPr>
            <w:tcW w:type="dxa" w:w="1417"/>
          </w:tcPr>
          <w:p>
            <w:r>
              <w:rPr>
                <w:rFonts w:ascii="Calibri" w:hAnsi="Calibri"/>
                <w:sz w:val="20"/>
              </w:rPr>
              <w:t>297.24x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Sciatic Nerve</w:t>
            </w:r>
          </w:p>
        </w:tc>
        <w:tc>
          <w:tcPr>
            <w:tcW w:type="dxa" w:w="1417"/>
          </w:tcPr>
          <w:p>
            <w:r>
              <w:rPr>
                <w:rFonts w:ascii="Calibri" w:hAnsi="Calibri"/>
                <w:sz w:val="20"/>
              </w:rPr>
              <w:t>292.03x</w:t>
            </w:r>
          </w:p>
        </w:tc>
        <w:tc>
          <w:tcPr>
            <w:tcW w:type="dxa" w:w="1417"/>
          </w:tcPr>
          <w:p>
            <w:r>
              <w:rPr>
                <w:rFonts w:ascii="Calibri" w:hAnsi="Calibri"/>
                <w:sz w:val="20"/>
              </w:rPr>
              <w:t>8</w:t>
            </w:r>
          </w:p>
        </w:tc>
        <w:tc>
          <w:tcPr>
            <w:tcW w:type="dxa" w:w="5102"/>
          </w:tcPr>
          <w:p>
            <w:r>
              <w:rPr>
                <w:rFonts w:ascii="Calibri" w:hAnsi="Calibri"/>
                <w:sz w:val="20"/>
              </w:rPr>
              <w:t>CASP3, HMOX1, IL1B, IL6, NFE2L2, NFKB1, TGFB1, TNF</w:t>
            </w:r>
          </w:p>
        </w:tc>
      </w:tr>
      <w:tr>
        <w:tc>
          <w:tcPr>
            <w:tcW w:type="dxa" w:w="1701"/>
          </w:tcPr>
          <w:p>
            <w:r>
              <w:rPr>
                <w:rFonts w:ascii="Calibri" w:hAnsi="Calibri"/>
                <w:sz w:val="20"/>
              </w:rPr>
              <w:t>Ovary</w:t>
            </w:r>
          </w:p>
        </w:tc>
        <w:tc>
          <w:tcPr>
            <w:tcW w:type="dxa" w:w="1417"/>
          </w:tcPr>
          <w:p>
            <w:r>
              <w:rPr>
                <w:rFonts w:ascii="Calibri" w:hAnsi="Calibri"/>
                <w:sz w:val="20"/>
              </w:rPr>
              <w:t>290.85x</w:t>
            </w:r>
          </w:p>
        </w:tc>
        <w:tc>
          <w:tcPr>
            <w:tcW w:type="dxa" w:w="1417"/>
          </w:tcPr>
          <w:p>
            <w:r>
              <w:rPr>
                <w:rFonts w:ascii="Calibri" w:hAnsi="Calibri"/>
                <w:sz w:val="20"/>
              </w:rPr>
              <w:t>13</w:t>
            </w:r>
          </w:p>
        </w:tc>
        <w:tc>
          <w:tcPr>
            <w:tcW w:type="dxa" w:w="5102"/>
          </w:tcPr>
          <w:p>
            <w:r>
              <w:rPr>
                <w:rFonts w:ascii="Calibri" w:hAnsi="Calibri"/>
                <w:sz w:val="20"/>
              </w:rPr>
              <w:t>BCL2, CASP3, HIF1A, HMOX1, IL1B, IL6, NFE2L2, NFKB1, NLRP3, SIRT1 (+3 more)</w:t>
            </w:r>
          </w:p>
        </w:tc>
      </w:tr>
      <w:tr>
        <w:tc>
          <w:tcPr>
            <w:tcW w:type="dxa" w:w="1701"/>
          </w:tcPr>
          <w:p>
            <w:r>
              <w:rPr>
                <w:rFonts w:ascii="Calibri" w:hAnsi="Calibri"/>
                <w:sz w:val="20"/>
              </w:rPr>
              <w:t>Microglial Cells</w:t>
            </w:r>
          </w:p>
        </w:tc>
        <w:tc>
          <w:tcPr>
            <w:tcW w:type="dxa" w:w="1417"/>
          </w:tcPr>
          <w:p>
            <w:r>
              <w:rPr>
                <w:rFonts w:ascii="Calibri" w:hAnsi="Calibri"/>
                <w:sz w:val="20"/>
              </w:rPr>
              <w:t>277.43x</w:t>
            </w:r>
          </w:p>
        </w:tc>
        <w:tc>
          <w:tcPr>
            <w:tcW w:type="dxa" w:w="1417"/>
          </w:tcPr>
          <w:p>
            <w:r>
              <w:rPr>
                <w:rFonts w:ascii="Calibri" w:hAnsi="Calibri"/>
                <w:sz w:val="20"/>
              </w:rPr>
              <w:t>2</w:t>
            </w:r>
          </w:p>
        </w:tc>
        <w:tc>
          <w:tcPr>
            <w:tcW w:type="dxa" w:w="5102"/>
          </w:tcPr>
          <w:p>
            <w:r>
              <w:rPr>
                <w:rFonts w:ascii="Calibri" w:hAnsi="Calibri"/>
                <w:sz w:val="20"/>
              </w:rPr>
              <w:t>KEAP1, NFE2L2</w:t>
            </w:r>
          </w:p>
        </w:tc>
      </w:tr>
      <w:tr>
        <w:tc>
          <w:tcPr>
            <w:tcW w:type="dxa" w:w="1701"/>
          </w:tcPr>
          <w:p>
            <w:r>
              <w:rPr>
                <w:rFonts w:ascii="Calibri" w:hAnsi="Calibri"/>
                <w:sz w:val="20"/>
              </w:rPr>
              <w:t>Soleus Muscle</w:t>
            </w:r>
          </w:p>
        </w:tc>
        <w:tc>
          <w:tcPr>
            <w:tcW w:type="dxa" w:w="1417"/>
          </w:tcPr>
          <w:p>
            <w:r>
              <w:rPr>
                <w:rFonts w:ascii="Calibri" w:hAnsi="Calibri"/>
                <w:sz w:val="20"/>
              </w:rPr>
              <w:t>277.43x</w:t>
            </w:r>
          </w:p>
        </w:tc>
        <w:tc>
          <w:tcPr>
            <w:tcW w:type="dxa" w:w="1417"/>
          </w:tcPr>
          <w:p>
            <w:r>
              <w:rPr>
                <w:rFonts w:ascii="Calibri" w:hAnsi="Calibri"/>
                <w:sz w:val="20"/>
              </w:rPr>
              <w:t>2</w:t>
            </w:r>
          </w:p>
        </w:tc>
        <w:tc>
          <w:tcPr>
            <w:tcW w:type="dxa" w:w="5102"/>
          </w:tcPr>
          <w:p>
            <w:r>
              <w:rPr>
                <w:rFonts w:ascii="Calibri" w:hAnsi="Calibri"/>
                <w:sz w:val="20"/>
              </w:rPr>
              <w:t>BAX, NFE2L2</w:t>
            </w:r>
          </w:p>
        </w:tc>
      </w:tr>
      <w:tr>
        <w:tc>
          <w:tcPr>
            <w:tcW w:type="dxa" w:w="1701"/>
          </w:tcPr>
          <w:p>
            <w:r>
              <w:rPr>
                <w:rFonts w:ascii="Calibri" w:hAnsi="Calibri"/>
                <w:sz w:val="20"/>
              </w:rPr>
              <w:t>Vascular Smooth Muscle Cells (Vsmcs)</w:t>
            </w:r>
          </w:p>
        </w:tc>
        <w:tc>
          <w:tcPr>
            <w:tcW w:type="dxa" w:w="1417"/>
          </w:tcPr>
          <w:p>
            <w:r>
              <w:rPr>
                <w:rFonts w:ascii="Calibri" w:hAnsi="Calibri"/>
                <w:sz w:val="20"/>
              </w:rPr>
              <w:t>277.43x</w:t>
            </w:r>
          </w:p>
        </w:tc>
        <w:tc>
          <w:tcPr>
            <w:tcW w:type="dxa" w:w="1417"/>
          </w:tcPr>
          <w:p>
            <w:r>
              <w:rPr>
                <w:rFonts w:ascii="Calibri" w:hAnsi="Calibri"/>
                <w:sz w:val="20"/>
              </w:rPr>
              <w:t>2</w:t>
            </w:r>
          </w:p>
        </w:tc>
        <w:tc>
          <w:tcPr>
            <w:tcW w:type="dxa" w:w="5102"/>
          </w:tcPr>
          <w:p>
            <w:r>
              <w:rPr>
                <w:rFonts w:ascii="Calibri" w:hAnsi="Calibri"/>
                <w:sz w:val="20"/>
              </w:rPr>
              <w:t>NFE2L2, NQO1</w:t>
            </w:r>
          </w:p>
        </w:tc>
      </w:tr>
      <w:tr>
        <w:tc>
          <w:tcPr>
            <w:tcW w:type="dxa" w:w="1701"/>
          </w:tcPr>
          <w:p>
            <w:r>
              <w:rPr>
                <w:rFonts w:ascii="Calibri" w:hAnsi="Calibri"/>
                <w:sz w:val="20"/>
              </w:rPr>
              <w:t>Dorsal Root Ganglion (Drg)</w:t>
            </w:r>
          </w:p>
        </w:tc>
        <w:tc>
          <w:tcPr>
            <w:tcW w:type="dxa" w:w="1417"/>
          </w:tcPr>
          <w:p>
            <w:r>
              <w:rPr>
                <w:rFonts w:ascii="Calibri" w:hAnsi="Calibri"/>
                <w:sz w:val="20"/>
              </w:rPr>
              <w:t>277.43x</w:t>
            </w:r>
          </w:p>
        </w:tc>
        <w:tc>
          <w:tcPr>
            <w:tcW w:type="dxa" w:w="1417"/>
          </w:tcPr>
          <w:p>
            <w:r>
              <w:rPr>
                <w:rFonts w:ascii="Calibri" w:hAnsi="Calibri"/>
                <w:sz w:val="20"/>
              </w:rPr>
              <w:t>2</w:t>
            </w:r>
          </w:p>
        </w:tc>
        <w:tc>
          <w:tcPr>
            <w:tcW w:type="dxa" w:w="5102"/>
          </w:tcPr>
          <w:p>
            <w:r>
              <w:rPr>
                <w:rFonts w:ascii="Calibri" w:hAnsi="Calibri"/>
                <w:sz w:val="20"/>
              </w:rPr>
              <w:t>IL1B, TNF</w:t>
            </w:r>
          </w:p>
        </w:tc>
      </w:tr>
      <w:tr>
        <w:tc>
          <w:tcPr>
            <w:tcW w:type="dxa" w:w="1701"/>
          </w:tcPr>
          <w:p>
            <w:r>
              <w:rPr>
                <w:rFonts w:ascii="Calibri" w:hAnsi="Calibri"/>
                <w:sz w:val="20"/>
              </w:rPr>
              <w:t>Fibroblast Cells</w:t>
            </w:r>
          </w:p>
        </w:tc>
        <w:tc>
          <w:tcPr>
            <w:tcW w:type="dxa" w:w="1417"/>
          </w:tcPr>
          <w:p>
            <w:r>
              <w:rPr>
                <w:rFonts w:ascii="Calibri" w:hAnsi="Calibri"/>
                <w:sz w:val="20"/>
              </w:rPr>
              <w:t>277.43x</w:t>
            </w:r>
          </w:p>
        </w:tc>
        <w:tc>
          <w:tcPr>
            <w:tcW w:type="dxa" w:w="1417"/>
          </w:tcPr>
          <w:p>
            <w:r>
              <w:rPr>
                <w:rFonts w:ascii="Calibri" w:hAnsi="Calibri"/>
                <w:sz w:val="20"/>
              </w:rPr>
              <w:t>2</w:t>
            </w:r>
          </w:p>
        </w:tc>
        <w:tc>
          <w:tcPr>
            <w:tcW w:type="dxa" w:w="5102"/>
          </w:tcPr>
          <w:p>
            <w:r>
              <w:rPr>
                <w:rFonts w:ascii="Calibri" w:hAnsi="Calibri"/>
                <w:sz w:val="20"/>
              </w:rPr>
              <w:t>TNF, VEGFA</w:t>
            </w:r>
          </w:p>
        </w:tc>
      </w:tr>
      <w:tr>
        <w:tc>
          <w:tcPr>
            <w:tcW w:type="dxa" w:w="1701"/>
          </w:tcPr>
          <w:p>
            <w:r>
              <w:rPr>
                <w:rFonts w:ascii="Calibri" w:hAnsi="Calibri"/>
                <w:sz w:val="20"/>
              </w:rPr>
              <w:t>Blood Vessel Walls</w:t>
            </w:r>
          </w:p>
        </w:tc>
        <w:tc>
          <w:tcPr>
            <w:tcW w:type="dxa" w:w="1417"/>
          </w:tcPr>
          <w:p>
            <w:r>
              <w:rPr>
                <w:rFonts w:ascii="Calibri" w:hAnsi="Calibri"/>
                <w:sz w:val="20"/>
              </w:rPr>
              <w:t>277.43x</w:t>
            </w:r>
          </w:p>
        </w:tc>
        <w:tc>
          <w:tcPr>
            <w:tcW w:type="dxa" w:w="1417"/>
          </w:tcPr>
          <w:p>
            <w:r>
              <w:rPr>
                <w:rFonts w:ascii="Calibri" w:hAnsi="Calibri"/>
                <w:sz w:val="20"/>
              </w:rPr>
              <w:t>2</w:t>
            </w:r>
          </w:p>
        </w:tc>
        <w:tc>
          <w:tcPr>
            <w:tcW w:type="dxa" w:w="5102"/>
          </w:tcPr>
          <w:p>
            <w:r>
              <w:rPr>
                <w:rFonts w:ascii="Calibri" w:hAnsi="Calibri"/>
                <w:sz w:val="20"/>
              </w:rPr>
              <w:t>IL1B, NLRP3</w:t>
            </w:r>
          </w:p>
        </w:tc>
      </w:tr>
      <w:tr>
        <w:tc>
          <w:tcPr>
            <w:tcW w:type="dxa" w:w="1701"/>
          </w:tcPr>
          <w:p>
            <w:r>
              <w:rPr>
                <w:rFonts w:ascii="Calibri" w:hAnsi="Calibri"/>
                <w:sz w:val="20"/>
              </w:rPr>
              <w:t>Retinal Pigment Epithelium (Rpe)</w:t>
            </w:r>
          </w:p>
        </w:tc>
        <w:tc>
          <w:tcPr>
            <w:tcW w:type="dxa" w:w="1417"/>
          </w:tcPr>
          <w:p>
            <w:r>
              <w:rPr>
                <w:rFonts w:ascii="Calibri" w:hAnsi="Calibri"/>
                <w:sz w:val="20"/>
              </w:rPr>
              <w:t>277.43x</w:t>
            </w:r>
          </w:p>
        </w:tc>
        <w:tc>
          <w:tcPr>
            <w:tcW w:type="dxa" w:w="1417"/>
          </w:tcPr>
          <w:p>
            <w:r>
              <w:rPr>
                <w:rFonts w:ascii="Calibri" w:hAnsi="Calibri"/>
                <w:sz w:val="20"/>
              </w:rPr>
              <w:t>2</w:t>
            </w:r>
          </w:p>
        </w:tc>
        <w:tc>
          <w:tcPr>
            <w:tcW w:type="dxa" w:w="5102"/>
          </w:tcPr>
          <w:p>
            <w:r>
              <w:rPr>
                <w:rFonts w:ascii="Calibri" w:hAnsi="Calibri"/>
                <w:sz w:val="20"/>
              </w:rPr>
              <w:t>IL1B, NLRP3</w:t>
            </w:r>
          </w:p>
        </w:tc>
      </w:tr>
      <w:tr>
        <w:tc>
          <w:tcPr>
            <w:tcW w:type="dxa" w:w="1701"/>
          </w:tcPr>
          <w:p>
            <w:r>
              <w:rPr>
                <w:rFonts w:ascii="Calibri" w:hAnsi="Calibri"/>
                <w:sz w:val="20"/>
              </w:rPr>
              <w:t>Dorsal Root Ganglia (Drgs)</w:t>
            </w:r>
          </w:p>
        </w:tc>
        <w:tc>
          <w:tcPr>
            <w:tcW w:type="dxa" w:w="1417"/>
          </w:tcPr>
          <w:p>
            <w:r>
              <w:rPr>
                <w:rFonts w:ascii="Calibri" w:hAnsi="Calibri"/>
                <w:sz w:val="20"/>
              </w:rPr>
              <w:t>260.09x</w:t>
            </w:r>
          </w:p>
        </w:tc>
        <w:tc>
          <w:tcPr>
            <w:tcW w:type="dxa" w:w="1417"/>
          </w:tcPr>
          <w:p>
            <w:r>
              <w:rPr>
                <w:rFonts w:ascii="Calibri" w:hAnsi="Calibri"/>
                <w:sz w:val="20"/>
              </w:rPr>
              <w:t>3</w:t>
            </w:r>
          </w:p>
        </w:tc>
        <w:tc>
          <w:tcPr>
            <w:tcW w:type="dxa" w:w="5102"/>
          </w:tcPr>
          <w:p>
            <w:r>
              <w:rPr>
                <w:rFonts w:ascii="Calibri" w:hAnsi="Calibri"/>
                <w:sz w:val="20"/>
              </w:rPr>
              <w:t>HMOX1, NFE2L2, NFKB1</w:t>
            </w:r>
          </w:p>
        </w:tc>
      </w:tr>
      <w:tr>
        <w:tc>
          <w:tcPr>
            <w:tcW w:type="dxa" w:w="1701"/>
          </w:tcPr>
          <w:p>
            <w:r>
              <w:rPr>
                <w:rFonts w:ascii="Calibri" w:hAnsi="Calibri"/>
                <w:sz w:val="20"/>
              </w:rPr>
              <w:t>Hind-Paw Intra-Plantar Skins</w:t>
            </w:r>
          </w:p>
        </w:tc>
        <w:tc>
          <w:tcPr>
            <w:tcW w:type="dxa" w:w="1417"/>
          </w:tcPr>
          <w:p>
            <w:r>
              <w:rPr>
                <w:rFonts w:ascii="Calibri" w:hAnsi="Calibri"/>
                <w:sz w:val="20"/>
              </w:rPr>
              <w:t>260.09x</w:t>
            </w:r>
          </w:p>
        </w:tc>
        <w:tc>
          <w:tcPr>
            <w:tcW w:type="dxa" w:w="1417"/>
          </w:tcPr>
          <w:p>
            <w:r>
              <w:rPr>
                <w:rFonts w:ascii="Calibri" w:hAnsi="Calibri"/>
                <w:sz w:val="20"/>
              </w:rPr>
              <w:t>3</w:t>
            </w:r>
          </w:p>
        </w:tc>
        <w:tc>
          <w:tcPr>
            <w:tcW w:type="dxa" w:w="5102"/>
          </w:tcPr>
          <w:p>
            <w:r>
              <w:rPr>
                <w:rFonts w:ascii="Calibri" w:hAnsi="Calibri"/>
                <w:sz w:val="20"/>
              </w:rPr>
              <w:t>HMOX1, NFE2L2, NFKB1</w:t>
            </w:r>
          </w:p>
        </w:tc>
      </w:tr>
      <w:tr>
        <w:tc>
          <w:tcPr>
            <w:tcW w:type="dxa" w:w="1701"/>
          </w:tcPr>
          <w:p>
            <w:r>
              <w:rPr>
                <w:rFonts w:ascii="Calibri" w:hAnsi="Calibri"/>
                <w:sz w:val="20"/>
              </w:rPr>
              <w:t>Synovial Tissue</w:t>
            </w:r>
          </w:p>
        </w:tc>
        <w:tc>
          <w:tcPr>
            <w:tcW w:type="dxa" w:w="1417"/>
          </w:tcPr>
          <w:p>
            <w:r>
              <w:rPr>
                <w:rFonts w:ascii="Calibri" w:hAnsi="Calibri"/>
                <w:sz w:val="20"/>
              </w:rPr>
              <w:t>260.09x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Blood-Brain Barrier</w:t>
            </w:r>
          </w:p>
        </w:tc>
        <w:tc>
          <w:tcPr>
            <w:tcW w:type="dxa" w:w="1417"/>
          </w:tcPr>
          <w:p>
            <w:r>
              <w:rPr>
                <w:rFonts w:ascii="Calibri" w:hAnsi="Calibri"/>
                <w:sz w:val="20"/>
              </w:rPr>
              <w:t>260.09x</w:t>
            </w:r>
          </w:p>
        </w:tc>
        <w:tc>
          <w:tcPr>
            <w:tcW w:type="dxa" w:w="1417"/>
          </w:tcPr>
          <w:p>
            <w:r>
              <w:rPr>
                <w:rFonts w:ascii="Calibri" w:hAnsi="Calibri"/>
                <w:sz w:val="20"/>
              </w:rPr>
              <w:t>3</w:t>
            </w:r>
          </w:p>
        </w:tc>
        <w:tc>
          <w:tcPr>
            <w:tcW w:type="dxa" w:w="5102"/>
          </w:tcPr>
          <w:p>
            <w:r>
              <w:rPr>
                <w:rFonts w:ascii="Calibri" w:hAnsi="Calibri"/>
                <w:sz w:val="20"/>
              </w:rPr>
              <w:t>IL1B, IL6, NLRP3</w:t>
            </w:r>
          </w:p>
        </w:tc>
      </w:tr>
      <w:tr>
        <w:tc>
          <w:tcPr>
            <w:tcW w:type="dxa" w:w="1701"/>
          </w:tcPr>
          <w:p>
            <w:r>
              <w:rPr>
                <w:rFonts w:ascii="Calibri" w:hAnsi="Calibri"/>
                <w:sz w:val="20"/>
              </w:rPr>
              <w:t>Not Specified In Abstract</w:t>
            </w:r>
          </w:p>
        </w:tc>
        <w:tc>
          <w:tcPr>
            <w:tcW w:type="dxa" w:w="1417"/>
          </w:tcPr>
          <w:p>
            <w:r>
              <w:rPr>
                <w:rFonts w:ascii="Calibri" w:hAnsi="Calibri"/>
                <w:sz w:val="20"/>
              </w:rPr>
              <w:t>244.79x</w:t>
            </w:r>
          </w:p>
        </w:tc>
        <w:tc>
          <w:tcPr>
            <w:tcW w:type="dxa" w:w="1417"/>
          </w:tcPr>
          <w:p>
            <w:r>
              <w:rPr>
                <w:rFonts w:ascii="Calibri" w:hAnsi="Calibri"/>
                <w:sz w:val="20"/>
              </w:rPr>
              <w:t>6</w:t>
            </w:r>
          </w:p>
        </w:tc>
        <w:tc>
          <w:tcPr>
            <w:tcW w:type="dxa" w:w="5102"/>
          </w:tcPr>
          <w:p>
            <w:r>
              <w:rPr>
                <w:rFonts w:ascii="Calibri" w:hAnsi="Calibri"/>
                <w:sz w:val="20"/>
              </w:rPr>
              <w:t>BCL2, HIF1A, NFKB1, TGFB1, TNF, VEGFA</w:t>
            </w:r>
          </w:p>
        </w:tc>
      </w:tr>
      <w:tr>
        <w:tc>
          <w:tcPr>
            <w:tcW w:type="dxa" w:w="1701"/>
          </w:tcPr>
          <w:p>
            <w:r>
              <w:rPr>
                <w:rFonts w:ascii="Calibri" w:hAnsi="Calibri"/>
                <w:sz w:val="20"/>
              </w:rPr>
              <w:t>Lung Tissue</w:t>
            </w:r>
          </w:p>
        </w:tc>
        <w:tc>
          <w:tcPr>
            <w:tcW w:type="dxa" w:w="1417"/>
          </w:tcPr>
          <w:p>
            <w:r>
              <w:rPr>
                <w:rFonts w:ascii="Calibri" w:hAnsi="Calibri"/>
                <w:sz w:val="20"/>
              </w:rPr>
              <w:t>231.19x</w:t>
            </w:r>
          </w:p>
        </w:tc>
        <w:tc>
          <w:tcPr>
            <w:tcW w:type="dxa" w:w="1417"/>
          </w:tcPr>
          <w:p>
            <w:r>
              <w:rPr>
                <w:rFonts w:ascii="Calibri" w:hAnsi="Calibri"/>
                <w:sz w:val="20"/>
              </w:rPr>
              <w:t>3</w:t>
            </w:r>
          </w:p>
        </w:tc>
        <w:tc>
          <w:tcPr>
            <w:tcW w:type="dxa" w:w="5102"/>
          </w:tcPr>
          <w:p>
            <w:r>
              <w:rPr>
                <w:rFonts w:ascii="Calibri" w:hAnsi="Calibri"/>
                <w:sz w:val="20"/>
              </w:rPr>
              <w:t>HMOX1, IL6, NFE2L2</w:t>
            </w:r>
          </w:p>
        </w:tc>
      </w:tr>
      <w:tr>
        <w:tc>
          <w:tcPr>
            <w:tcW w:type="dxa" w:w="1701"/>
          </w:tcPr>
          <w:p>
            <w:r>
              <w:rPr>
                <w:rFonts w:ascii="Calibri" w:hAnsi="Calibri"/>
                <w:sz w:val="20"/>
              </w:rPr>
              <w:t>Myocardium</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Thyroid</w:t>
            </w:r>
          </w:p>
        </w:tc>
        <w:tc>
          <w:tcPr>
            <w:tcW w:type="dxa" w:w="1417"/>
          </w:tcPr>
          <w:p>
            <w:r>
              <w:rPr>
                <w:rFonts w:ascii="Calibri" w:hAnsi="Calibri"/>
                <w:sz w:val="20"/>
              </w:rPr>
              <w:t>231.19x</w:t>
            </w:r>
          </w:p>
        </w:tc>
        <w:tc>
          <w:tcPr>
            <w:tcW w:type="dxa" w:w="1417"/>
          </w:tcPr>
          <w:p>
            <w:r>
              <w:rPr>
                <w:rFonts w:ascii="Calibri" w:hAnsi="Calibri"/>
                <w:sz w:val="20"/>
              </w:rPr>
              <w:t>3</w:t>
            </w:r>
          </w:p>
        </w:tc>
        <w:tc>
          <w:tcPr>
            <w:tcW w:type="dxa" w:w="5102"/>
          </w:tcPr>
          <w:p>
            <w:r>
              <w:rPr>
                <w:rFonts w:ascii="Calibri" w:hAnsi="Calibri"/>
                <w:sz w:val="20"/>
              </w:rPr>
              <w:t>KEAP1, NFE2L2, STAT3</w:t>
            </w:r>
          </w:p>
        </w:tc>
      </w:tr>
      <w:tr>
        <w:tc>
          <w:tcPr>
            <w:tcW w:type="dxa" w:w="1701"/>
          </w:tcPr>
          <w:p>
            <w:r>
              <w:rPr>
                <w:rFonts w:ascii="Calibri" w:hAnsi="Calibri"/>
                <w:sz w:val="20"/>
              </w:rPr>
              <w:t>Cloaca Region</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SOD1</w:t>
            </w:r>
          </w:p>
        </w:tc>
      </w:tr>
      <w:tr>
        <w:tc>
          <w:tcPr>
            <w:tcW w:type="dxa" w:w="1701"/>
          </w:tcPr>
          <w:p>
            <w:r>
              <w:rPr>
                <w:rFonts w:ascii="Calibri" w:hAnsi="Calibri"/>
                <w:sz w:val="20"/>
              </w:rPr>
              <w:t>Hindgut</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SOD1</w:t>
            </w:r>
          </w:p>
        </w:tc>
      </w:tr>
      <w:tr>
        <w:tc>
          <w:tcPr>
            <w:tcW w:type="dxa" w:w="1701"/>
          </w:tcPr>
          <w:p>
            <w:r>
              <w:rPr>
                <w:rFonts w:ascii="Calibri" w:hAnsi="Calibri"/>
                <w:sz w:val="20"/>
              </w:rPr>
              <w:t>Aortic Valve</w:t>
            </w:r>
          </w:p>
        </w:tc>
        <w:tc>
          <w:tcPr>
            <w:tcW w:type="dxa" w:w="1417"/>
          </w:tcPr>
          <w:p>
            <w:r>
              <w:rPr>
                <w:rFonts w:ascii="Calibri" w:hAnsi="Calibri"/>
                <w:sz w:val="20"/>
              </w:rPr>
              <w:t>231.19x</w:t>
            </w:r>
          </w:p>
        </w:tc>
        <w:tc>
          <w:tcPr>
            <w:tcW w:type="dxa" w:w="1417"/>
          </w:tcPr>
          <w:p>
            <w:r>
              <w:rPr>
                <w:rFonts w:ascii="Calibri" w:hAnsi="Calibri"/>
                <w:sz w:val="20"/>
              </w:rPr>
              <w:t>2</w:t>
            </w:r>
          </w:p>
        </w:tc>
        <w:tc>
          <w:tcPr>
            <w:tcW w:type="dxa" w:w="5102"/>
          </w:tcPr>
          <w:p>
            <w:r>
              <w:rPr>
                <w:rFonts w:ascii="Calibri" w:hAnsi="Calibri"/>
                <w:sz w:val="20"/>
              </w:rPr>
              <w:t>SIRT1, TP53</w:t>
            </w:r>
          </w:p>
        </w:tc>
      </w:tr>
      <w:tr>
        <w:tc>
          <w:tcPr>
            <w:tcW w:type="dxa" w:w="1701"/>
          </w:tcPr>
          <w:p>
            <w:r>
              <w:rPr>
                <w:rFonts w:ascii="Calibri" w:hAnsi="Calibri"/>
                <w:sz w:val="20"/>
              </w:rPr>
              <w:t>Hypopharynx</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Joint</w:t>
            </w:r>
          </w:p>
        </w:tc>
        <w:tc>
          <w:tcPr>
            <w:tcW w:type="dxa" w:w="1417"/>
          </w:tcPr>
          <w:p>
            <w:r>
              <w:rPr>
                <w:rFonts w:ascii="Calibri" w:hAnsi="Calibri"/>
                <w:sz w:val="20"/>
              </w:rPr>
              <w:t>231.19x</w:t>
            </w:r>
          </w:p>
        </w:tc>
        <w:tc>
          <w:tcPr>
            <w:tcW w:type="dxa" w:w="1417"/>
          </w:tcPr>
          <w:p>
            <w:r>
              <w:rPr>
                <w:rFonts w:ascii="Calibri" w:hAnsi="Calibri"/>
                <w:sz w:val="20"/>
              </w:rPr>
              <w:t>3</w:t>
            </w:r>
          </w:p>
        </w:tc>
        <w:tc>
          <w:tcPr>
            <w:tcW w:type="dxa" w:w="5102"/>
          </w:tcPr>
          <w:p>
            <w:r>
              <w:rPr>
                <w:rFonts w:ascii="Calibri" w:hAnsi="Calibri"/>
                <w:sz w:val="20"/>
              </w:rPr>
              <w:t>BCL2, CDKN1A, TP53</w:t>
            </w:r>
          </w:p>
        </w:tc>
      </w:tr>
      <w:tr>
        <w:tc>
          <w:tcPr>
            <w:tcW w:type="dxa" w:w="1701"/>
          </w:tcPr>
          <w:p>
            <w:r>
              <w:rPr>
                <w:rFonts w:ascii="Calibri" w:hAnsi="Calibri"/>
                <w:sz w:val="20"/>
              </w:rPr>
              <w:t>Nasopharyngeal Carcinoma</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Osteosarcoma</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Pancreatic Islet</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Fibroblast Cells (Ccd-1064Sk)</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BAX</w:t>
            </w:r>
          </w:p>
        </w:tc>
      </w:tr>
      <w:tr>
        <w:tc>
          <w:tcPr>
            <w:tcW w:type="dxa" w:w="1701"/>
          </w:tcPr>
          <w:p>
            <w:r>
              <w:rPr>
                <w:rFonts w:ascii="Calibri" w:hAnsi="Calibri"/>
                <w:sz w:val="20"/>
              </w:rPr>
              <w:t>Proximal Small Intestine</w:t>
            </w:r>
          </w:p>
        </w:tc>
        <w:tc>
          <w:tcPr>
            <w:tcW w:type="dxa" w:w="1417"/>
          </w:tcPr>
          <w:p>
            <w:r>
              <w:rPr>
                <w:rFonts w:ascii="Calibri" w:hAnsi="Calibri"/>
                <w:sz w:val="20"/>
              </w:rPr>
              <w:t>231.19x</w:t>
            </w:r>
          </w:p>
        </w:tc>
        <w:tc>
          <w:tcPr>
            <w:tcW w:type="dxa" w:w="1417"/>
          </w:tcPr>
          <w:p>
            <w:r>
              <w:rPr>
                <w:rFonts w:ascii="Calibri" w:hAnsi="Calibri"/>
                <w:sz w:val="20"/>
              </w:rPr>
              <w:t>2</w:t>
            </w:r>
          </w:p>
        </w:tc>
        <w:tc>
          <w:tcPr>
            <w:tcW w:type="dxa" w:w="5102"/>
          </w:tcPr>
          <w:p>
            <w:r>
              <w:rPr>
                <w:rFonts w:ascii="Calibri" w:hAnsi="Calibri"/>
                <w:sz w:val="20"/>
              </w:rPr>
              <w:t>BAX, CASP3</w:t>
            </w:r>
          </w:p>
        </w:tc>
      </w:tr>
      <w:tr>
        <w:tc>
          <w:tcPr>
            <w:tcW w:type="dxa" w:w="1701"/>
          </w:tcPr>
          <w:p>
            <w:r>
              <w:rPr>
                <w:rFonts w:ascii="Calibri" w:hAnsi="Calibri"/>
                <w:sz w:val="20"/>
              </w:rPr>
              <w:t>Seminal Vesicles</w:t>
            </w:r>
          </w:p>
        </w:tc>
        <w:tc>
          <w:tcPr>
            <w:tcW w:type="dxa" w:w="1417"/>
          </w:tcPr>
          <w:p>
            <w:r>
              <w:rPr>
                <w:rFonts w:ascii="Calibri" w:hAnsi="Calibri"/>
                <w:sz w:val="20"/>
              </w:rPr>
              <w:t>231.19x</w:t>
            </w:r>
          </w:p>
        </w:tc>
        <w:tc>
          <w:tcPr>
            <w:tcW w:type="dxa" w:w="1417"/>
          </w:tcPr>
          <w:p>
            <w:r>
              <w:rPr>
                <w:rFonts w:ascii="Calibri" w:hAnsi="Calibri"/>
                <w:sz w:val="20"/>
              </w:rPr>
              <w:t>2</w:t>
            </w:r>
          </w:p>
        </w:tc>
        <w:tc>
          <w:tcPr>
            <w:tcW w:type="dxa" w:w="5102"/>
          </w:tcPr>
          <w:p>
            <w:r>
              <w:rPr>
                <w:rFonts w:ascii="Calibri" w:hAnsi="Calibri"/>
                <w:sz w:val="20"/>
              </w:rPr>
              <w:t>BAX, BCL2</w:t>
            </w:r>
          </w:p>
        </w:tc>
      </w:tr>
      <w:tr>
        <w:tc>
          <w:tcPr>
            <w:tcW w:type="dxa" w:w="1701"/>
          </w:tcPr>
          <w:p>
            <w:r>
              <w:rPr>
                <w:rFonts w:ascii="Calibri" w:hAnsi="Calibri"/>
                <w:sz w:val="20"/>
              </w:rPr>
              <w:t>Cervix</w:t>
            </w:r>
          </w:p>
        </w:tc>
        <w:tc>
          <w:tcPr>
            <w:tcW w:type="dxa" w:w="1417"/>
          </w:tcPr>
          <w:p>
            <w:r>
              <w:rPr>
                <w:rFonts w:ascii="Calibri" w:hAnsi="Calibri"/>
                <w:sz w:val="20"/>
              </w:rPr>
              <w:t>231.19x</w:t>
            </w:r>
          </w:p>
        </w:tc>
        <w:tc>
          <w:tcPr>
            <w:tcW w:type="dxa" w:w="1417"/>
          </w:tcPr>
          <w:p>
            <w:r>
              <w:rPr>
                <w:rFonts w:ascii="Calibri" w:hAnsi="Calibri"/>
                <w:sz w:val="20"/>
              </w:rPr>
              <w:t>2</w:t>
            </w:r>
          </w:p>
        </w:tc>
        <w:tc>
          <w:tcPr>
            <w:tcW w:type="dxa" w:w="5102"/>
          </w:tcPr>
          <w:p>
            <w:r>
              <w:rPr>
                <w:rFonts w:ascii="Calibri" w:hAnsi="Calibri"/>
                <w:sz w:val="20"/>
              </w:rPr>
              <w:t>CASP3, HIF1A</w:t>
            </w:r>
          </w:p>
        </w:tc>
      </w:tr>
      <w:tr>
        <w:tc>
          <w:tcPr>
            <w:tcW w:type="dxa" w:w="1701"/>
          </w:tcPr>
          <w:p>
            <w:r>
              <w:rPr>
                <w:rFonts w:ascii="Calibri" w:hAnsi="Calibri"/>
                <w:sz w:val="20"/>
              </w:rPr>
              <w:t>Synovial Fluid</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Gingival Tissue</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TNF</w:t>
            </w:r>
          </w:p>
        </w:tc>
      </w:tr>
      <w:tr>
        <w:tc>
          <w:tcPr>
            <w:tcW w:type="dxa" w:w="1701"/>
          </w:tcPr>
          <w:p>
            <w:r>
              <w:rPr>
                <w:rFonts w:ascii="Calibri" w:hAnsi="Calibri"/>
                <w:sz w:val="20"/>
              </w:rPr>
              <w:t>Broncho-Alveolar Lavage (Bal) Fluid</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IL6</w:t>
            </w:r>
          </w:p>
        </w:tc>
      </w:tr>
      <w:tr>
        <w:tc>
          <w:tcPr>
            <w:tcW w:type="dxa" w:w="1701"/>
          </w:tcPr>
          <w:p>
            <w:r>
              <w:rPr>
                <w:rFonts w:ascii="Calibri" w:hAnsi="Calibri"/>
                <w:sz w:val="20"/>
              </w:rPr>
              <w:t>Endothelial Cells</w:t>
            </w:r>
          </w:p>
        </w:tc>
        <w:tc>
          <w:tcPr>
            <w:tcW w:type="dxa" w:w="1417"/>
          </w:tcPr>
          <w:p>
            <w:r>
              <w:rPr>
                <w:rFonts w:ascii="Calibri" w:hAnsi="Calibri"/>
                <w:sz w:val="20"/>
              </w:rPr>
              <w:t>231.19x</w:t>
            </w:r>
          </w:p>
        </w:tc>
        <w:tc>
          <w:tcPr>
            <w:tcW w:type="dxa" w:w="1417"/>
          </w:tcPr>
          <w:p>
            <w:r>
              <w:rPr>
                <w:rFonts w:ascii="Calibri" w:hAnsi="Calibri"/>
                <w:sz w:val="20"/>
              </w:rPr>
              <w:t>3</w:t>
            </w:r>
          </w:p>
        </w:tc>
        <w:tc>
          <w:tcPr>
            <w:tcW w:type="dxa" w:w="5102"/>
          </w:tcPr>
          <w:p>
            <w:r>
              <w:rPr>
                <w:rFonts w:ascii="Calibri" w:hAnsi="Calibri"/>
                <w:sz w:val="20"/>
              </w:rPr>
              <w:t>NFKB1, NLRP3, SIRT1</w:t>
            </w:r>
          </w:p>
        </w:tc>
      </w:tr>
      <w:tr>
        <w:tc>
          <w:tcPr>
            <w:tcW w:type="dxa" w:w="1701"/>
          </w:tcPr>
          <w:p>
            <w:r>
              <w:rPr>
                <w:rFonts w:ascii="Calibri" w:hAnsi="Calibri"/>
                <w:sz w:val="20"/>
              </w:rPr>
              <w:t>Intestinal Tract</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Reproductive System</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Cardiac Microvasculature</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TGFB1</w:t>
            </w:r>
          </w:p>
        </w:tc>
      </w:tr>
      <w:tr>
        <w:tc>
          <w:tcPr>
            <w:tcW w:type="dxa" w:w="1701"/>
          </w:tcPr>
          <w:p>
            <w:r>
              <w:rPr>
                <w:rFonts w:ascii="Calibri" w:hAnsi="Calibri"/>
                <w:sz w:val="20"/>
              </w:rPr>
              <w:t>Semen</w:t>
            </w:r>
          </w:p>
        </w:tc>
        <w:tc>
          <w:tcPr>
            <w:tcW w:type="dxa" w:w="1417"/>
          </w:tcPr>
          <w:p>
            <w:r>
              <w:rPr>
                <w:rFonts w:ascii="Calibri" w:hAnsi="Calibri"/>
                <w:sz w:val="20"/>
              </w:rPr>
              <w:t>231.19x</w:t>
            </w:r>
          </w:p>
        </w:tc>
        <w:tc>
          <w:tcPr>
            <w:tcW w:type="dxa" w:w="1417"/>
          </w:tcPr>
          <w:p>
            <w:r>
              <w:rPr>
                <w:rFonts w:ascii="Calibri" w:hAnsi="Calibri"/>
                <w:sz w:val="20"/>
              </w:rPr>
              <w:t>2</w:t>
            </w:r>
          </w:p>
        </w:tc>
        <w:tc>
          <w:tcPr>
            <w:tcW w:type="dxa" w:w="5102"/>
          </w:tcPr>
          <w:p>
            <w:r>
              <w:rPr>
                <w:rFonts w:ascii="Calibri" w:hAnsi="Calibri"/>
                <w:sz w:val="20"/>
              </w:rPr>
              <w:t>STAT3, TGFB1</w:t>
            </w:r>
          </w:p>
        </w:tc>
      </w:tr>
      <w:tr>
        <w:tc>
          <w:tcPr>
            <w:tcW w:type="dxa" w:w="1701"/>
          </w:tcPr>
          <w:p>
            <w:r>
              <w:rPr>
                <w:rFonts w:ascii="Calibri" w:hAnsi="Calibri"/>
                <w:sz w:val="20"/>
              </w:rPr>
              <w:t>Fibroblast Cell Line</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Inguinal Adipose Tissue</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White Adipose Tissue</w:t>
            </w:r>
          </w:p>
        </w:tc>
        <w:tc>
          <w:tcPr>
            <w:tcW w:type="dxa" w:w="1417"/>
          </w:tcPr>
          <w:p>
            <w:r>
              <w:rPr>
                <w:rFonts w:ascii="Calibri" w:hAnsi="Calibri"/>
                <w:sz w:val="20"/>
              </w:rPr>
              <w:t>231.19x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Tmj Articular Cartilage</w:t>
            </w:r>
          </w:p>
        </w:tc>
        <w:tc>
          <w:tcPr>
            <w:tcW w:type="dxa" w:w="1417"/>
          </w:tcPr>
          <w:p>
            <w:r>
              <w:rPr>
                <w:rFonts w:ascii="Calibri" w:hAnsi="Calibri"/>
                <w:sz w:val="20"/>
              </w:rPr>
              <w:t>216.74x</w:t>
            </w:r>
          </w:p>
        </w:tc>
        <w:tc>
          <w:tcPr>
            <w:tcW w:type="dxa" w:w="1417"/>
          </w:tcPr>
          <w:p>
            <w:r>
              <w:rPr>
                <w:rFonts w:ascii="Calibri" w:hAnsi="Calibri"/>
                <w:sz w:val="20"/>
              </w:rPr>
              <w:t>5</w:t>
            </w:r>
          </w:p>
        </w:tc>
        <w:tc>
          <w:tcPr>
            <w:tcW w:type="dxa" w:w="5102"/>
          </w:tcPr>
          <w:p>
            <w:r>
              <w:rPr>
                <w:rFonts w:ascii="Calibri" w:hAnsi="Calibri"/>
                <w:sz w:val="20"/>
              </w:rPr>
              <w:t>GCLC, HMOX1, IL6, NFE2L2, SOD2</w:t>
            </w:r>
          </w:p>
        </w:tc>
      </w:tr>
      <w:tr>
        <w:tc>
          <w:tcPr>
            <w:tcW w:type="dxa" w:w="1701"/>
          </w:tcPr>
          <w:p>
            <w:r>
              <w:rPr>
                <w:rFonts w:ascii="Calibri" w:hAnsi="Calibri"/>
                <w:sz w:val="20"/>
              </w:rPr>
              <w:t>Macrophages</w:t>
            </w:r>
          </w:p>
        </w:tc>
        <w:tc>
          <w:tcPr>
            <w:tcW w:type="dxa" w:w="1417"/>
          </w:tcPr>
          <w:p>
            <w:r>
              <w:rPr>
                <w:rFonts w:ascii="Calibri" w:hAnsi="Calibri"/>
                <w:sz w:val="20"/>
              </w:rPr>
              <w:t>213.4x</w:t>
            </w:r>
          </w:p>
        </w:tc>
        <w:tc>
          <w:tcPr>
            <w:tcW w:type="dxa" w:w="1417"/>
          </w:tcPr>
          <w:p>
            <w:r>
              <w:rPr>
                <w:rFonts w:ascii="Calibri" w:hAnsi="Calibri"/>
                <w:sz w:val="20"/>
              </w:rPr>
              <w:t>12</w:t>
            </w:r>
          </w:p>
        </w:tc>
        <w:tc>
          <w:tcPr>
            <w:tcW w:type="dxa" w:w="5102"/>
          </w:tcPr>
          <w:p>
            <w:r>
              <w:rPr>
                <w:rFonts w:ascii="Calibri" w:hAnsi="Calibri"/>
                <w:sz w:val="20"/>
              </w:rPr>
              <w:t>CYP1A1, CYP1B1, GCLC, HIF1A, HMOX1, IL1B, IL6, NFE2L2, NFKB1, NLRP3 (+2 more)</w:t>
            </w:r>
          </w:p>
        </w:tc>
      </w:tr>
      <w:tr>
        <w:tc>
          <w:tcPr>
            <w:tcW w:type="dxa" w:w="1701"/>
          </w:tcPr>
          <w:p>
            <w:r>
              <w:rPr>
                <w:rFonts w:ascii="Calibri" w:hAnsi="Calibri"/>
                <w:sz w:val="20"/>
              </w:rPr>
              <w:t>Joints</w:t>
            </w:r>
          </w:p>
        </w:tc>
        <w:tc>
          <w:tcPr>
            <w:tcW w:type="dxa" w:w="1417"/>
          </w:tcPr>
          <w:p>
            <w:r>
              <w:rPr>
                <w:rFonts w:ascii="Calibri" w:hAnsi="Calibri"/>
                <w:sz w:val="20"/>
              </w:rPr>
              <w:t>211.08x</w:t>
            </w:r>
          </w:p>
        </w:tc>
        <w:tc>
          <w:tcPr>
            <w:tcW w:type="dxa" w:w="1417"/>
          </w:tcPr>
          <w:p>
            <w:r>
              <w:rPr>
                <w:rFonts w:ascii="Calibri" w:hAnsi="Calibri"/>
                <w:sz w:val="20"/>
              </w:rPr>
              <w:t>7</w:t>
            </w:r>
          </w:p>
        </w:tc>
        <w:tc>
          <w:tcPr>
            <w:tcW w:type="dxa" w:w="5102"/>
          </w:tcPr>
          <w:p>
            <w:r>
              <w:rPr>
                <w:rFonts w:ascii="Calibri" w:hAnsi="Calibri"/>
                <w:sz w:val="20"/>
              </w:rPr>
              <w:t>HMOX1, IL1B, IL6, NFE2L2, NFKB1, NLRP3, SIRT1</w:t>
            </w:r>
          </w:p>
        </w:tc>
      </w:tr>
      <w:tr>
        <w:tc>
          <w:tcPr>
            <w:tcW w:type="dxa" w:w="1701"/>
          </w:tcPr>
          <w:p>
            <w:r>
              <w:rPr>
                <w:rFonts w:ascii="Calibri" w:hAnsi="Calibri"/>
                <w:sz w:val="20"/>
              </w:rPr>
              <w:t>Blood Vessels</w:t>
            </w:r>
          </w:p>
        </w:tc>
        <w:tc>
          <w:tcPr>
            <w:tcW w:type="dxa" w:w="1417"/>
          </w:tcPr>
          <w:p>
            <w:r>
              <w:rPr>
                <w:rFonts w:ascii="Calibri" w:hAnsi="Calibri"/>
                <w:sz w:val="20"/>
              </w:rPr>
              <w:t>210.17x</w:t>
            </w:r>
          </w:p>
        </w:tc>
        <w:tc>
          <w:tcPr>
            <w:tcW w:type="dxa" w:w="1417"/>
          </w:tcPr>
          <w:p>
            <w:r>
              <w:rPr>
                <w:rFonts w:ascii="Calibri" w:hAnsi="Calibri"/>
                <w:sz w:val="20"/>
              </w:rPr>
              <w:t>10</w:t>
            </w:r>
          </w:p>
        </w:tc>
        <w:tc>
          <w:tcPr>
            <w:tcW w:type="dxa" w:w="5102"/>
          </w:tcPr>
          <w:p>
            <w:r>
              <w:rPr>
                <w:rFonts w:ascii="Calibri" w:hAnsi="Calibri"/>
                <w:sz w:val="20"/>
              </w:rPr>
              <w:t>CDKN1A, HMOX1, IL1B, IL6, KEAP1, NFE2L2, NFKB1, NLRP3, SIRT1, TNF</w:t>
            </w:r>
          </w:p>
        </w:tc>
      </w:tr>
      <w:tr>
        <w:tc>
          <w:tcPr>
            <w:tcW w:type="dxa" w:w="1701"/>
          </w:tcPr>
          <w:p>
            <w:r>
              <w:rPr>
                <w:rFonts w:ascii="Calibri" w:hAnsi="Calibri"/>
                <w:sz w:val="20"/>
              </w:rPr>
              <w:t>Eyes</w:t>
            </w:r>
          </w:p>
        </w:tc>
        <w:tc>
          <w:tcPr>
            <w:tcW w:type="dxa" w:w="1417"/>
          </w:tcPr>
          <w:p>
            <w:r>
              <w:rPr>
                <w:rFonts w:ascii="Calibri" w:hAnsi="Calibri"/>
                <w:sz w:val="20"/>
              </w:rPr>
              <w:t>208.07x</w:t>
            </w:r>
          </w:p>
        </w:tc>
        <w:tc>
          <w:tcPr>
            <w:tcW w:type="dxa" w:w="1417"/>
          </w:tcPr>
          <w:p>
            <w:r>
              <w:rPr>
                <w:rFonts w:ascii="Calibri" w:hAnsi="Calibri"/>
                <w:sz w:val="20"/>
              </w:rPr>
              <w:t>6</w:t>
            </w:r>
          </w:p>
        </w:tc>
        <w:tc>
          <w:tcPr>
            <w:tcW w:type="dxa" w:w="5102"/>
          </w:tcPr>
          <w:p>
            <w:r>
              <w:rPr>
                <w:rFonts w:ascii="Calibri" w:hAnsi="Calibri"/>
                <w:sz w:val="20"/>
              </w:rPr>
              <w:t>BAX, BCL2, CASP3, HMOX1, NFE2L2, TP53</w:t>
            </w:r>
          </w:p>
        </w:tc>
      </w:tr>
      <w:tr>
        <w:tc>
          <w:tcPr>
            <w:tcW w:type="dxa" w:w="1701"/>
          </w:tcPr>
          <w:p>
            <w:r>
              <w:rPr>
                <w:rFonts w:ascii="Calibri" w:hAnsi="Calibri"/>
                <w:sz w:val="20"/>
              </w:rPr>
              <w:t>Peripheral Blood</w:t>
            </w:r>
          </w:p>
        </w:tc>
        <w:tc>
          <w:tcPr>
            <w:tcW w:type="dxa" w:w="1417"/>
          </w:tcPr>
          <w:p>
            <w:r>
              <w:rPr>
                <w:rFonts w:ascii="Calibri" w:hAnsi="Calibri"/>
                <w:sz w:val="20"/>
              </w:rPr>
              <w:t>208.07x</w:t>
            </w:r>
          </w:p>
        </w:tc>
        <w:tc>
          <w:tcPr>
            <w:tcW w:type="dxa" w:w="1417"/>
          </w:tcPr>
          <w:p>
            <w:r>
              <w:rPr>
                <w:rFonts w:ascii="Calibri" w:hAnsi="Calibri"/>
                <w:sz w:val="20"/>
              </w:rPr>
              <w:t>3</w:t>
            </w:r>
          </w:p>
        </w:tc>
        <w:tc>
          <w:tcPr>
            <w:tcW w:type="dxa" w:w="5102"/>
          </w:tcPr>
          <w:p>
            <w:r>
              <w:rPr>
                <w:rFonts w:ascii="Calibri" w:hAnsi="Calibri"/>
                <w:sz w:val="20"/>
              </w:rPr>
              <w:t>IL1B, IL6, NFKB1</w:t>
            </w:r>
          </w:p>
        </w:tc>
      </w:tr>
      <w:tr>
        <w:tc>
          <w:tcPr>
            <w:tcW w:type="dxa" w:w="1701"/>
          </w:tcPr>
          <w:p>
            <w:r>
              <w:rPr>
                <w:rFonts w:ascii="Calibri" w:hAnsi="Calibri"/>
                <w:sz w:val="20"/>
              </w:rPr>
              <w:t>Intestinal Epithelium</w:t>
            </w:r>
          </w:p>
        </w:tc>
        <w:tc>
          <w:tcPr>
            <w:tcW w:type="dxa" w:w="1417"/>
          </w:tcPr>
          <w:p>
            <w:r>
              <w:rPr>
                <w:rFonts w:ascii="Calibri" w:hAnsi="Calibri"/>
                <w:sz w:val="20"/>
              </w:rPr>
              <w:t>203.99x</w:t>
            </w:r>
          </w:p>
        </w:tc>
        <w:tc>
          <w:tcPr>
            <w:tcW w:type="dxa" w:w="1417"/>
          </w:tcPr>
          <w:p>
            <w:r>
              <w:rPr>
                <w:rFonts w:ascii="Calibri" w:hAnsi="Calibri"/>
                <w:sz w:val="20"/>
              </w:rPr>
              <w:t>5</w:t>
            </w:r>
          </w:p>
        </w:tc>
        <w:tc>
          <w:tcPr>
            <w:tcW w:type="dxa" w:w="5102"/>
          </w:tcPr>
          <w:p>
            <w:r>
              <w:rPr>
                <w:rFonts w:ascii="Calibri" w:hAnsi="Calibri"/>
                <w:sz w:val="20"/>
              </w:rPr>
              <w:t>BAX, BCL2, NFE2L2, NFKB1, TNF</w:t>
            </w:r>
          </w:p>
        </w:tc>
      </w:tr>
      <w:tr>
        <w:tc>
          <w:tcPr>
            <w:tcW w:type="dxa" w:w="1701"/>
          </w:tcPr>
          <w:p>
            <w:r>
              <w:rPr>
                <w:rFonts w:ascii="Calibri" w:hAnsi="Calibri"/>
                <w:sz w:val="20"/>
              </w:rPr>
              <w:t>Hippocampal Ca1 Region</w:t>
            </w:r>
          </w:p>
        </w:tc>
        <w:tc>
          <w:tcPr>
            <w:tcW w:type="dxa" w:w="1417"/>
          </w:tcPr>
          <w:p>
            <w:r>
              <w:rPr>
                <w:rFonts w:ascii="Calibri" w:hAnsi="Calibri"/>
                <w:sz w:val="20"/>
              </w:rPr>
              <w:t>198.16x</w:t>
            </w:r>
          </w:p>
        </w:tc>
        <w:tc>
          <w:tcPr>
            <w:tcW w:type="dxa" w:w="1417"/>
          </w:tcPr>
          <w:p>
            <w:r>
              <w:rPr>
                <w:rFonts w:ascii="Calibri" w:hAnsi="Calibri"/>
                <w:sz w:val="20"/>
              </w:rPr>
              <w:t>2</w:t>
            </w:r>
          </w:p>
        </w:tc>
        <w:tc>
          <w:tcPr>
            <w:tcW w:type="dxa" w:w="5102"/>
          </w:tcPr>
          <w:p>
            <w:r>
              <w:rPr>
                <w:rFonts w:ascii="Calibri" w:hAnsi="Calibri"/>
                <w:sz w:val="20"/>
              </w:rPr>
              <w:t>BAX, BCL2</w:t>
            </w:r>
          </w:p>
        </w:tc>
      </w:tr>
      <w:tr>
        <w:tc>
          <w:tcPr>
            <w:tcW w:type="dxa" w:w="1701"/>
          </w:tcPr>
          <w:p>
            <w:r>
              <w:rPr>
                <w:rFonts w:ascii="Calibri" w:hAnsi="Calibri"/>
                <w:sz w:val="20"/>
              </w:rPr>
              <w:t>Cns (Central Nervous System)</w:t>
            </w:r>
          </w:p>
        </w:tc>
        <w:tc>
          <w:tcPr>
            <w:tcW w:type="dxa" w:w="1417"/>
          </w:tcPr>
          <w:p>
            <w:r>
              <w:rPr>
                <w:rFonts w:ascii="Calibri" w:hAnsi="Calibri"/>
                <w:sz w:val="20"/>
              </w:rPr>
              <w:t>198.16x</w:t>
            </w:r>
          </w:p>
        </w:tc>
        <w:tc>
          <w:tcPr>
            <w:tcW w:type="dxa" w:w="1417"/>
          </w:tcPr>
          <w:p>
            <w:r>
              <w:rPr>
                <w:rFonts w:ascii="Calibri" w:hAnsi="Calibri"/>
                <w:sz w:val="20"/>
              </w:rPr>
              <w:t>2</w:t>
            </w:r>
          </w:p>
        </w:tc>
        <w:tc>
          <w:tcPr>
            <w:tcW w:type="dxa" w:w="5102"/>
          </w:tcPr>
          <w:p>
            <w:r>
              <w:rPr>
                <w:rFonts w:ascii="Calibri" w:hAnsi="Calibri"/>
                <w:sz w:val="20"/>
              </w:rPr>
              <w:t>IL6, STAT3</w:t>
            </w:r>
          </w:p>
        </w:tc>
      </w:tr>
      <w:tr>
        <w:tc>
          <w:tcPr>
            <w:tcW w:type="dxa" w:w="1701"/>
          </w:tcPr>
          <w:p>
            <w:r>
              <w:rPr>
                <w:rFonts w:ascii="Calibri" w:hAnsi="Calibri"/>
                <w:sz w:val="20"/>
              </w:rPr>
              <w:t>Head And Neck</w:t>
            </w:r>
          </w:p>
        </w:tc>
        <w:tc>
          <w:tcPr>
            <w:tcW w:type="dxa" w:w="1417"/>
          </w:tcPr>
          <w:p>
            <w:r>
              <w:rPr>
                <w:rFonts w:ascii="Calibri" w:hAnsi="Calibri"/>
                <w:sz w:val="20"/>
              </w:rPr>
              <w:t>192.66x</w:t>
            </w:r>
          </w:p>
        </w:tc>
        <w:tc>
          <w:tcPr>
            <w:tcW w:type="dxa" w:w="1417"/>
          </w:tcPr>
          <w:p>
            <w:r>
              <w:rPr>
                <w:rFonts w:ascii="Calibri" w:hAnsi="Calibri"/>
                <w:sz w:val="20"/>
              </w:rPr>
              <w:t>5</w:t>
            </w:r>
          </w:p>
        </w:tc>
        <w:tc>
          <w:tcPr>
            <w:tcW w:type="dxa" w:w="5102"/>
          </w:tcPr>
          <w:p>
            <w:r>
              <w:rPr>
                <w:rFonts w:ascii="Calibri" w:hAnsi="Calibri"/>
                <w:sz w:val="20"/>
              </w:rPr>
              <w:t>CASP3, HIF1A, KEAP1, NFE2L2, NFKB1</w:t>
            </w:r>
          </w:p>
        </w:tc>
      </w:tr>
      <w:tr>
        <w:tc>
          <w:tcPr>
            <w:tcW w:type="dxa" w:w="1701"/>
          </w:tcPr>
          <w:p>
            <w:r>
              <w:rPr>
                <w:rFonts w:ascii="Calibri" w:hAnsi="Calibri"/>
                <w:sz w:val="20"/>
              </w:rPr>
              <w:t>Stomach</w:t>
            </w:r>
          </w:p>
        </w:tc>
        <w:tc>
          <w:tcPr>
            <w:tcW w:type="dxa" w:w="1417"/>
          </w:tcPr>
          <w:p>
            <w:r>
              <w:rPr>
                <w:rFonts w:ascii="Calibri" w:hAnsi="Calibri"/>
                <w:sz w:val="20"/>
              </w:rPr>
              <w:t>187.84x</w:t>
            </w:r>
          </w:p>
        </w:tc>
        <w:tc>
          <w:tcPr>
            <w:tcW w:type="dxa" w:w="1417"/>
          </w:tcPr>
          <w:p>
            <w:r>
              <w:rPr>
                <w:rFonts w:ascii="Calibri" w:hAnsi="Calibri"/>
                <w:sz w:val="20"/>
              </w:rPr>
              <w:t>13</w:t>
            </w:r>
          </w:p>
        </w:tc>
        <w:tc>
          <w:tcPr>
            <w:tcW w:type="dxa" w:w="5102"/>
          </w:tcPr>
          <w:p>
            <w:r>
              <w:rPr>
                <w:rFonts w:ascii="Calibri" w:hAnsi="Calibri"/>
                <w:sz w:val="20"/>
              </w:rPr>
              <w:t>BAX, BCL2, CASP3, GDF15, IL1B, IL6, KEAP1, NFE2L2, NFKB1, NLRP3 (+3 more)</w:t>
            </w:r>
          </w:p>
        </w:tc>
      </w:tr>
      <w:tr>
        <w:tc>
          <w:tcPr>
            <w:tcW w:type="dxa" w:w="1701"/>
          </w:tcPr>
          <w:p>
            <w:r>
              <w:rPr>
                <w:rFonts w:ascii="Calibri" w:hAnsi="Calibri"/>
                <w:sz w:val="20"/>
              </w:rPr>
              <w:t>Cartilage</w:t>
            </w:r>
          </w:p>
        </w:tc>
        <w:tc>
          <w:tcPr>
            <w:tcW w:type="dxa" w:w="1417"/>
          </w:tcPr>
          <w:p>
            <w:r>
              <w:rPr>
                <w:rFonts w:ascii="Calibri" w:hAnsi="Calibri"/>
                <w:sz w:val="20"/>
              </w:rPr>
              <w:t>180.93x</w:t>
            </w:r>
          </w:p>
        </w:tc>
        <w:tc>
          <w:tcPr>
            <w:tcW w:type="dxa" w:w="1417"/>
          </w:tcPr>
          <w:p>
            <w:r>
              <w:rPr>
                <w:rFonts w:ascii="Calibri" w:hAnsi="Calibri"/>
                <w:sz w:val="20"/>
              </w:rPr>
              <w:t>6</w:t>
            </w:r>
          </w:p>
        </w:tc>
        <w:tc>
          <w:tcPr>
            <w:tcW w:type="dxa" w:w="5102"/>
          </w:tcPr>
          <w:p>
            <w:r>
              <w:rPr>
                <w:rFonts w:ascii="Calibri" w:hAnsi="Calibri"/>
                <w:sz w:val="20"/>
              </w:rPr>
              <w:t>CDKN1A, IL6, NFE2L2, NLRP3, STAT3, TNF</w:t>
            </w:r>
          </w:p>
        </w:tc>
      </w:tr>
      <w:tr>
        <w:tc>
          <w:tcPr>
            <w:tcW w:type="dxa" w:w="1701"/>
          </w:tcPr>
          <w:p>
            <w:r>
              <w:rPr>
                <w:rFonts w:ascii="Calibri" w:hAnsi="Calibri"/>
                <w:sz w:val="20"/>
              </w:rPr>
              <w:t>Eye Lens/Lens Epithelial Cells (Lecs)</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Gastrointestinal System</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Hepatic System</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Neural System</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Periodontal Tissue</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Renal System</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Synovium</w:t>
            </w:r>
          </w:p>
        </w:tc>
        <w:tc>
          <w:tcPr>
            <w:tcW w:type="dxa" w:w="1417"/>
          </w:tcPr>
          <w:p>
            <w:r>
              <w:rPr>
                <w:rFonts w:ascii="Calibri" w:hAnsi="Calibri"/>
                <w:sz w:val="20"/>
              </w:rPr>
              <w:t>173.39x</w:t>
            </w:r>
          </w:p>
        </w:tc>
        <w:tc>
          <w:tcPr>
            <w:tcW w:type="dxa" w:w="1417"/>
          </w:tcPr>
          <w:p>
            <w:r>
              <w:rPr>
                <w:rFonts w:ascii="Calibri" w:hAnsi="Calibri"/>
                <w:sz w:val="20"/>
              </w:rPr>
              <w:t>4</w:t>
            </w:r>
          </w:p>
        </w:tc>
        <w:tc>
          <w:tcPr>
            <w:tcW w:type="dxa" w:w="5102"/>
          </w:tcPr>
          <w:p>
            <w:r>
              <w:rPr>
                <w:rFonts w:ascii="Calibri" w:hAnsi="Calibri"/>
                <w:sz w:val="20"/>
              </w:rPr>
              <w:t>HMOX1, NFE2L2, NLRP3, STAT3</w:t>
            </w:r>
          </w:p>
        </w:tc>
      </w:tr>
      <w:tr>
        <w:tc>
          <w:tcPr>
            <w:tcW w:type="dxa" w:w="1701"/>
          </w:tcPr>
          <w:p>
            <w:r>
              <w:rPr>
                <w:rFonts w:ascii="Calibri" w:hAnsi="Calibri"/>
                <w:sz w:val="20"/>
              </w:rPr>
              <w:t>Hindpaw</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Jejunum</w:t>
            </w:r>
          </w:p>
        </w:tc>
        <w:tc>
          <w:tcPr>
            <w:tcW w:type="dxa" w:w="1417"/>
          </w:tcPr>
          <w:p>
            <w:r>
              <w:rPr>
                <w:rFonts w:ascii="Calibri" w:hAnsi="Calibri"/>
                <w:sz w:val="20"/>
              </w:rPr>
              <w:t>173.39x</w:t>
            </w:r>
          </w:p>
        </w:tc>
        <w:tc>
          <w:tcPr>
            <w:tcW w:type="dxa" w:w="1417"/>
          </w:tcPr>
          <w:p>
            <w:r>
              <w:rPr>
                <w:rFonts w:ascii="Calibri" w:hAnsi="Calibri"/>
                <w:sz w:val="20"/>
              </w:rPr>
              <w:t>3</w:t>
            </w:r>
          </w:p>
        </w:tc>
        <w:tc>
          <w:tcPr>
            <w:tcW w:type="dxa" w:w="5102"/>
          </w:tcPr>
          <w:p>
            <w:r>
              <w:rPr>
                <w:rFonts w:ascii="Calibri" w:hAnsi="Calibri"/>
                <w:sz w:val="20"/>
              </w:rPr>
              <w:t>HMOX1, IL1B, NFKB1</w:t>
            </w:r>
          </w:p>
        </w:tc>
      </w:tr>
      <w:tr>
        <w:tc>
          <w:tcPr>
            <w:tcW w:type="dxa" w:w="1701"/>
          </w:tcPr>
          <w:p>
            <w:r>
              <w:rPr>
                <w:rFonts w:ascii="Calibri" w:hAnsi="Calibri"/>
                <w:sz w:val="20"/>
              </w:rPr>
              <w:t>Testicles</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SOD1</w:t>
            </w:r>
          </w:p>
        </w:tc>
      </w:tr>
      <w:tr>
        <w:tc>
          <w:tcPr>
            <w:tcW w:type="dxa" w:w="1701"/>
          </w:tcPr>
          <w:p>
            <w:r>
              <w:rPr>
                <w:rFonts w:ascii="Calibri" w:hAnsi="Calibri"/>
                <w:sz w:val="20"/>
              </w:rPr>
              <w:t>Maxilla</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Neck</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Hair Follicle</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Anterior Cingulate Cortex (Acc)</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TNF</w:t>
            </w:r>
          </w:p>
        </w:tc>
      </w:tr>
      <w:tr>
        <w:tc>
          <w:tcPr>
            <w:tcW w:type="dxa" w:w="1701"/>
          </w:tcPr>
          <w:p>
            <w:r>
              <w:rPr>
                <w:rFonts w:ascii="Calibri" w:hAnsi="Calibri"/>
                <w:sz w:val="20"/>
              </w:rPr>
              <w:t>Neurodegenerative Tissues</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TNF</w:t>
            </w:r>
          </w:p>
        </w:tc>
      </w:tr>
      <w:tr>
        <w:tc>
          <w:tcPr>
            <w:tcW w:type="dxa" w:w="1701"/>
          </w:tcPr>
          <w:p>
            <w:r>
              <w:rPr>
                <w:rFonts w:ascii="Calibri" w:hAnsi="Calibri"/>
                <w:sz w:val="20"/>
              </w:rPr>
              <w:t>B Cells</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IL6</w:t>
            </w:r>
          </w:p>
        </w:tc>
      </w:tr>
      <w:tr>
        <w:tc>
          <w:tcPr>
            <w:tcW w:type="dxa" w:w="1701"/>
          </w:tcPr>
          <w:p>
            <w:r>
              <w:rPr>
                <w:rFonts w:ascii="Calibri" w:hAnsi="Calibri"/>
                <w:sz w:val="20"/>
              </w:rPr>
              <w:t>Keratinocytes</w:t>
            </w:r>
          </w:p>
        </w:tc>
        <w:tc>
          <w:tcPr>
            <w:tcW w:type="dxa" w:w="1417"/>
          </w:tcPr>
          <w:p>
            <w:r>
              <w:rPr>
                <w:rFonts w:ascii="Calibri" w:hAnsi="Calibri"/>
                <w:sz w:val="20"/>
              </w:rPr>
              <w:t>173.39x</w:t>
            </w:r>
          </w:p>
        </w:tc>
        <w:tc>
          <w:tcPr>
            <w:tcW w:type="dxa" w:w="1417"/>
          </w:tcPr>
          <w:p>
            <w:r>
              <w:rPr>
                <w:rFonts w:ascii="Calibri" w:hAnsi="Calibri"/>
                <w:sz w:val="20"/>
              </w:rPr>
              <w:t>2</w:t>
            </w:r>
          </w:p>
        </w:tc>
        <w:tc>
          <w:tcPr>
            <w:tcW w:type="dxa" w:w="5102"/>
          </w:tcPr>
          <w:p>
            <w:r>
              <w:rPr>
                <w:rFonts w:ascii="Calibri" w:hAnsi="Calibri"/>
                <w:sz w:val="20"/>
              </w:rPr>
              <w:t>IL6, STAT3</w:t>
            </w:r>
          </w:p>
        </w:tc>
      </w:tr>
      <w:tr>
        <w:tc>
          <w:tcPr>
            <w:tcW w:type="dxa" w:w="1701"/>
          </w:tcPr>
          <w:p>
            <w:r>
              <w:rPr>
                <w:rFonts w:ascii="Calibri" w:hAnsi="Calibri"/>
                <w:sz w:val="20"/>
              </w:rPr>
              <w:t>Nk Cells</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IL6</w:t>
            </w:r>
          </w:p>
        </w:tc>
      </w:tr>
      <w:tr>
        <w:tc>
          <w:tcPr>
            <w:tcW w:type="dxa" w:w="1701"/>
          </w:tcPr>
          <w:p>
            <w:r>
              <w:rPr>
                <w:rFonts w:ascii="Calibri" w:hAnsi="Calibri"/>
                <w:sz w:val="20"/>
              </w:rPr>
              <w:t>Gastric Cancer Cells</w:t>
            </w:r>
          </w:p>
        </w:tc>
        <w:tc>
          <w:tcPr>
            <w:tcW w:type="dxa" w:w="1417"/>
          </w:tcPr>
          <w:p>
            <w:r>
              <w:rPr>
                <w:rFonts w:ascii="Calibri" w:hAnsi="Calibri"/>
                <w:sz w:val="20"/>
              </w:rPr>
              <w:t>173.39x</w:t>
            </w:r>
          </w:p>
        </w:tc>
        <w:tc>
          <w:tcPr>
            <w:tcW w:type="dxa" w:w="1417"/>
          </w:tcPr>
          <w:p>
            <w:r>
              <w:rPr>
                <w:rFonts w:ascii="Calibri" w:hAnsi="Calibri"/>
                <w:sz w:val="20"/>
              </w:rPr>
              <w:t>2</w:t>
            </w:r>
          </w:p>
        </w:tc>
        <w:tc>
          <w:tcPr>
            <w:tcW w:type="dxa" w:w="5102"/>
          </w:tcPr>
          <w:p>
            <w:r>
              <w:rPr>
                <w:rFonts w:ascii="Calibri" w:hAnsi="Calibri"/>
                <w:sz w:val="20"/>
              </w:rPr>
              <w:t>NFKB1, STAT3</w:t>
            </w:r>
          </w:p>
        </w:tc>
      </w:tr>
      <w:tr>
        <w:tc>
          <w:tcPr>
            <w:tcW w:type="dxa" w:w="1701"/>
          </w:tcPr>
          <w:p>
            <w:r>
              <w:rPr>
                <w:rFonts w:ascii="Calibri" w:hAnsi="Calibri"/>
                <w:sz w:val="20"/>
              </w:rPr>
              <w:t>Lung Cancer</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Melanoma</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Hindbrain</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Periventricular Germinal Epithelium</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Paraganglia</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HIF1A</w:t>
            </w:r>
          </w:p>
        </w:tc>
      </w:tr>
      <w:tr>
        <w:tc>
          <w:tcPr>
            <w:tcW w:type="dxa" w:w="1701"/>
          </w:tcPr>
          <w:p>
            <w:r>
              <w:rPr>
                <w:rFonts w:ascii="Calibri" w:hAnsi="Calibri"/>
                <w:sz w:val="20"/>
              </w:rPr>
              <w:t>Bronchial Epithelium</w:t>
            </w:r>
          </w:p>
        </w:tc>
        <w:tc>
          <w:tcPr>
            <w:tcW w:type="dxa" w:w="1417"/>
          </w:tcPr>
          <w:p>
            <w:r>
              <w:rPr>
                <w:rFonts w:ascii="Calibri" w:hAnsi="Calibri"/>
                <w:sz w:val="20"/>
              </w:rPr>
              <w:t>173.39x</w:t>
            </w:r>
          </w:p>
        </w:tc>
        <w:tc>
          <w:tcPr>
            <w:tcW w:type="dxa" w:w="1417"/>
          </w:tcPr>
          <w:p>
            <w:r>
              <w:rPr>
                <w:rFonts w:ascii="Calibri" w:hAnsi="Calibri"/>
                <w:sz w:val="20"/>
              </w:rPr>
              <w:t>1</w:t>
            </w:r>
          </w:p>
        </w:tc>
        <w:tc>
          <w:tcPr>
            <w:tcW w:type="dxa" w:w="5102"/>
          </w:tcPr>
          <w:p>
            <w:r>
              <w:rPr>
                <w:rFonts w:ascii="Calibri" w:hAnsi="Calibri"/>
                <w:sz w:val="20"/>
              </w:rPr>
              <w:t>STAT3</w:t>
            </w:r>
          </w:p>
        </w:tc>
      </w:tr>
      <w:tr>
        <w:tc>
          <w:tcPr>
            <w:tcW w:type="dxa" w:w="1701"/>
          </w:tcPr>
          <w:p>
            <w:r>
              <w:rPr>
                <w:rFonts w:ascii="Calibri" w:hAnsi="Calibri"/>
                <w:sz w:val="20"/>
              </w:rPr>
              <w:t>Breast</w:t>
            </w:r>
          </w:p>
        </w:tc>
        <w:tc>
          <w:tcPr>
            <w:tcW w:type="dxa" w:w="1417"/>
          </w:tcPr>
          <w:p>
            <w:r>
              <w:rPr>
                <w:rFonts w:ascii="Calibri" w:hAnsi="Calibri"/>
                <w:sz w:val="20"/>
              </w:rPr>
              <w:t>169.16x</w:t>
            </w:r>
          </w:p>
        </w:tc>
        <w:tc>
          <w:tcPr>
            <w:tcW w:type="dxa" w:w="1417"/>
          </w:tcPr>
          <w:p>
            <w:r>
              <w:rPr>
                <w:rFonts w:ascii="Calibri" w:hAnsi="Calibri"/>
                <w:sz w:val="20"/>
              </w:rPr>
              <w:t>10</w:t>
            </w:r>
          </w:p>
        </w:tc>
        <w:tc>
          <w:tcPr>
            <w:tcW w:type="dxa" w:w="5102"/>
          </w:tcPr>
          <w:p>
            <w:r>
              <w:rPr>
                <w:rFonts w:ascii="Calibri" w:hAnsi="Calibri"/>
                <w:sz w:val="20"/>
              </w:rPr>
              <w:t>BAX, BCL2, CASP3, CDKN1A, CYP1A1, CYP3A4, NFE2L2, NFKB1, STAT3, TP53</w:t>
            </w:r>
          </w:p>
        </w:tc>
      </w:tr>
      <w:tr>
        <w:tc>
          <w:tcPr>
            <w:tcW w:type="dxa" w:w="1701"/>
          </w:tcPr>
          <w:p>
            <w:r>
              <w:rPr>
                <w:rFonts w:ascii="Calibri" w:hAnsi="Calibri"/>
                <w:sz w:val="20"/>
              </w:rPr>
              <w:t>Cornea</w:t>
            </w:r>
          </w:p>
        </w:tc>
        <w:tc>
          <w:tcPr>
            <w:tcW w:type="dxa" w:w="1417"/>
          </w:tcPr>
          <w:p>
            <w:r>
              <w:rPr>
                <w:rFonts w:ascii="Calibri" w:hAnsi="Calibri"/>
                <w:sz w:val="20"/>
              </w:rPr>
              <w:t>165.13x</w:t>
            </w:r>
          </w:p>
        </w:tc>
        <w:tc>
          <w:tcPr>
            <w:tcW w:type="dxa" w:w="1417"/>
          </w:tcPr>
          <w:p>
            <w:r>
              <w:rPr>
                <w:rFonts w:ascii="Calibri" w:hAnsi="Calibri"/>
                <w:sz w:val="20"/>
              </w:rPr>
              <w:t>5</w:t>
            </w:r>
          </w:p>
        </w:tc>
        <w:tc>
          <w:tcPr>
            <w:tcW w:type="dxa" w:w="5102"/>
          </w:tcPr>
          <w:p>
            <w:r>
              <w:rPr>
                <w:rFonts w:ascii="Calibri" w:hAnsi="Calibri"/>
                <w:sz w:val="20"/>
              </w:rPr>
              <w:t>CASP3, IL1B, IL6, NFKB1, TNF</w:t>
            </w:r>
          </w:p>
        </w:tc>
      </w:tr>
      <w:tr>
        <w:tc>
          <w:tcPr>
            <w:tcW w:type="dxa" w:w="1701"/>
          </w:tcPr>
          <w:p>
            <w:r>
              <w:rPr>
                <w:rFonts w:ascii="Calibri" w:hAnsi="Calibri"/>
                <w:sz w:val="20"/>
              </w:rPr>
              <w:t>Spinal Cord</w:t>
            </w:r>
          </w:p>
        </w:tc>
        <w:tc>
          <w:tcPr>
            <w:tcW w:type="dxa" w:w="1417"/>
          </w:tcPr>
          <w:p>
            <w:r>
              <w:rPr>
                <w:rFonts w:ascii="Calibri" w:hAnsi="Calibri"/>
                <w:sz w:val="20"/>
              </w:rPr>
              <w:t>163.19x</w:t>
            </w:r>
          </w:p>
        </w:tc>
        <w:tc>
          <w:tcPr>
            <w:tcW w:type="dxa" w:w="1417"/>
          </w:tcPr>
          <w:p>
            <w:r>
              <w:rPr>
                <w:rFonts w:ascii="Calibri" w:hAnsi="Calibri"/>
                <w:sz w:val="20"/>
              </w:rPr>
              <w:t>8</w:t>
            </w:r>
          </w:p>
        </w:tc>
        <w:tc>
          <w:tcPr>
            <w:tcW w:type="dxa" w:w="5102"/>
          </w:tcPr>
          <w:p>
            <w:r>
              <w:rPr>
                <w:rFonts w:ascii="Calibri" w:hAnsi="Calibri"/>
                <w:sz w:val="20"/>
              </w:rPr>
              <w:t>HMOX1, IL1B, IL6, NFE2L2, NFKB1, NLRP3, SOD1, TNF</w:t>
            </w:r>
          </w:p>
        </w:tc>
      </w:tr>
      <w:tr>
        <w:tc>
          <w:tcPr>
            <w:tcW w:type="dxa" w:w="1701"/>
          </w:tcPr>
          <w:p>
            <w:r>
              <w:rPr>
                <w:rFonts w:ascii="Calibri" w:hAnsi="Calibri"/>
                <w:sz w:val="20"/>
              </w:rPr>
              <w:t>Neurons</w:t>
            </w:r>
          </w:p>
        </w:tc>
        <w:tc>
          <w:tcPr>
            <w:tcW w:type="dxa" w:w="1417"/>
          </w:tcPr>
          <w:p>
            <w:r>
              <w:rPr>
                <w:rFonts w:ascii="Calibri" w:hAnsi="Calibri"/>
                <w:sz w:val="20"/>
              </w:rPr>
              <w:t>161.51x</w:t>
            </w:r>
          </w:p>
        </w:tc>
        <w:tc>
          <w:tcPr>
            <w:tcW w:type="dxa" w:w="1417"/>
          </w:tcPr>
          <w:p>
            <w:r>
              <w:rPr>
                <w:rFonts w:ascii="Calibri" w:hAnsi="Calibri"/>
                <w:sz w:val="20"/>
              </w:rPr>
              <w:t>17</w:t>
            </w:r>
          </w:p>
        </w:tc>
        <w:tc>
          <w:tcPr>
            <w:tcW w:type="dxa" w:w="5102"/>
          </w:tcPr>
          <w:p>
            <w:r>
              <w:rPr>
                <w:rFonts w:ascii="Calibri" w:hAnsi="Calibri"/>
                <w:sz w:val="20"/>
              </w:rPr>
              <w:t>BAX, BCL2, CASP3, CAT, HMOX1, IL1B, IL6, KEAP1, NFE2L2, NLRP3 (+7 more)</w:t>
            </w:r>
          </w:p>
        </w:tc>
      </w:tr>
      <w:tr>
        <w:tc>
          <w:tcPr>
            <w:tcW w:type="dxa" w:w="1701"/>
          </w:tcPr>
          <w:p>
            <w:r>
              <w:rPr>
                <w:rFonts w:ascii="Calibri" w:hAnsi="Calibri"/>
                <w:sz w:val="20"/>
              </w:rPr>
              <w:t>Spleen</w:t>
            </w:r>
          </w:p>
        </w:tc>
        <w:tc>
          <w:tcPr>
            <w:tcW w:type="dxa" w:w="1417"/>
          </w:tcPr>
          <w:p>
            <w:r>
              <w:rPr>
                <w:rFonts w:ascii="Calibri" w:hAnsi="Calibri"/>
                <w:sz w:val="20"/>
              </w:rPr>
              <w:t>160.05x</w:t>
            </w:r>
          </w:p>
        </w:tc>
        <w:tc>
          <w:tcPr>
            <w:tcW w:type="dxa" w:w="1417"/>
          </w:tcPr>
          <w:p>
            <w:r>
              <w:rPr>
                <w:rFonts w:ascii="Calibri" w:hAnsi="Calibri"/>
                <w:sz w:val="20"/>
              </w:rPr>
              <w:t>12</w:t>
            </w:r>
          </w:p>
        </w:tc>
        <w:tc>
          <w:tcPr>
            <w:tcW w:type="dxa" w:w="5102"/>
          </w:tcPr>
          <w:p>
            <w:r>
              <w:rPr>
                <w:rFonts w:ascii="Calibri" w:hAnsi="Calibri"/>
                <w:sz w:val="20"/>
              </w:rPr>
              <w:t>CAT, CDKN1A, HMOX1, IL1B, IL6, KEAP1, NFE2L2, NFKB1, NQO1, SIRT1 (+2 more)</w:t>
            </w:r>
          </w:p>
        </w:tc>
      </w:tr>
      <w:tr>
        <w:tc>
          <w:tcPr>
            <w:tcW w:type="dxa" w:w="1701"/>
          </w:tcPr>
          <w:p>
            <w:r>
              <w:rPr>
                <w:rFonts w:ascii="Calibri" w:hAnsi="Calibri"/>
                <w:sz w:val="20"/>
              </w:rPr>
              <w:t>Endometrium</w:t>
            </w:r>
          </w:p>
        </w:tc>
        <w:tc>
          <w:tcPr>
            <w:tcW w:type="dxa" w:w="1417"/>
          </w:tcPr>
          <w:p>
            <w:r>
              <w:rPr>
                <w:rFonts w:ascii="Calibri" w:hAnsi="Calibri"/>
                <w:sz w:val="20"/>
              </w:rPr>
              <w:t>160.05x</w:t>
            </w:r>
          </w:p>
        </w:tc>
        <w:tc>
          <w:tcPr>
            <w:tcW w:type="dxa" w:w="1417"/>
          </w:tcPr>
          <w:p>
            <w:r>
              <w:rPr>
                <w:rFonts w:ascii="Calibri" w:hAnsi="Calibri"/>
                <w:sz w:val="20"/>
              </w:rPr>
              <w:t>3</w:t>
            </w:r>
          </w:p>
        </w:tc>
        <w:tc>
          <w:tcPr>
            <w:tcW w:type="dxa" w:w="5102"/>
          </w:tcPr>
          <w:p>
            <w:r>
              <w:rPr>
                <w:rFonts w:ascii="Calibri" w:hAnsi="Calibri"/>
                <w:sz w:val="20"/>
              </w:rPr>
              <w:t>HIF1A, STAT3, TP53</w:t>
            </w:r>
          </w:p>
        </w:tc>
      </w:tr>
      <w:tr>
        <w:tc>
          <w:tcPr>
            <w:tcW w:type="dxa" w:w="1701"/>
          </w:tcPr>
          <w:p>
            <w:r>
              <w:rPr>
                <w:rFonts w:ascii="Calibri" w:hAnsi="Calibri"/>
                <w:sz w:val="20"/>
              </w:rPr>
              <w:t>Pons</w:t>
            </w:r>
          </w:p>
        </w:tc>
        <w:tc>
          <w:tcPr>
            <w:tcW w:type="dxa" w:w="1417"/>
          </w:tcPr>
          <w:p>
            <w:r>
              <w:rPr>
                <w:rFonts w:ascii="Calibri" w:hAnsi="Calibri"/>
                <w:sz w:val="20"/>
              </w:rPr>
              <w:t>160.05x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Tongue</w:t>
            </w:r>
          </w:p>
        </w:tc>
        <w:tc>
          <w:tcPr>
            <w:tcW w:type="dxa" w:w="1417"/>
          </w:tcPr>
          <w:p>
            <w:r>
              <w:rPr>
                <w:rFonts w:ascii="Calibri" w:hAnsi="Calibri"/>
                <w:sz w:val="20"/>
              </w:rPr>
              <w:t>160.05x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Bone Marrow</w:t>
            </w:r>
          </w:p>
        </w:tc>
        <w:tc>
          <w:tcPr>
            <w:tcW w:type="dxa" w:w="1417"/>
          </w:tcPr>
          <w:p>
            <w:r>
              <w:rPr>
                <w:rFonts w:ascii="Calibri" w:hAnsi="Calibri"/>
                <w:sz w:val="20"/>
              </w:rPr>
              <w:t>154.12x</w:t>
            </w:r>
          </w:p>
        </w:tc>
        <w:tc>
          <w:tcPr>
            <w:tcW w:type="dxa" w:w="1417"/>
          </w:tcPr>
          <w:p>
            <w:r>
              <w:rPr>
                <w:rFonts w:ascii="Calibri" w:hAnsi="Calibri"/>
                <w:sz w:val="20"/>
              </w:rPr>
              <w:t>6</w:t>
            </w:r>
          </w:p>
        </w:tc>
        <w:tc>
          <w:tcPr>
            <w:tcW w:type="dxa" w:w="5102"/>
          </w:tcPr>
          <w:p>
            <w:r>
              <w:rPr>
                <w:rFonts w:ascii="Calibri" w:hAnsi="Calibri"/>
                <w:sz w:val="20"/>
              </w:rPr>
              <w:t>BCL2, IL6, NFE2L2, TGFB1, TNF, TP53</w:t>
            </w:r>
          </w:p>
        </w:tc>
      </w:tr>
      <w:tr>
        <w:tc>
          <w:tcPr>
            <w:tcW w:type="dxa" w:w="1701"/>
          </w:tcPr>
          <w:p>
            <w:r>
              <w:rPr>
                <w:rFonts w:ascii="Calibri" w:hAnsi="Calibri"/>
                <w:sz w:val="20"/>
              </w:rPr>
              <w:t>Muscle</w:t>
            </w:r>
          </w:p>
        </w:tc>
        <w:tc>
          <w:tcPr>
            <w:tcW w:type="dxa" w:w="1417"/>
          </w:tcPr>
          <w:p>
            <w:r>
              <w:rPr>
                <w:rFonts w:ascii="Calibri" w:hAnsi="Calibri"/>
                <w:sz w:val="20"/>
              </w:rPr>
              <w:t>150.77x</w:t>
            </w:r>
          </w:p>
        </w:tc>
        <w:tc>
          <w:tcPr>
            <w:tcW w:type="dxa" w:w="1417"/>
          </w:tcPr>
          <w:p>
            <w:r>
              <w:rPr>
                <w:rFonts w:ascii="Calibri" w:hAnsi="Calibri"/>
                <w:sz w:val="20"/>
              </w:rPr>
              <w:t>15</w:t>
            </w:r>
          </w:p>
        </w:tc>
        <w:tc>
          <w:tcPr>
            <w:tcW w:type="dxa" w:w="5102"/>
          </w:tcPr>
          <w:p>
            <w:r>
              <w:rPr>
                <w:rFonts w:ascii="Calibri" w:hAnsi="Calibri"/>
                <w:sz w:val="20"/>
              </w:rPr>
              <w:t>CAT, CDKN1A, CYP1A1, CYP1B1, GDF15, IL6, NFE2L2, NFKB1, NLRP3, SIRT1 (+5 more)</w:t>
            </w:r>
          </w:p>
        </w:tc>
      </w:tr>
      <w:tr>
        <w:tc>
          <w:tcPr>
            <w:tcW w:type="dxa" w:w="1701"/>
          </w:tcPr>
          <w:p>
            <w:r>
              <w:rPr>
                <w:rFonts w:ascii="Calibri" w:hAnsi="Calibri"/>
                <w:sz w:val="20"/>
              </w:rPr>
              <w:t>脊髓</w:t>
            </w:r>
          </w:p>
        </w:tc>
        <w:tc>
          <w:tcPr>
            <w:tcW w:type="dxa" w:w="1417"/>
          </w:tcPr>
          <w:p>
            <w:r>
              <w:rPr>
                <w:rFonts w:ascii="Calibri" w:hAnsi="Calibri"/>
                <w:sz w:val="20"/>
              </w:rPr>
              <w:t>148.62x</w:t>
            </w:r>
          </w:p>
        </w:tc>
        <w:tc>
          <w:tcPr>
            <w:tcW w:type="dxa" w:w="1417"/>
          </w:tcPr>
          <w:p>
            <w:r>
              <w:rPr>
                <w:rFonts w:ascii="Calibri" w:hAnsi="Calibri"/>
                <w:sz w:val="20"/>
              </w:rPr>
              <w:t>3</w:t>
            </w:r>
          </w:p>
        </w:tc>
        <w:tc>
          <w:tcPr>
            <w:tcW w:type="dxa" w:w="5102"/>
          </w:tcPr>
          <w:p>
            <w:r>
              <w:rPr>
                <w:rFonts w:ascii="Calibri" w:hAnsi="Calibri"/>
                <w:sz w:val="20"/>
              </w:rPr>
              <w:t>IL1B, STAT3, TNF</w:t>
            </w:r>
          </w:p>
        </w:tc>
      </w:tr>
      <w:tr>
        <w:tc>
          <w:tcPr>
            <w:tcW w:type="dxa" w:w="1701"/>
          </w:tcPr>
          <w:p>
            <w:r>
              <w:rPr>
                <w:rFonts w:ascii="Calibri" w:hAnsi="Calibri"/>
                <w:sz w:val="20"/>
              </w:rPr>
              <w:t>Hoof</w:t>
            </w:r>
          </w:p>
        </w:tc>
        <w:tc>
          <w:tcPr>
            <w:tcW w:type="dxa" w:w="1417"/>
          </w:tcPr>
          <w:p>
            <w:r>
              <w:rPr>
                <w:rFonts w:ascii="Calibri" w:hAnsi="Calibri"/>
                <w:sz w:val="20"/>
              </w:rPr>
              <w:t>138.71x</w:t>
            </w:r>
          </w:p>
        </w:tc>
        <w:tc>
          <w:tcPr>
            <w:tcW w:type="dxa" w:w="1417"/>
          </w:tcPr>
          <w:p>
            <w:r>
              <w:rPr>
                <w:rFonts w:ascii="Calibri" w:hAnsi="Calibri"/>
                <w:sz w:val="20"/>
              </w:rPr>
              <w:t>1</w:t>
            </w:r>
          </w:p>
        </w:tc>
        <w:tc>
          <w:tcPr>
            <w:tcW w:type="dxa" w:w="5102"/>
          </w:tcPr>
          <w:p>
            <w:r>
              <w:rPr>
                <w:rFonts w:ascii="Calibri" w:hAnsi="Calibri"/>
                <w:sz w:val="20"/>
              </w:rPr>
              <w:t>GCLC</w:t>
            </w:r>
          </w:p>
        </w:tc>
      </w:tr>
      <w:tr>
        <w:tc>
          <w:tcPr>
            <w:tcW w:type="dxa" w:w="1701"/>
          </w:tcPr>
          <w:p>
            <w:r>
              <w:rPr>
                <w:rFonts w:ascii="Calibri" w:hAnsi="Calibri"/>
                <w:sz w:val="20"/>
              </w:rPr>
              <w:t>Epididymis</w:t>
            </w:r>
          </w:p>
        </w:tc>
        <w:tc>
          <w:tcPr>
            <w:tcW w:type="dxa" w:w="1417"/>
          </w:tcPr>
          <w:p>
            <w:r>
              <w:rPr>
                <w:rFonts w:ascii="Calibri" w:hAnsi="Calibri"/>
                <w:sz w:val="20"/>
              </w:rPr>
              <w:t>138.71x</w:t>
            </w:r>
          </w:p>
        </w:tc>
        <w:tc>
          <w:tcPr>
            <w:tcW w:type="dxa" w:w="1417"/>
          </w:tcPr>
          <w:p>
            <w:r>
              <w:rPr>
                <w:rFonts w:ascii="Calibri" w:hAnsi="Calibri"/>
                <w:sz w:val="20"/>
              </w:rPr>
              <w:t>3</w:t>
            </w:r>
          </w:p>
        </w:tc>
        <w:tc>
          <w:tcPr>
            <w:tcW w:type="dxa" w:w="5102"/>
          </w:tcPr>
          <w:p>
            <w:r>
              <w:rPr>
                <w:rFonts w:ascii="Calibri" w:hAnsi="Calibri"/>
                <w:sz w:val="20"/>
              </w:rPr>
              <w:t>BAX, BCL2, CASP3</w:t>
            </w:r>
          </w:p>
        </w:tc>
      </w:tr>
      <w:tr>
        <w:tc>
          <w:tcPr>
            <w:tcW w:type="dxa" w:w="1701"/>
          </w:tcPr>
          <w:p>
            <w:r>
              <w:rPr>
                <w:rFonts w:ascii="Calibri" w:hAnsi="Calibri"/>
                <w:sz w:val="20"/>
              </w:rPr>
              <w:t>Meninges</w:t>
            </w:r>
          </w:p>
        </w:tc>
        <w:tc>
          <w:tcPr>
            <w:tcW w:type="dxa" w:w="1417"/>
          </w:tcPr>
          <w:p>
            <w:r>
              <w:rPr>
                <w:rFonts w:ascii="Calibri" w:hAnsi="Calibri"/>
                <w:sz w:val="20"/>
              </w:rPr>
              <w:t>138.71x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Perivascular Spaces</w:t>
            </w:r>
          </w:p>
        </w:tc>
        <w:tc>
          <w:tcPr>
            <w:tcW w:type="dxa" w:w="1417"/>
          </w:tcPr>
          <w:p>
            <w:r>
              <w:rPr>
                <w:rFonts w:ascii="Calibri" w:hAnsi="Calibri"/>
                <w:sz w:val="20"/>
              </w:rPr>
              <w:t>138.71x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Enteric Nervous System (Ens)</w:t>
            </w:r>
          </w:p>
        </w:tc>
        <w:tc>
          <w:tcPr>
            <w:tcW w:type="dxa" w:w="1417"/>
          </w:tcPr>
          <w:p>
            <w:r>
              <w:rPr>
                <w:rFonts w:ascii="Calibri" w:hAnsi="Calibri"/>
                <w:sz w:val="20"/>
              </w:rPr>
              <w:t>138.71x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Male Reproductive System</w:t>
            </w:r>
          </w:p>
        </w:tc>
        <w:tc>
          <w:tcPr>
            <w:tcW w:type="dxa" w:w="1417"/>
          </w:tcPr>
          <w:p>
            <w:r>
              <w:rPr>
                <w:rFonts w:ascii="Calibri" w:hAnsi="Calibri"/>
                <w:sz w:val="20"/>
              </w:rPr>
              <w:t>138.71x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Prostate</w:t>
            </w:r>
          </w:p>
        </w:tc>
        <w:tc>
          <w:tcPr>
            <w:tcW w:type="dxa" w:w="1417"/>
          </w:tcPr>
          <w:p>
            <w:r>
              <w:rPr>
                <w:rFonts w:ascii="Calibri" w:hAnsi="Calibri"/>
                <w:sz w:val="20"/>
              </w:rPr>
              <w:t>135.7x</w:t>
            </w:r>
          </w:p>
        </w:tc>
        <w:tc>
          <w:tcPr>
            <w:tcW w:type="dxa" w:w="1417"/>
          </w:tcPr>
          <w:p>
            <w:r>
              <w:rPr>
                <w:rFonts w:ascii="Calibri" w:hAnsi="Calibri"/>
                <w:sz w:val="20"/>
              </w:rPr>
              <w:t>9</w:t>
            </w:r>
          </w:p>
        </w:tc>
        <w:tc>
          <w:tcPr>
            <w:tcW w:type="dxa" w:w="5102"/>
          </w:tcPr>
          <w:p>
            <w:r>
              <w:rPr>
                <w:rFonts w:ascii="Calibri" w:hAnsi="Calibri"/>
                <w:sz w:val="20"/>
              </w:rPr>
              <w:t>BAX, BCL2, HMOX1, IL6, KEAP1, NFE2L2, NFKB1, TNF, TP53</w:t>
            </w:r>
          </w:p>
        </w:tc>
      </w:tr>
      <w:tr>
        <w:tc>
          <w:tcPr>
            <w:tcW w:type="dxa" w:w="1701"/>
          </w:tcPr>
          <w:p>
            <w:r>
              <w:rPr>
                <w:rFonts w:ascii="Calibri" w:hAnsi="Calibri"/>
                <w:sz w:val="20"/>
              </w:rPr>
              <w:t>Lymph Node</w:t>
            </w:r>
          </w:p>
        </w:tc>
        <w:tc>
          <w:tcPr>
            <w:tcW w:type="dxa" w:w="1417"/>
          </w:tcPr>
          <w:p>
            <w:r>
              <w:rPr>
                <w:rFonts w:ascii="Calibri" w:hAnsi="Calibri"/>
                <w:sz w:val="20"/>
              </w:rPr>
              <w:t>132.11x</w:t>
            </w:r>
          </w:p>
        </w:tc>
        <w:tc>
          <w:tcPr>
            <w:tcW w:type="dxa" w:w="1417"/>
          </w:tcPr>
          <w:p>
            <w:r>
              <w:rPr>
                <w:rFonts w:ascii="Calibri" w:hAnsi="Calibri"/>
                <w:sz w:val="20"/>
              </w:rPr>
              <w:t>4</w:t>
            </w:r>
          </w:p>
        </w:tc>
        <w:tc>
          <w:tcPr>
            <w:tcW w:type="dxa" w:w="5102"/>
          </w:tcPr>
          <w:p>
            <w:r>
              <w:rPr>
                <w:rFonts w:ascii="Calibri" w:hAnsi="Calibri"/>
                <w:sz w:val="20"/>
              </w:rPr>
              <w:t>IL1B, IL6, TNF, TP53</w:t>
            </w:r>
          </w:p>
        </w:tc>
      </w:tr>
      <w:tr>
        <w:tc>
          <w:tcPr>
            <w:tcW w:type="dxa" w:w="1701"/>
          </w:tcPr>
          <w:p>
            <w:r>
              <w:rPr>
                <w:rFonts w:ascii="Calibri" w:hAnsi="Calibri"/>
                <w:sz w:val="20"/>
              </w:rPr>
              <w:t>Adipose Tissue</w:t>
            </w:r>
          </w:p>
        </w:tc>
        <w:tc>
          <w:tcPr>
            <w:tcW w:type="dxa" w:w="1417"/>
          </w:tcPr>
          <w:p>
            <w:r>
              <w:rPr>
                <w:rFonts w:ascii="Calibri" w:hAnsi="Calibri"/>
                <w:sz w:val="20"/>
              </w:rPr>
              <w:t>130.04x</w:t>
            </w:r>
          </w:p>
        </w:tc>
        <w:tc>
          <w:tcPr>
            <w:tcW w:type="dxa" w:w="1417"/>
          </w:tcPr>
          <w:p>
            <w:r>
              <w:rPr>
                <w:rFonts w:ascii="Calibri" w:hAnsi="Calibri"/>
                <w:sz w:val="20"/>
              </w:rPr>
              <w:t>6</w:t>
            </w:r>
          </w:p>
        </w:tc>
        <w:tc>
          <w:tcPr>
            <w:tcW w:type="dxa" w:w="5102"/>
          </w:tcPr>
          <w:p>
            <w:r>
              <w:rPr>
                <w:rFonts w:ascii="Calibri" w:hAnsi="Calibri"/>
                <w:sz w:val="20"/>
              </w:rPr>
              <w:t>IL6, NLRP3, PPARA, SIRT1, STAT3, TGFB1</w:t>
            </w:r>
          </w:p>
        </w:tc>
      </w:tr>
      <w:tr>
        <w:tc>
          <w:tcPr>
            <w:tcW w:type="dxa" w:w="1701"/>
          </w:tcPr>
          <w:p>
            <w:r>
              <w:rPr>
                <w:rFonts w:ascii="Calibri" w:hAnsi="Calibri"/>
                <w:sz w:val="20"/>
              </w:rPr>
              <w:t>Bone</w:t>
            </w:r>
          </w:p>
        </w:tc>
        <w:tc>
          <w:tcPr>
            <w:tcW w:type="dxa" w:w="1417"/>
          </w:tcPr>
          <w:p>
            <w:r>
              <w:rPr>
                <w:rFonts w:ascii="Calibri" w:hAnsi="Calibri"/>
                <w:sz w:val="20"/>
              </w:rPr>
              <w:t>128.04x</w:t>
            </w:r>
          </w:p>
        </w:tc>
        <w:tc>
          <w:tcPr>
            <w:tcW w:type="dxa" w:w="1417"/>
          </w:tcPr>
          <w:p>
            <w:r>
              <w:rPr>
                <w:rFonts w:ascii="Calibri" w:hAnsi="Calibri"/>
                <w:sz w:val="20"/>
              </w:rPr>
              <w:t>12</w:t>
            </w:r>
          </w:p>
        </w:tc>
        <w:tc>
          <w:tcPr>
            <w:tcW w:type="dxa" w:w="5102"/>
          </w:tcPr>
          <w:p>
            <w:r>
              <w:rPr>
                <w:rFonts w:ascii="Calibri" w:hAnsi="Calibri"/>
                <w:sz w:val="20"/>
              </w:rPr>
              <w:t>CDKN1A, HIF1A, HMOX1, IL6, KEAP1, NFE2L2, NFKB1, NLRP3, SIRT1, STAT3 (+2 more)</w:t>
            </w:r>
          </w:p>
        </w:tc>
      </w:tr>
      <w:tr>
        <w:tc>
          <w:tcPr>
            <w:tcW w:type="dxa" w:w="1701"/>
          </w:tcPr>
          <w:p>
            <w:r>
              <w:rPr>
                <w:rFonts w:ascii="Calibri" w:hAnsi="Calibri"/>
                <w:sz w:val="20"/>
              </w:rPr>
              <w:t>Nasopharynx</w:t>
            </w:r>
          </w:p>
        </w:tc>
        <w:tc>
          <w:tcPr>
            <w:tcW w:type="dxa" w:w="1417"/>
          </w:tcPr>
          <w:p>
            <w:r>
              <w:rPr>
                <w:rFonts w:ascii="Calibri" w:hAnsi="Calibri"/>
                <w:sz w:val="20"/>
              </w:rPr>
              <w:t>126.1x</w:t>
            </w:r>
          </w:p>
        </w:tc>
        <w:tc>
          <w:tcPr>
            <w:tcW w:type="dxa" w:w="1417"/>
          </w:tcPr>
          <w:p>
            <w:r>
              <w:rPr>
                <w:rFonts w:ascii="Calibri" w:hAnsi="Calibri"/>
                <w:sz w:val="20"/>
              </w:rPr>
              <w:t>2</w:t>
            </w:r>
          </w:p>
        </w:tc>
        <w:tc>
          <w:tcPr>
            <w:tcW w:type="dxa" w:w="5102"/>
          </w:tcPr>
          <w:p>
            <w:r>
              <w:rPr>
                <w:rFonts w:ascii="Calibri" w:hAnsi="Calibri"/>
                <w:sz w:val="20"/>
              </w:rPr>
              <w:t>NFE2L2, SQSTM1</w:t>
            </w:r>
          </w:p>
        </w:tc>
      </w:tr>
      <w:tr>
        <w:tc>
          <w:tcPr>
            <w:tcW w:type="dxa" w:w="1701"/>
          </w:tcPr>
          <w:p>
            <w:r>
              <w:rPr>
                <w:rFonts w:ascii="Calibri" w:hAnsi="Calibri"/>
                <w:sz w:val="20"/>
              </w:rPr>
              <w:t>Choroid Plexus</w:t>
            </w:r>
          </w:p>
        </w:tc>
        <w:tc>
          <w:tcPr>
            <w:tcW w:type="dxa" w:w="1417"/>
          </w:tcPr>
          <w:p>
            <w:r>
              <w:rPr>
                <w:rFonts w:ascii="Calibri" w:hAnsi="Calibri"/>
                <w:sz w:val="20"/>
              </w:rPr>
              <w:t>126.1x</w:t>
            </w:r>
          </w:p>
        </w:tc>
        <w:tc>
          <w:tcPr>
            <w:tcW w:type="dxa" w:w="1417"/>
          </w:tcPr>
          <w:p>
            <w:r>
              <w:rPr>
                <w:rFonts w:ascii="Calibri" w:hAnsi="Calibri"/>
                <w:sz w:val="20"/>
              </w:rPr>
              <w:t>2</w:t>
            </w:r>
          </w:p>
        </w:tc>
        <w:tc>
          <w:tcPr>
            <w:tcW w:type="dxa" w:w="5102"/>
          </w:tcPr>
          <w:p>
            <w:r>
              <w:rPr>
                <w:rFonts w:ascii="Calibri" w:hAnsi="Calibri"/>
                <w:sz w:val="20"/>
              </w:rPr>
              <w:t>NLRP3, TP53</w:t>
            </w:r>
          </w:p>
        </w:tc>
      </w:tr>
      <w:tr>
        <w:tc>
          <w:tcPr>
            <w:tcW w:type="dxa" w:w="1701"/>
          </w:tcPr>
          <w:p>
            <w:r>
              <w:rPr>
                <w:rFonts w:ascii="Calibri" w:hAnsi="Calibri"/>
                <w:sz w:val="20"/>
              </w:rPr>
              <w:t>Pancreas</w:t>
            </w:r>
          </w:p>
        </w:tc>
        <w:tc>
          <w:tcPr>
            <w:tcW w:type="dxa" w:w="1417"/>
          </w:tcPr>
          <w:p>
            <w:r>
              <w:rPr>
                <w:rFonts w:ascii="Calibri" w:hAnsi="Calibri"/>
                <w:sz w:val="20"/>
              </w:rPr>
              <w:t>122.39x</w:t>
            </w:r>
          </w:p>
        </w:tc>
        <w:tc>
          <w:tcPr>
            <w:tcW w:type="dxa" w:w="1417"/>
          </w:tcPr>
          <w:p>
            <w:r>
              <w:rPr>
                <w:rFonts w:ascii="Calibri" w:hAnsi="Calibri"/>
                <w:sz w:val="20"/>
              </w:rPr>
              <w:t>15</w:t>
            </w:r>
          </w:p>
        </w:tc>
        <w:tc>
          <w:tcPr>
            <w:tcW w:type="dxa" w:w="5102"/>
          </w:tcPr>
          <w:p>
            <w:r>
              <w:rPr>
                <w:rFonts w:ascii="Calibri" w:hAnsi="Calibri"/>
                <w:sz w:val="20"/>
              </w:rPr>
              <w:t>CAT, GCLC, GDF15, HMOX1, IL6, KEAP1, NFE2L2, NFKB1, NLRP3, NQO1 (+5 more)</w:t>
            </w:r>
          </w:p>
        </w:tc>
      </w:tr>
      <w:tr>
        <w:tc>
          <w:tcPr>
            <w:tcW w:type="dxa" w:w="1701"/>
          </w:tcPr>
          <w:p>
            <w:r>
              <w:rPr>
                <w:rFonts w:ascii="Calibri" w:hAnsi="Calibri"/>
                <w:sz w:val="20"/>
              </w:rPr>
              <w:t>Aorta</w:t>
            </w:r>
          </w:p>
        </w:tc>
        <w:tc>
          <w:tcPr>
            <w:tcW w:type="dxa" w:w="1417"/>
          </w:tcPr>
          <w:p>
            <w:r>
              <w:rPr>
                <w:rFonts w:ascii="Calibri" w:hAnsi="Calibri"/>
                <w:sz w:val="20"/>
              </w:rPr>
              <w:t>115.59x</w:t>
            </w:r>
          </w:p>
        </w:tc>
        <w:tc>
          <w:tcPr>
            <w:tcW w:type="dxa" w:w="1417"/>
          </w:tcPr>
          <w:p>
            <w:r>
              <w:rPr>
                <w:rFonts w:ascii="Calibri" w:hAnsi="Calibri"/>
                <w:sz w:val="20"/>
              </w:rPr>
              <w:t>8</w:t>
            </w:r>
          </w:p>
        </w:tc>
        <w:tc>
          <w:tcPr>
            <w:tcW w:type="dxa" w:w="5102"/>
          </w:tcPr>
          <w:p>
            <w:r>
              <w:rPr>
                <w:rFonts w:ascii="Calibri" w:hAnsi="Calibri"/>
                <w:sz w:val="20"/>
              </w:rPr>
              <w:t>CDKN1A, IL1B, IL6, NFE2L2, NLRP3, NQO1, TNF, TP53</w:t>
            </w:r>
          </w:p>
        </w:tc>
      </w:tr>
      <w:tr>
        <w:tc>
          <w:tcPr>
            <w:tcW w:type="dxa" w:w="1701"/>
          </w:tcPr>
          <w:p>
            <w:r>
              <w:rPr>
                <w:rFonts w:ascii="Calibri" w:hAnsi="Calibri"/>
                <w:sz w:val="20"/>
              </w:rPr>
              <w:t>Endocrine System</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Retina</w:t>
            </w:r>
          </w:p>
        </w:tc>
        <w:tc>
          <w:tcPr>
            <w:tcW w:type="dxa" w:w="1417"/>
          </w:tcPr>
          <w:p>
            <w:r>
              <w:rPr>
                <w:rFonts w:ascii="Calibri" w:hAnsi="Calibri"/>
                <w:sz w:val="20"/>
              </w:rPr>
              <w:t>115.59x</w:t>
            </w:r>
          </w:p>
        </w:tc>
        <w:tc>
          <w:tcPr>
            <w:tcW w:type="dxa" w:w="1417"/>
          </w:tcPr>
          <w:p>
            <w:r>
              <w:rPr>
                <w:rFonts w:ascii="Calibri" w:hAnsi="Calibri"/>
                <w:sz w:val="20"/>
              </w:rPr>
              <w:t>7</w:t>
            </w:r>
          </w:p>
        </w:tc>
        <w:tc>
          <w:tcPr>
            <w:tcW w:type="dxa" w:w="5102"/>
          </w:tcPr>
          <w:p>
            <w:r>
              <w:rPr>
                <w:rFonts w:ascii="Calibri" w:hAnsi="Calibri"/>
                <w:sz w:val="20"/>
              </w:rPr>
              <w:t>CASP3, HIF1A, NFE2L2, NFKB1, NLRP3, SOD2, VEGFA</w:t>
            </w:r>
          </w:p>
        </w:tc>
      </w:tr>
      <w:tr>
        <w:tc>
          <w:tcPr>
            <w:tcW w:type="dxa" w:w="1701"/>
          </w:tcPr>
          <w:p>
            <w:r>
              <w:rPr>
                <w:rFonts w:ascii="Calibri" w:hAnsi="Calibri"/>
                <w:sz w:val="20"/>
              </w:rPr>
              <w:t>Vascular Endothelium</w:t>
            </w:r>
          </w:p>
        </w:tc>
        <w:tc>
          <w:tcPr>
            <w:tcW w:type="dxa" w:w="1417"/>
          </w:tcPr>
          <w:p>
            <w:r>
              <w:rPr>
                <w:rFonts w:ascii="Calibri" w:hAnsi="Calibri"/>
                <w:sz w:val="20"/>
              </w:rPr>
              <w:t>115.59x</w:t>
            </w:r>
          </w:p>
        </w:tc>
        <w:tc>
          <w:tcPr>
            <w:tcW w:type="dxa" w:w="1417"/>
          </w:tcPr>
          <w:p>
            <w:r>
              <w:rPr>
                <w:rFonts w:ascii="Calibri" w:hAnsi="Calibri"/>
                <w:sz w:val="20"/>
              </w:rPr>
              <w:t>4</w:t>
            </w:r>
          </w:p>
        </w:tc>
        <w:tc>
          <w:tcPr>
            <w:tcW w:type="dxa" w:w="5102"/>
          </w:tcPr>
          <w:p>
            <w:r>
              <w:rPr>
                <w:rFonts w:ascii="Calibri" w:hAnsi="Calibri"/>
                <w:sz w:val="20"/>
              </w:rPr>
              <w:t>HMOX1, NFE2L2, NFKB1, SIRT1</w:t>
            </w:r>
          </w:p>
        </w:tc>
      </w:tr>
      <w:tr>
        <w:tc>
          <w:tcPr>
            <w:tcW w:type="dxa" w:w="1701"/>
          </w:tcPr>
          <w:p>
            <w:r>
              <w:rPr>
                <w:rFonts w:ascii="Calibri" w:hAnsi="Calibri"/>
                <w:sz w:val="20"/>
              </w:rPr>
              <w:t>Oral Squamous Cell Carcinoma</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Head Kidney Macrophages (Hkm)</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TNF</w:t>
            </w:r>
          </w:p>
        </w:tc>
      </w:tr>
      <w:tr>
        <w:tc>
          <w:tcPr>
            <w:tcW w:type="dxa" w:w="1701"/>
          </w:tcPr>
          <w:p>
            <w:r>
              <w:rPr>
                <w:rFonts w:ascii="Calibri" w:hAnsi="Calibri"/>
                <w:sz w:val="20"/>
              </w:rPr>
              <w:t>Olfactory Bulb</w:t>
            </w:r>
          </w:p>
        </w:tc>
        <w:tc>
          <w:tcPr>
            <w:tcW w:type="dxa" w:w="1417"/>
          </w:tcPr>
          <w:p>
            <w:r>
              <w:rPr>
                <w:rFonts w:ascii="Calibri" w:hAnsi="Calibri"/>
                <w:sz w:val="20"/>
              </w:rPr>
              <w:t>115.59x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Spine</w:t>
            </w:r>
          </w:p>
        </w:tc>
        <w:tc>
          <w:tcPr>
            <w:tcW w:type="dxa" w:w="1417"/>
          </w:tcPr>
          <w:p>
            <w:r>
              <w:rPr>
                <w:rFonts w:ascii="Calibri" w:hAnsi="Calibri"/>
                <w:sz w:val="20"/>
              </w:rPr>
              <w:t>115.59x</w:t>
            </w:r>
          </w:p>
        </w:tc>
        <w:tc>
          <w:tcPr>
            <w:tcW w:type="dxa" w:w="1417"/>
          </w:tcPr>
          <w:p>
            <w:r>
              <w:rPr>
                <w:rFonts w:ascii="Calibri" w:hAnsi="Calibri"/>
                <w:sz w:val="20"/>
              </w:rPr>
              <w:t>3</w:t>
            </w:r>
          </w:p>
        </w:tc>
        <w:tc>
          <w:tcPr>
            <w:tcW w:type="dxa" w:w="5102"/>
          </w:tcPr>
          <w:p>
            <w:r>
              <w:rPr>
                <w:rFonts w:ascii="Calibri" w:hAnsi="Calibri"/>
                <w:sz w:val="20"/>
              </w:rPr>
              <w:t>IL1B, IL6, NFKB1</w:t>
            </w:r>
          </w:p>
        </w:tc>
      </w:tr>
      <w:tr>
        <w:tc>
          <w:tcPr>
            <w:tcW w:type="dxa" w:w="1701"/>
          </w:tcPr>
          <w:p>
            <w:r>
              <w:rPr>
                <w:rFonts w:ascii="Calibri" w:hAnsi="Calibri"/>
                <w:sz w:val="20"/>
              </w:rPr>
              <w:t>T Cells</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IL6</w:t>
            </w:r>
          </w:p>
        </w:tc>
      </w:tr>
      <w:tr>
        <w:tc>
          <w:tcPr>
            <w:tcW w:type="dxa" w:w="1701"/>
          </w:tcPr>
          <w:p>
            <w:r>
              <w:rPr>
                <w:rFonts w:ascii="Calibri" w:hAnsi="Calibri"/>
                <w:sz w:val="20"/>
              </w:rPr>
              <w:t>Hypothalamic Paraventricular Nucleus (Pvn)</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Cecum</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TGFB1</w:t>
            </w:r>
          </w:p>
        </w:tc>
      </w:tr>
      <w:tr>
        <w:tc>
          <w:tcPr>
            <w:tcW w:type="dxa" w:w="1701"/>
          </w:tcPr>
          <w:p>
            <w:r>
              <w:rPr>
                <w:rFonts w:ascii="Calibri" w:hAnsi="Calibri"/>
                <w:sz w:val="20"/>
              </w:rPr>
              <w:t>Left Ventricular Myocardium Tissue</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VEGFA</w:t>
            </w:r>
          </w:p>
        </w:tc>
      </w:tr>
      <w:tr>
        <w:tc>
          <w:tcPr>
            <w:tcW w:type="dxa" w:w="1701"/>
          </w:tcPr>
          <w:p>
            <w:r>
              <w:rPr>
                <w:rFonts w:ascii="Calibri" w:hAnsi="Calibri"/>
                <w:sz w:val="20"/>
              </w:rPr>
              <w:t>Peripheral Nerve Sheath</w:t>
            </w:r>
          </w:p>
        </w:tc>
        <w:tc>
          <w:tcPr>
            <w:tcW w:type="dxa" w:w="1417"/>
          </w:tcPr>
          <w:p>
            <w:r>
              <w:rPr>
                <w:rFonts w:ascii="Calibri" w:hAnsi="Calibri"/>
                <w:sz w:val="20"/>
              </w:rPr>
              <w:t>115.59x</w:t>
            </w:r>
          </w:p>
        </w:tc>
        <w:tc>
          <w:tcPr>
            <w:tcW w:type="dxa" w:w="1417"/>
          </w:tcPr>
          <w:p>
            <w:r>
              <w:rPr>
                <w:rFonts w:ascii="Calibri" w:hAnsi="Calibri"/>
                <w:sz w:val="20"/>
              </w:rPr>
              <w:t>1</w:t>
            </w:r>
          </w:p>
        </w:tc>
        <w:tc>
          <w:tcPr>
            <w:tcW w:type="dxa" w:w="5102"/>
          </w:tcPr>
          <w:p>
            <w:r>
              <w:rPr>
                <w:rFonts w:ascii="Calibri" w:hAnsi="Calibri"/>
                <w:sz w:val="20"/>
              </w:rPr>
              <w:t>VEGFA</w:t>
            </w:r>
          </w:p>
        </w:tc>
      </w:tr>
      <w:tr>
        <w:tc>
          <w:tcPr>
            <w:tcW w:type="dxa" w:w="1701"/>
          </w:tcPr>
          <w:p>
            <w:r>
              <w:rPr>
                <w:rFonts w:ascii="Calibri" w:hAnsi="Calibri"/>
                <w:sz w:val="20"/>
              </w:rPr>
              <w:t>Skin</w:t>
            </w:r>
          </w:p>
        </w:tc>
        <w:tc>
          <w:tcPr>
            <w:tcW w:type="dxa" w:w="1417"/>
          </w:tcPr>
          <w:p>
            <w:r>
              <w:rPr>
                <w:rFonts w:ascii="Calibri" w:hAnsi="Calibri"/>
                <w:sz w:val="20"/>
              </w:rPr>
              <w:t>113.7x</w:t>
            </w:r>
          </w:p>
        </w:tc>
        <w:tc>
          <w:tcPr>
            <w:tcW w:type="dxa" w:w="1417"/>
          </w:tcPr>
          <w:p>
            <w:r>
              <w:rPr>
                <w:rFonts w:ascii="Calibri" w:hAnsi="Calibri"/>
                <w:sz w:val="20"/>
              </w:rPr>
              <w:t>10</w:t>
            </w:r>
          </w:p>
        </w:tc>
        <w:tc>
          <w:tcPr>
            <w:tcW w:type="dxa" w:w="5102"/>
          </w:tcPr>
          <w:p>
            <w:r>
              <w:rPr>
                <w:rFonts w:ascii="Calibri" w:hAnsi="Calibri"/>
                <w:sz w:val="20"/>
              </w:rPr>
              <w:t>BAX, BCL2, CASP3, IL6, NFE2L2, NFKB1, NLRP3, SIRT1, STAT3, TNF</w:t>
            </w:r>
          </w:p>
        </w:tc>
      </w:tr>
      <w:tr>
        <w:tc>
          <w:tcPr>
            <w:tcW w:type="dxa" w:w="1701"/>
          </w:tcPr>
          <w:p>
            <w:r>
              <w:rPr>
                <w:rFonts w:ascii="Calibri" w:hAnsi="Calibri"/>
                <w:sz w:val="20"/>
              </w:rPr>
              <w:t>Testis</w:t>
            </w:r>
          </w:p>
        </w:tc>
        <w:tc>
          <w:tcPr>
            <w:tcW w:type="dxa" w:w="1417"/>
          </w:tcPr>
          <w:p>
            <w:r>
              <w:rPr>
                <w:rFonts w:ascii="Calibri" w:hAnsi="Calibri"/>
                <w:sz w:val="20"/>
              </w:rPr>
              <w:t>112.63x</w:t>
            </w:r>
          </w:p>
        </w:tc>
        <w:tc>
          <w:tcPr>
            <w:tcW w:type="dxa" w:w="1417"/>
          </w:tcPr>
          <w:p>
            <w:r>
              <w:rPr>
                <w:rFonts w:ascii="Calibri" w:hAnsi="Calibri"/>
                <w:sz w:val="20"/>
              </w:rPr>
              <w:t>19</w:t>
            </w:r>
          </w:p>
        </w:tc>
        <w:tc>
          <w:tcPr>
            <w:tcW w:type="dxa" w:w="5102"/>
          </w:tcPr>
          <w:p>
            <w:r>
              <w:rPr>
                <w:rFonts w:ascii="Calibri" w:hAnsi="Calibri"/>
                <w:sz w:val="20"/>
              </w:rPr>
              <w:t>BAX, BCL2, CASP3, CAT, CYP1A1, GCLC, GPX1, HMOX1, IL1B, IL6 (+9 more)</w:t>
            </w:r>
          </w:p>
        </w:tc>
      </w:tr>
      <w:tr>
        <w:tc>
          <w:tcPr>
            <w:tcW w:type="dxa" w:w="1701"/>
          </w:tcPr>
          <w:p>
            <w:r>
              <w:rPr>
                <w:rFonts w:ascii="Calibri" w:hAnsi="Calibri"/>
                <w:sz w:val="20"/>
              </w:rPr>
              <w:t>Testicular Tissue</w:t>
            </w:r>
          </w:p>
        </w:tc>
        <w:tc>
          <w:tcPr>
            <w:tcW w:type="dxa" w:w="1417"/>
          </w:tcPr>
          <w:p>
            <w:r>
              <w:rPr>
                <w:rFonts w:ascii="Calibri" w:hAnsi="Calibri"/>
                <w:sz w:val="20"/>
              </w:rPr>
              <w:t>112.47x</w:t>
            </w:r>
          </w:p>
        </w:tc>
        <w:tc>
          <w:tcPr>
            <w:tcW w:type="dxa" w:w="1417"/>
          </w:tcPr>
          <w:p>
            <w:r>
              <w:rPr>
                <w:rFonts w:ascii="Calibri" w:hAnsi="Calibri"/>
                <w:sz w:val="20"/>
              </w:rPr>
              <w:t>12</w:t>
            </w:r>
          </w:p>
        </w:tc>
        <w:tc>
          <w:tcPr>
            <w:tcW w:type="dxa" w:w="5102"/>
          </w:tcPr>
          <w:p>
            <w:r>
              <w:rPr>
                <w:rFonts w:ascii="Calibri" w:hAnsi="Calibri"/>
                <w:sz w:val="20"/>
              </w:rPr>
              <w:t>CASP3, CAT, GPX1, HMOX1, IL1B, IL6, NFE2L2, NFKB1, NLRP3, NQO1 (+2 more)</w:t>
            </w:r>
          </w:p>
        </w:tc>
      </w:tr>
      <w:tr>
        <w:tc>
          <w:tcPr>
            <w:tcW w:type="dxa" w:w="1701"/>
          </w:tcPr>
          <w:p>
            <w:r>
              <w:rPr>
                <w:rFonts w:ascii="Calibri" w:hAnsi="Calibri"/>
                <w:sz w:val="20"/>
              </w:rPr>
              <w:t>Endothelium</w:t>
            </w:r>
          </w:p>
        </w:tc>
        <w:tc>
          <w:tcPr>
            <w:tcW w:type="dxa" w:w="1417"/>
          </w:tcPr>
          <w:p>
            <w:r>
              <w:rPr>
                <w:rFonts w:ascii="Calibri" w:hAnsi="Calibri"/>
                <w:sz w:val="20"/>
              </w:rPr>
              <w:t>110.97x</w:t>
            </w:r>
          </w:p>
        </w:tc>
        <w:tc>
          <w:tcPr>
            <w:tcW w:type="dxa" w:w="1417"/>
          </w:tcPr>
          <w:p>
            <w:r>
              <w:rPr>
                <w:rFonts w:ascii="Calibri" w:hAnsi="Calibri"/>
                <w:sz w:val="20"/>
              </w:rPr>
              <w:t>4</w:t>
            </w:r>
          </w:p>
        </w:tc>
        <w:tc>
          <w:tcPr>
            <w:tcW w:type="dxa" w:w="5102"/>
          </w:tcPr>
          <w:p>
            <w:r>
              <w:rPr>
                <w:rFonts w:ascii="Calibri" w:hAnsi="Calibri"/>
                <w:sz w:val="20"/>
              </w:rPr>
              <w:t>CDKN1A, HMOX1, SIRT1, TP53</w:t>
            </w:r>
          </w:p>
        </w:tc>
      </w:tr>
      <w:tr>
        <w:tc>
          <w:tcPr>
            <w:tcW w:type="dxa" w:w="1701"/>
          </w:tcPr>
          <w:p>
            <w:r>
              <w:rPr>
                <w:rFonts w:ascii="Calibri" w:hAnsi="Calibri"/>
                <w:sz w:val="20"/>
              </w:rPr>
              <w:t>Small Intestine</w:t>
            </w:r>
          </w:p>
        </w:tc>
        <w:tc>
          <w:tcPr>
            <w:tcW w:type="dxa" w:w="1417"/>
          </w:tcPr>
          <w:p>
            <w:r>
              <w:rPr>
                <w:rFonts w:ascii="Calibri" w:hAnsi="Calibri"/>
                <w:sz w:val="20"/>
              </w:rPr>
              <w:t>109.51x</w:t>
            </w:r>
          </w:p>
        </w:tc>
        <w:tc>
          <w:tcPr>
            <w:tcW w:type="dxa" w:w="1417"/>
          </w:tcPr>
          <w:p>
            <w:r>
              <w:rPr>
                <w:rFonts w:ascii="Calibri" w:hAnsi="Calibri"/>
                <w:sz w:val="20"/>
              </w:rPr>
              <w:t>3</w:t>
            </w:r>
          </w:p>
        </w:tc>
        <w:tc>
          <w:tcPr>
            <w:tcW w:type="dxa" w:w="5102"/>
          </w:tcPr>
          <w:p>
            <w:r>
              <w:rPr>
                <w:rFonts w:ascii="Calibri" w:hAnsi="Calibri"/>
                <w:sz w:val="20"/>
              </w:rPr>
              <w:t>IL6, TGFB1, TP53</w:t>
            </w:r>
          </w:p>
        </w:tc>
      </w:tr>
      <w:tr>
        <w:tc>
          <w:tcPr>
            <w:tcW w:type="dxa" w:w="1701"/>
          </w:tcPr>
          <w:p>
            <w:r>
              <w:rPr>
                <w:rFonts w:ascii="Calibri" w:hAnsi="Calibri"/>
                <w:sz w:val="20"/>
              </w:rPr>
              <w:t>Platelets</w:t>
            </w:r>
          </w:p>
        </w:tc>
        <w:tc>
          <w:tcPr>
            <w:tcW w:type="dxa" w:w="1417"/>
          </w:tcPr>
          <w:p>
            <w:r>
              <w:rPr>
                <w:rFonts w:ascii="Calibri" w:hAnsi="Calibri"/>
                <w:sz w:val="20"/>
              </w:rPr>
              <w:t>106.7x</w:t>
            </w:r>
          </w:p>
        </w:tc>
        <w:tc>
          <w:tcPr>
            <w:tcW w:type="dxa" w:w="1417"/>
          </w:tcPr>
          <w:p>
            <w:r>
              <w:rPr>
                <w:rFonts w:ascii="Calibri" w:hAnsi="Calibri"/>
                <w:sz w:val="20"/>
              </w:rPr>
              <w:t>2</w:t>
            </w:r>
          </w:p>
        </w:tc>
        <w:tc>
          <w:tcPr>
            <w:tcW w:type="dxa" w:w="5102"/>
          </w:tcPr>
          <w:p>
            <w:r>
              <w:rPr>
                <w:rFonts w:ascii="Calibri" w:hAnsi="Calibri"/>
                <w:sz w:val="20"/>
              </w:rPr>
              <w:t>TP53, VEGFA</w:t>
            </w:r>
          </w:p>
        </w:tc>
      </w:tr>
      <w:tr>
        <w:tc>
          <w:tcPr>
            <w:tcW w:type="dxa" w:w="1701"/>
          </w:tcPr>
          <w:p>
            <w:r>
              <w:rPr>
                <w:rFonts w:ascii="Calibri" w:hAnsi="Calibri"/>
                <w:sz w:val="20"/>
              </w:rPr>
              <w:t>Eye</w:t>
            </w:r>
          </w:p>
        </w:tc>
        <w:tc>
          <w:tcPr>
            <w:tcW w:type="dxa" w:w="1417"/>
          </w:tcPr>
          <w:p>
            <w:r>
              <w:rPr>
                <w:rFonts w:ascii="Calibri" w:hAnsi="Calibri"/>
                <w:sz w:val="20"/>
              </w:rPr>
              <w:t>106.7x</w:t>
            </w:r>
          </w:p>
        </w:tc>
        <w:tc>
          <w:tcPr>
            <w:tcW w:type="dxa" w:w="1417"/>
          </w:tcPr>
          <w:p>
            <w:r>
              <w:rPr>
                <w:rFonts w:ascii="Calibri" w:hAnsi="Calibri"/>
                <w:sz w:val="20"/>
              </w:rPr>
              <w:t>2</w:t>
            </w:r>
          </w:p>
        </w:tc>
        <w:tc>
          <w:tcPr>
            <w:tcW w:type="dxa" w:w="5102"/>
          </w:tcPr>
          <w:p>
            <w:r>
              <w:rPr>
                <w:rFonts w:ascii="Calibri" w:hAnsi="Calibri"/>
                <w:sz w:val="20"/>
              </w:rPr>
              <w:t>CASP3, VEGFA</w:t>
            </w:r>
          </w:p>
        </w:tc>
      </w:tr>
      <w:tr>
        <w:tc>
          <w:tcPr>
            <w:tcW w:type="dxa" w:w="1701"/>
          </w:tcPr>
          <w:p>
            <w:r>
              <w:rPr>
                <w:rFonts w:ascii="Calibri" w:hAnsi="Calibri"/>
                <w:sz w:val="20"/>
              </w:rPr>
              <w:t>Testes</w:t>
            </w:r>
          </w:p>
        </w:tc>
        <w:tc>
          <w:tcPr>
            <w:tcW w:type="dxa" w:w="1417"/>
          </w:tcPr>
          <w:p>
            <w:r>
              <w:rPr>
                <w:rFonts w:ascii="Calibri" w:hAnsi="Calibri"/>
                <w:sz w:val="20"/>
              </w:rPr>
              <w:t>105.42x</w:t>
            </w:r>
          </w:p>
        </w:tc>
        <w:tc>
          <w:tcPr>
            <w:tcW w:type="dxa" w:w="1417"/>
          </w:tcPr>
          <w:p>
            <w:r>
              <w:rPr>
                <w:rFonts w:ascii="Calibri" w:hAnsi="Calibri"/>
                <w:sz w:val="20"/>
              </w:rPr>
              <w:t>19</w:t>
            </w:r>
          </w:p>
        </w:tc>
        <w:tc>
          <w:tcPr>
            <w:tcW w:type="dxa" w:w="5102"/>
          </w:tcPr>
          <w:p>
            <w:r>
              <w:rPr>
                <w:rFonts w:ascii="Calibri" w:hAnsi="Calibri"/>
                <w:sz w:val="20"/>
              </w:rPr>
              <w:t>AHR, BAX, BCL2, CASP3, CAT, CYP1B1, GPX1, HMOX1, IL1B, IL6 (+9 more)</w:t>
            </w:r>
          </w:p>
        </w:tc>
      </w:tr>
      <w:tr>
        <w:tc>
          <w:tcPr>
            <w:tcW w:type="dxa" w:w="1701"/>
          </w:tcPr>
          <w:p>
            <w:r>
              <w:rPr>
                <w:rFonts w:ascii="Calibri" w:hAnsi="Calibri"/>
                <w:sz w:val="20"/>
              </w:rPr>
              <w:t>Blood</w:t>
            </w:r>
          </w:p>
        </w:tc>
        <w:tc>
          <w:tcPr>
            <w:tcW w:type="dxa" w:w="1417"/>
          </w:tcPr>
          <w:p>
            <w:r>
              <w:rPr>
                <w:rFonts w:ascii="Calibri" w:hAnsi="Calibri"/>
                <w:sz w:val="20"/>
              </w:rPr>
              <w:t>101.72x</w:t>
            </w:r>
          </w:p>
        </w:tc>
        <w:tc>
          <w:tcPr>
            <w:tcW w:type="dxa" w:w="1417"/>
          </w:tcPr>
          <w:p>
            <w:r>
              <w:rPr>
                <w:rFonts w:ascii="Calibri" w:hAnsi="Calibri"/>
                <w:sz w:val="20"/>
              </w:rPr>
              <w:t>11</w:t>
            </w:r>
          </w:p>
        </w:tc>
        <w:tc>
          <w:tcPr>
            <w:tcW w:type="dxa" w:w="5102"/>
          </w:tcPr>
          <w:p>
            <w:r>
              <w:rPr>
                <w:rFonts w:ascii="Calibri" w:hAnsi="Calibri"/>
                <w:sz w:val="20"/>
              </w:rPr>
              <w:t>BCL2, GCLC, IL1B, KEAP1, NFE2L2, NLRP3, PPARA, SIRT1, STAT3, TNF (+1 more)</w:t>
            </w:r>
          </w:p>
        </w:tc>
      </w:tr>
      <w:tr>
        <w:tc>
          <w:tcPr>
            <w:tcW w:type="dxa" w:w="1701"/>
          </w:tcPr>
          <w:p>
            <w:r>
              <w:rPr>
                <w:rFonts w:ascii="Calibri" w:hAnsi="Calibri"/>
                <w:sz w:val="20"/>
              </w:rPr>
              <w:t>Prefrontal Cortex</w:t>
            </w:r>
          </w:p>
        </w:tc>
        <w:tc>
          <w:tcPr>
            <w:tcW w:type="dxa" w:w="1417"/>
          </w:tcPr>
          <w:p>
            <w:r>
              <w:rPr>
                <w:rFonts w:ascii="Calibri" w:hAnsi="Calibri"/>
                <w:sz w:val="20"/>
              </w:rPr>
              <w:t>99.08x</w:t>
            </w:r>
          </w:p>
        </w:tc>
        <w:tc>
          <w:tcPr>
            <w:tcW w:type="dxa" w:w="1417"/>
          </w:tcPr>
          <w:p>
            <w:r>
              <w:rPr>
                <w:rFonts w:ascii="Calibri" w:hAnsi="Calibri"/>
                <w:sz w:val="20"/>
              </w:rPr>
              <w:t>1</w:t>
            </w:r>
          </w:p>
        </w:tc>
        <w:tc>
          <w:tcPr>
            <w:tcW w:type="dxa" w:w="5102"/>
          </w:tcPr>
          <w:p>
            <w:r>
              <w:rPr>
                <w:rFonts w:ascii="Calibri" w:hAnsi="Calibri"/>
                <w:sz w:val="20"/>
              </w:rPr>
              <w:t>CAT</w:t>
            </w:r>
          </w:p>
        </w:tc>
      </w:tr>
      <w:tr>
        <w:tc>
          <w:tcPr>
            <w:tcW w:type="dxa" w:w="1701"/>
          </w:tcPr>
          <w:p>
            <w:r>
              <w:rPr>
                <w:rFonts w:ascii="Calibri" w:hAnsi="Calibri"/>
                <w:sz w:val="20"/>
              </w:rPr>
              <w:t>Hypothalamus</w:t>
            </w:r>
          </w:p>
        </w:tc>
        <w:tc>
          <w:tcPr>
            <w:tcW w:type="dxa" w:w="1417"/>
          </w:tcPr>
          <w:p>
            <w:r>
              <w:rPr>
                <w:rFonts w:ascii="Calibri" w:hAnsi="Calibri"/>
                <w:sz w:val="20"/>
              </w:rPr>
              <w:t>99.08x</w:t>
            </w:r>
          </w:p>
        </w:tc>
        <w:tc>
          <w:tcPr>
            <w:tcW w:type="dxa" w:w="1417"/>
          </w:tcPr>
          <w:p>
            <w:r>
              <w:rPr>
                <w:rFonts w:ascii="Calibri" w:hAnsi="Calibri"/>
                <w:sz w:val="20"/>
              </w:rPr>
              <w:t>3</w:t>
            </w:r>
          </w:p>
        </w:tc>
        <w:tc>
          <w:tcPr>
            <w:tcW w:type="dxa" w:w="5102"/>
          </w:tcPr>
          <w:p>
            <w:r>
              <w:rPr>
                <w:rFonts w:ascii="Calibri" w:hAnsi="Calibri"/>
                <w:sz w:val="20"/>
              </w:rPr>
              <w:t>CDKN1A, IL6, NFKB1</w:t>
            </w:r>
          </w:p>
        </w:tc>
      </w:tr>
      <w:tr>
        <w:tc>
          <w:tcPr>
            <w:tcW w:type="dxa" w:w="1701"/>
          </w:tcPr>
          <w:p>
            <w:r>
              <w:rPr>
                <w:rFonts w:ascii="Calibri" w:hAnsi="Calibri"/>
                <w:sz w:val="20"/>
              </w:rPr>
              <w:t>Longissimus Dorsi (Ld)</w:t>
            </w:r>
          </w:p>
        </w:tc>
        <w:tc>
          <w:tcPr>
            <w:tcW w:type="dxa" w:w="1417"/>
          </w:tcPr>
          <w:p>
            <w:r>
              <w:rPr>
                <w:rFonts w:ascii="Calibri" w:hAnsi="Calibri"/>
                <w:sz w:val="20"/>
              </w:rPr>
              <w:t>99.08x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Psoas Major (Pm)</w:t>
            </w:r>
          </w:p>
        </w:tc>
        <w:tc>
          <w:tcPr>
            <w:tcW w:type="dxa" w:w="1417"/>
          </w:tcPr>
          <w:p>
            <w:r>
              <w:rPr>
                <w:rFonts w:ascii="Calibri" w:hAnsi="Calibri"/>
                <w:sz w:val="20"/>
              </w:rPr>
              <w:t>99.08x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Semimembranosus (Sb)</w:t>
            </w:r>
          </w:p>
        </w:tc>
        <w:tc>
          <w:tcPr>
            <w:tcW w:type="dxa" w:w="1417"/>
          </w:tcPr>
          <w:p>
            <w:r>
              <w:rPr>
                <w:rFonts w:ascii="Calibri" w:hAnsi="Calibri"/>
                <w:sz w:val="20"/>
              </w:rPr>
              <w:t>99.08x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Digestive System</w:t>
            </w:r>
          </w:p>
        </w:tc>
        <w:tc>
          <w:tcPr>
            <w:tcW w:type="dxa" w:w="1417"/>
          </w:tcPr>
          <w:p>
            <w:r>
              <w:rPr>
                <w:rFonts w:ascii="Calibri" w:hAnsi="Calibri"/>
                <w:sz w:val="20"/>
              </w:rPr>
              <w:t>99.08x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Perientheseal Bone</w:t>
            </w:r>
          </w:p>
        </w:tc>
        <w:tc>
          <w:tcPr>
            <w:tcW w:type="dxa" w:w="1417"/>
          </w:tcPr>
          <w:p>
            <w:r>
              <w:rPr>
                <w:rFonts w:ascii="Calibri" w:hAnsi="Calibri"/>
                <w:sz w:val="20"/>
              </w:rPr>
              <w:t>99.08x</w:t>
            </w:r>
          </w:p>
        </w:tc>
        <w:tc>
          <w:tcPr>
            <w:tcW w:type="dxa" w:w="1417"/>
          </w:tcPr>
          <w:p>
            <w:r>
              <w:rPr>
                <w:rFonts w:ascii="Calibri" w:hAnsi="Calibri"/>
                <w:sz w:val="20"/>
              </w:rPr>
              <w:t>1</w:t>
            </w:r>
          </w:p>
        </w:tc>
        <w:tc>
          <w:tcPr>
            <w:tcW w:type="dxa" w:w="5102"/>
          </w:tcPr>
          <w:p>
            <w:r>
              <w:rPr>
                <w:rFonts w:ascii="Calibri" w:hAnsi="Calibri"/>
                <w:sz w:val="20"/>
              </w:rPr>
              <w:t>IL1B</w:t>
            </w:r>
          </w:p>
        </w:tc>
      </w:tr>
      <w:tr>
        <w:tc>
          <w:tcPr>
            <w:tcW w:type="dxa" w:w="1701"/>
          </w:tcPr>
          <w:p>
            <w:r>
              <w:rPr>
                <w:rFonts w:ascii="Calibri" w:hAnsi="Calibri"/>
                <w:sz w:val="20"/>
              </w:rPr>
              <w:t>Periodontium</w:t>
            </w:r>
          </w:p>
        </w:tc>
        <w:tc>
          <w:tcPr>
            <w:tcW w:type="dxa" w:w="1417"/>
          </w:tcPr>
          <w:p>
            <w:r>
              <w:rPr>
                <w:rFonts w:ascii="Calibri" w:hAnsi="Calibri"/>
                <w:sz w:val="20"/>
              </w:rPr>
              <w:t>99.08x</w:t>
            </w:r>
          </w:p>
        </w:tc>
        <w:tc>
          <w:tcPr>
            <w:tcW w:type="dxa" w:w="1417"/>
          </w:tcPr>
          <w:p>
            <w:r>
              <w:rPr>
                <w:rFonts w:ascii="Calibri" w:hAnsi="Calibri"/>
                <w:sz w:val="20"/>
              </w:rPr>
              <w:t>2</w:t>
            </w:r>
          </w:p>
        </w:tc>
        <w:tc>
          <w:tcPr>
            <w:tcW w:type="dxa" w:w="5102"/>
          </w:tcPr>
          <w:p>
            <w:r>
              <w:rPr>
                <w:rFonts w:ascii="Calibri" w:hAnsi="Calibri"/>
                <w:sz w:val="20"/>
              </w:rPr>
              <w:t>IL1B, STAT3</w:t>
            </w:r>
          </w:p>
        </w:tc>
      </w:tr>
      <w:tr>
        <w:tc>
          <w:tcPr>
            <w:tcW w:type="dxa" w:w="1701"/>
          </w:tcPr>
          <w:p>
            <w:r>
              <w:rPr>
                <w:rFonts w:ascii="Calibri" w:hAnsi="Calibri"/>
                <w:sz w:val="20"/>
              </w:rPr>
              <w:t>Pulmonary Tissue</w:t>
            </w:r>
          </w:p>
        </w:tc>
        <w:tc>
          <w:tcPr>
            <w:tcW w:type="dxa" w:w="1417"/>
          </w:tcPr>
          <w:p>
            <w:r>
              <w:rPr>
                <w:rFonts w:ascii="Calibri" w:hAnsi="Calibri"/>
                <w:sz w:val="20"/>
              </w:rPr>
              <w:t>99.08x</w:t>
            </w:r>
          </w:p>
        </w:tc>
        <w:tc>
          <w:tcPr>
            <w:tcW w:type="dxa" w:w="1417"/>
          </w:tcPr>
          <w:p>
            <w:r>
              <w:rPr>
                <w:rFonts w:ascii="Calibri" w:hAnsi="Calibri"/>
                <w:sz w:val="20"/>
              </w:rPr>
              <w:t>2</w:t>
            </w:r>
          </w:p>
        </w:tc>
        <w:tc>
          <w:tcPr>
            <w:tcW w:type="dxa" w:w="5102"/>
          </w:tcPr>
          <w:p>
            <w:r>
              <w:rPr>
                <w:rFonts w:ascii="Calibri" w:hAnsi="Calibri"/>
                <w:sz w:val="20"/>
              </w:rPr>
              <w:t>IL1B, NLRP3</w:t>
            </w:r>
          </w:p>
        </w:tc>
      </w:tr>
      <w:tr>
        <w:tc>
          <w:tcPr>
            <w:tcW w:type="dxa" w:w="1701"/>
          </w:tcPr>
          <w:p>
            <w:r>
              <w:rPr>
                <w:rFonts w:ascii="Calibri" w:hAnsi="Calibri"/>
                <w:sz w:val="20"/>
              </w:rPr>
              <w:t>Spinal Enthesis Soft Tissue</w:t>
            </w:r>
          </w:p>
        </w:tc>
        <w:tc>
          <w:tcPr>
            <w:tcW w:type="dxa" w:w="1417"/>
          </w:tcPr>
          <w:p>
            <w:r>
              <w:rPr>
                <w:rFonts w:ascii="Calibri" w:hAnsi="Calibri"/>
                <w:sz w:val="20"/>
              </w:rPr>
              <w:t>99.08x</w:t>
            </w:r>
          </w:p>
        </w:tc>
        <w:tc>
          <w:tcPr>
            <w:tcW w:type="dxa" w:w="1417"/>
          </w:tcPr>
          <w:p>
            <w:r>
              <w:rPr>
                <w:rFonts w:ascii="Calibri" w:hAnsi="Calibri"/>
                <w:sz w:val="20"/>
              </w:rPr>
              <w:t>1</w:t>
            </w:r>
          </w:p>
        </w:tc>
        <w:tc>
          <w:tcPr>
            <w:tcW w:type="dxa" w:w="5102"/>
          </w:tcPr>
          <w:p>
            <w:r>
              <w:rPr>
                <w:rFonts w:ascii="Calibri" w:hAnsi="Calibri"/>
                <w:sz w:val="20"/>
              </w:rPr>
              <w:t>IL1B</w:t>
            </w:r>
          </w:p>
        </w:tc>
      </w:tr>
      <w:tr>
        <w:tc>
          <w:tcPr>
            <w:tcW w:type="dxa" w:w="1701"/>
          </w:tcPr>
          <w:p>
            <w:r>
              <w:rPr>
                <w:rFonts w:ascii="Calibri" w:hAnsi="Calibri"/>
                <w:sz w:val="20"/>
              </w:rPr>
              <w:t>Vagina</w:t>
            </w:r>
          </w:p>
        </w:tc>
        <w:tc>
          <w:tcPr>
            <w:tcW w:type="dxa" w:w="1417"/>
          </w:tcPr>
          <w:p>
            <w:r>
              <w:rPr>
                <w:rFonts w:ascii="Calibri" w:hAnsi="Calibri"/>
                <w:sz w:val="20"/>
              </w:rPr>
              <w:t>99.08x</w:t>
            </w:r>
          </w:p>
        </w:tc>
        <w:tc>
          <w:tcPr>
            <w:tcW w:type="dxa" w:w="1417"/>
          </w:tcPr>
          <w:p>
            <w:r>
              <w:rPr>
                <w:rFonts w:ascii="Calibri" w:hAnsi="Calibri"/>
                <w:sz w:val="20"/>
              </w:rPr>
              <w:t>1</w:t>
            </w:r>
          </w:p>
        </w:tc>
        <w:tc>
          <w:tcPr>
            <w:tcW w:type="dxa" w:w="5102"/>
          </w:tcPr>
          <w:p>
            <w:r>
              <w:rPr>
                <w:rFonts w:ascii="Calibri" w:hAnsi="Calibri"/>
                <w:sz w:val="20"/>
              </w:rPr>
              <w:t>HIF1A</w:t>
            </w:r>
          </w:p>
        </w:tc>
      </w:tr>
      <w:tr>
        <w:tc>
          <w:tcPr>
            <w:tcW w:type="dxa" w:w="1701"/>
          </w:tcPr>
          <w:p>
            <w:r>
              <w:rPr>
                <w:rFonts w:ascii="Calibri" w:hAnsi="Calibri"/>
                <w:sz w:val="20"/>
              </w:rPr>
              <w:t>Mediastinum</w:t>
            </w:r>
          </w:p>
        </w:tc>
        <w:tc>
          <w:tcPr>
            <w:tcW w:type="dxa" w:w="1417"/>
          </w:tcPr>
          <w:p>
            <w:r>
              <w:rPr>
                <w:rFonts w:ascii="Calibri" w:hAnsi="Calibri"/>
                <w:sz w:val="20"/>
              </w:rPr>
              <w:t>86.7x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Mesentery</w:t>
            </w:r>
          </w:p>
        </w:tc>
        <w:tc>
          <w:tcPr>
            <w:tcW w:type="dxa" w:w="1417"/>
          </w:tcPr>
          <w:p>
            <w:r>
              <w:rPr>
                <w:rFonts w:ascii="Calibri" w:hAnsi="Calibri"/>
                <w:sz w:val="20"/>
              </w:rPr>
              <w:t>86.7x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Soft Tissue</w:t>
            </w:r>
          </w:p>
        </w:tc>
        <w:tc>
          <w:tcPr>
            <w:tcW w:type="dxa" w:w="1417"/>
          </w:tcPr>
          <w:p>
            <w:r>
              <w:rPr>
                <w:rFonts w:ascii="Calibri" w:hAnsi="Calibri"/>
                <w:sz w:val="20"/>
              </w:rPr>
              <w:t>86.7x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Thoracic Vertebrae</w:t>
            </w:r>
          </w:p>
        </w:tc>
        <w:tc>
          <w:tcPr>
            <w:tcW w:type="dxa" w:w="1417"/>
          </w:tcPr>
          <w:p>
            <w:r>
              <w:rPr>
                <w:rFonts w:ascii="Calibri" w:hAnsi="Calibri"/>
                <w:sz w:val="20"/>
              </w:rPr>
              <w:t>86.7x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Thymus</w:t>
            </w:r>
          </w:p>
        </w:tc>
        <w:tc>
          <w:tcPr>
            <w:tcW w:type="dxa" w:w="1417"/>
          </w:tcPr>
          <w:p>
            <w:r>
              <w:rPr>
                <w:rFonts w:ascii="Calibri" w:hAnsi="Calibri"/>
                <w:sz w:val="20"/>
              </w:rPr>
              <w:t>86.7x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Right Ventricle</w:t>
            </w:r>
          </w:p>
        </w:tc>
        <w:tc>
          <w:tcPr>
            <w:tcW w:type="dxa" w:w="1417"/>
          </w:tcPr>
          <w:p>
            <w:r>
              <w:rPr>
                <w:rFonts w:ascii="Calibri" w:hAnsi="Calibri"/>
                <w:sz w:val="20"/>
              </w:rPr>
              <w:t>86.7x</w:t>
            </w:r>
          </w:p>
        </w:tc>
        <w:tc>
          <w:tcPr>
            <w:tcW w:type="dxa" w:w="1417"/>
          </w:tcPr>
          <w:p>
            <w:r>
              <w:rPr>
                <w:rFonts w:ascii="Calibri" w:hAnsi="Calibri"/>
                <w:sz w:val="20"/>
              </w:rPr>
              <w:t>2</w:t>
            </w:r>
          </w:p>
        </w:tc>
        <w:tc>
          <w:tcPr>
            <w:tcW w:type="dxa" w:w="5102"/>
          </w:tcPr>
          <w:p>
            <w:r>
              <w:rPr>
                <w:rFonts w:ascii="Calibri" w:hAnsi="Calibri"/>
                <w:sz w:val="20"/>
              </w:rPr>
              <w:t>IL1B, TNF</w:t>
            </w:r>
          </w:p>
        </w:tc>
      </w:tr>
      <w:tr>
        <w:tc>
          <w:tcPr>
            <w:tcW w:type="dxa" w:w="1701"/>
          </w:tcPr>
          <w:p>
            <w:r>
              <w:rPr>
                <w:rFonts w:ascii="Calibri" w:hAnsi="Calibri"/>
                <w:sz w:val="20"/>
              </w:rPr>
              <w:t>Arteries</w:t>
            </w:r>
          </w:p>
        </w:tc>
        <w:tc>
          <w:tcPr>
            <w:tcW w:type="dxa" w:w="1417"/>
          </w:tcPr>
          <w:p>
            <w:r>
              <w:rPr>
                <w:rFonts w:ascii="Calibri" w:hAnsi="Calibri"/>
                <w:sz w:val="20"/>
              </w:rPr>
              <w:t>86.7x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Astrocytes</w:t>
            </w:r>
          </w:p>
        </w:tc>
        <w:tc>
          <w:tcPr>
            <w:tcW w:type="dxa" w:w="1417"/>
          </w:tcPr>
          <w:p>
            <w:r>
              <w:rPr>
                <w:rFonts w:ascii="Calibri" w:hAnsi="Calibri"/>
                <w:sz w:val="20"/>
              </w:rPr>
              <w:t>86.7x</w:t>
            </w:r>
          </w:p>
        </w:tc>
        <w:tc>
          <w:tcPr>
            <w:tcW w:type="dxa" w:w="1417"/>
          </w:tcPr>
          <w:p>
            <w:r>
              <w:rPr>
                <w:rFonts w:ascii="Calibri" w:hAnsi="Calibri"/>
                <w:sz w:val="20"/>
              </w:rPr>
              <w:t>1</w:t>
            </w:r>
          </w:p>
        </w:tc>
        <w:tc>
          <w:tcPr>
            <w:tcW w:type="dxa" w:w="5102"/>
          </w:tcPr>
          <w:p>
            <w:r>
              <w:rPr>
                <w:rFonts w:ascii="Calibri" w:hAnsi="Calibri"/>
                <w:sz w:val="20"/>
              </w:rPr>
              <w:t>SQSTM1</w:t>
            </w:r>
          </w:p>
        </w:tc>
      </w:tr>
      <w:tr>
        <w:tc>
          <w:tcPr>
            <w:tcW w:type="dxa" w:w="1701"/>
          </w:tcPr>
          <w:p>
            <w:r>
              <w:rPr>
                <w:rFonts w:ascii="Calibri" w:hAnsi="Calibri"/>
                <w:sz w:val="20"/>
              </w:rPr>
              <w:t>Oral Cavity</w:t>
            </w:r>
          </w:p>
        </w:tc>
        <w:tc>
          <w:tcPr>
            <w:tcW w:type="dxa" w:w="1417"/>
          </w:tcPr>
          <w:p>
            <w:r>
              <w:rPr>
                <w:rFonts w:ascii="Calibri" w:hAnsi="Calibri"/>
                <w:sz w:val="20"/>
              </w:rPr>
              <w:t>81.6x</w:t>
            </w:r>
          </w:p>
        </w:tc>
        <w:tc>
          <w:tcPr>
            <w:tcW w:type="dxa" w:w="1417"/>
          </w:tcPr>
          <w:p>
            <w:r>
              <w:rPr>
                <w:rFonts w:ascii="Calibri" w:hAnsi="Calibri"/>
                <w:sz w:val="20"/>
              </w:rPr>
              <w:t>2</w:t>
            </w:r>
          </w:p>
        </w:tc>
        <w:tc>
          <w:tcPr>
            <w:tcW w:type="dxa" w:w="5102"/>
          </w:tcPr>
          <w:p>
            <w:r>
              <w:rPr>
                <w:rFonts w:ascii="Calibri" w:hAnsi="Calibri"/>
                <w:sz w:val="20"/>
              </w:rPr>
              <w:t>NFE2L2, TP53</w:t>
            </w:r>
          </w:p>
        </w:tc>
      </w:tr>
      <w:tr>
        <w:tc>
          <w:tcPr>
            <w:tcW w:type="dxa" w:w="1701"/>
          </w:tcPr>
          <w:p>
            <w:r>
              <w:rPr>
                <w:rFonts w:ascii="Calibri" w:hAnsi="Calibri"/>
                <w:sz w:val="20"/>
              </w:rPr>
              <w:t>Bladder</w:t>
            </w:r>
          </w:p>
        </w:tc>
        <w:tc>
          <w:tcPr>
            <w:tcW w:type="dxa" w:w="1417"/>
          </w:tcPr>
          <w:p>
            <w:r>
              <w:rPr>
                <w:rFonts w:ascii="Calibri" w:hAnsi="Calibri"/>
                <w:sz w:val="20"/>
              </w:rPr>
              <w:t>81.6x</w:t>
            </w:r>
          </w:p>
        </w:tc>
        <w:tc>
          <w:tcPr>
            <w:tcW w:type="dxa" w:w="1417"/>
          </w:tcPr>
          <w:p>
            <w:r>
              <w:rPr>
                <w:rFonts w:ascii="Calibri" w:hAnsi="Calibri"/>
                <w:sz w:val="20"/>
              </w:rPr>
              <w:t>2</w:t>
            </w:r>
          </w:p>
        </w:tc>
        <w:tc>
          <w:tcPr>
            <w:tcW w:type="dxa" w:w="5102"/>
          </w:tcPr>
          <w:p>
            <w:r>
              <w:rPr>
                <w:rFonts w:ascii="Calibri" w:hAnsi="Calibri"/>
                <w:sz w:val="20"/>
              </w:rPr>
              <w:t>CASP3, TP53</w:t>
            </w:r>
          </w:p>
        </w:tc>
      </w:tr>
      <w:tr>
        <w:tc>
          <w:tcPr>
            <w:tcW w:type="dxa" w:w="1701"/>
          </w:tcPr>
          <w:p>
            <w:r>
              <w:rPr>
                <w:rFonts w:ascii="Calibri" w:hAnsi="Calibri"/>
                <w:sz w:val="20"/>
              </w:rPr>
              <w:t>Pulmonary Artery</w:t>
            </w:r>
          </w:p>
        </w:tc>
        <w:tc>
          <w:tcPr>
            <w:tcW w:type="dxa" w:w="1417"/>
          </w:tcPr>
          <w:p>
            <w:r>
              <w:rPr>
                <w:rFonts w:ascii="Calibri" w:hAnsi="Calibri"/>
                <w:sz w:val="20"/>
              </w:rPr>
              <w:t>77.06x</w:t>
            </w:r>
          </w:p>
        </w:tc>
        <w:tc>
          <w:tcPr>
            <w:tcW w:type="dxa" w:w="1417"/>
          </w:tcPr>
          <w:p>
            <w:r>
              <w:rPr>
                <w:rFonts w:ascii="Calibri" w:hAnsi="Calibri"/>
                <w:sz w:val="20"/>
              </w:rPr>
              <w:t>1</w:t>
            </w:r>
          </w:p>
        </w:tc>
        <w:tc>
          <w:tcPr>
            <w:tcW w:type="dxa" w:w="5102"/>
          </w:tcPr>
          <w:p>
            <w:r>
              <w:rPr>
                <w:rFonts w:ascii="Calibri" w:hAnsi="Calibri"/>
                <w:sz w:val="20"/>
              </w:rPr>
              <w:t>IL6</w:t>
            </w:r>
          </w:p>
        </w:tc>
      </w:tr>
      <w:tr>
        <w:tc>
          <w:tcPr>
            <w:tcW w:type="dxa" w:w="1701"/>
          </w:tcPr>
          <w:p>
            <w:r>
              <w:rPr>
                <w:rFonts w:ascii="Calibri" w:hAnsi="Calibri"/>
                <w:sz w:val="20"/>
              </w:rPr>
              <w:t>Pharynx</w:t>
            </w:r>
          </w:p>
        </w:tc>
        <w:tc>
          <w:tcPr>
            <w:tcW w:type="dxa" w:w="1417"/>
          </w:tcPr>
          <w:p>
            <w:r>
              <w:rPr>
                <w:rFonts w:ascii="Calibri" w:hAnsi="Calibri"/>
                <w:sz w:val="20"/>
              </w:rPr>
              <w:t>77.06x</w:t>
            </w:r>
          </w:p>
        </w:tc>
        <w:tc>
          <w:tcPr>
            <w:tcW w:type="dxa" w:w="1417"/>
          </w:tcPr>
          <w:p>
            <w:r>
              <w:rPr>
                <w:rFonts w:ascii="Calibri" w:hAnsi="Calibri"/>
                <w:sz w:val="20"/>
              </w:rPr>
              <w:t>1</w:t>
            </w:r>
          </w:p>
        </w:tc>
        <w:tc>
          <w:tcPr>
            <w:tcW w:type="dxa" w:w="5102"/>
          </w:tcPr>
          <w:p>
            <w:r>
              <w:rPr>
                <w:rFonts w:ascii="Calibri" w:hAnsi="Calibri"/>
                <w:sz w:val="20"/>
              </w:rPr>
              <w:t>STAT3</w:t>
            </w:r>
          </w:p>
        </w:tc>
      </w:tr>
      <w:tr>
        <w:tc>
          <w:tcPr>
            <w:tcW w:type="dxa" w:w="1701"/>
          </w:tcPr>
          <w:p>
            <w:r>
              <w:rPr>
                <w:rFonts w:ascii="Calibri" w:hAnsi="Calibri"/>
                <w:sz w:val="20"/>
              </w:rPr>
              <w:t>Lung (Nsclc)</w:t>
            </w:r>
          </w:p>
        </w:tc>
        <w:tc>
          <w:tcPr>
            <w:tcW w:type="dxa" w:w="1417"/>
          </w:tcPr>
          <w:p>
            <w:r>
              <w:rPr>
                <w:rFonts w:ascii="Calibri" w:hAnsi="Calibri"/>
                <w:sz w:val="20"/>
              </w:rPr>
              <w:t>69.36x</w:t>
            </w:r>
          </w:p>
        </w:tc>
        <w:tc>
          <w:tcPr>
            <w:tcW w:type="dxa" w:w="1417"/>
          </w:tcPr>
          <w:p>
            <w:r>
              <w:rPr>
                <w:rFonts w:ascii="Calibri" w:hAnsi="Calibri"/>
                <w:sz w:val="20"/>
              </w:rPr>
              <w:t>1</w:t>
            </w:r>
          </w:p>
        </w:tc>
        <w:tc>
          <w:tcPr>
            <w:tcW w:type="dxa" w:w="5102"/>
          </w:tcPr>
          <w:p>
            <w:r>
              <w:rPr>
                <w:rFonts w:ascii="Calibri" w:hAnsi="Calibri"/>
                <w:sz w:val="20"/>
              </w:rPr>
              <w:t>CASP3</w:t>
            </w:r>
          </w:p>
        </w:tc>
      </w:tr>
      <w:tr>
        <w:tc>
          <w:tcPr>
            <w:tcW w:type="dxa" w:w="1701"/>
          </w:tcPr>
          <w:p>
            <w:r>
              <w:rPr>
                <w:rFonts w:ascii="Calibri" w:hAnsi="Calibri"/>
                <w:sz w:val="20"/>
              </w:rPr>
              <w:t>Suprachiasmatic Nucleus (Scn)</w:t>
            </w:r>
          </w:p>
        </w:tc>
        <w:tc>
          <w:tcPr>
            <w:tcW w:type="dxa" w:w="1417"/>
          </w:tcPr>
          <w:p>
            <w:r>
              <w:rPr>
                <w:rFonts w:ascii="Calibri" w:hAnsi="Calibri"/>
                <w:sz w:val="20"/>
              </w:rPr>
              <w:t>69.36x</w:t>
            </w:r>
          </w:p>
        </w:tc>
        <w:tc>
          <w:tcPr>
            <w:tcW w:type="dxa" w:w="1417"/>
          </w:tcPr>
          <w:p>
            <w:r>
              <w:rPr>
                <w:rFonts w:ascii="Calibri" w:hAnsi="Calibri"/>
                <w:sz w:val="20"/>
              </w:rPr>
              <w:t>1</w:t>
            </w:r>
          </w:p>
        </w:tc>
        <w:tc>
          <w:tcPr>
            <w:tcW w:type="dxa" w:w="5102"/>
          </w:tcPr>
          <w:p>
            <w:r>
              <w:rPr>
                <w:rFonts w:ascii="Calibri" w:hAnsi="Calibri"/>
                <w:sz w:val="20"/>
              </w:rPr>
              <w:t>NFKB1</w:t>
            </w:r>
          </w:p>
        </w:tc>
      </w:tr>
      <w:tr>
        <w:tc>
          <w:tcPr>
            <w:tcW w:type="dxa" w:w="1701"/>
          </w:tcPr>
          <w:p>
            <w:r>
              <w:rPr>
                <w:rFonts w:ascii="Calibri" w:hAnsi="Calibri"/>
                <w:sz w:val="20"/>
              </w:rPr>
              <w:t>Whole Blood Cells</w:t>
            </w:r>
          </w:p>
        </w:tc>
        <w:tc>
          <w:tcPr>
            <w:tcW w:type="dxa" w:w="1417"/>
          </w:tcPr>
          <w:p>
            <w:r>
              <w:rPr>
                <w:rFonts w:ascii="Calibri" w:hAnsi="Calibri"/>
                <w:sz w:val="20"/>
              </w:rPr>
              <w:t>69.36x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Wharton'S Jelly</w:t>
            </w:r>
          </w:p>
        </w:tc>
        <w:tc>
          <w:tcPr>
            <w:tcW w:type="dxa" w:w="1417"/>
          </w:tcPr>
          <w:p>
            <w:r>
              <w:rPr>
                <w:rFonts w:ascii="Calibri" w:hAnsi="Calibri"/>
                <w:sz w:val="20"/>
              </w:rPr>
              <w:t>69.36x</w:t>
            </w:r>
          </w:p>
        </w:tc>
        <w:tc>
          <w:tcPr>
            <w:tcW w:type="dxa" w:w="1417"/>
          </w:tcPr>
          <w:p>
            <w:r>
              <w:rPr>
                <w:rFonts w:ascii="Calibri" w:hAnsi="Calibri"/>
                <w:sz w:val="20"/>
              </w:rPr>
              <w:t>1</w:t>
            </w:r>
          </w:p>
        </w:tc>
        <w:tc>
          <w:tcPr>
            <w:tcW w:type="dxa" w:w="5102"/>
          </w:tcPr>
          <w:p>
            <w:r>
              <w:rPr>
                <w:rFonts w:ascii="Calibri" w:hAnsi="Calibri"/>
                <w:sz w:val="20"/>
              </w:rPr>
              <w:t>TGFB1</w:t>
            </w:r>
          </w:p>
        </w:tc>
      </w:tr>
      <w:tr>
        <w:tc>
          <w:tcPr>
            <w:tcW w:type="dxa" w:w="1701"/>
          </w:tcPr>
          <w:p>
            <w:r>
              <w:rPr>
                <w:rFonts w:ascii="Calibri" w:hAnsi="Calibri"/>
                <w:sz w:val="20"/>
              </w:rPr>
              <w:t>Intestine</w:t>
            </w:r>
          </w:p>
        </w:tc>
        <w:tc>
          <w:tcPr>
            <w:tcW w:type="dxa" w:w="1417"/>
          </w:tcPr>
          <w:p>
            <w:r>
              <w:rPr>
                <w:rFonts w:ascii="Calibri" w:hAnsi="Calibri"/>
                <w:sz w:val="20"/>
              </w:rPr>
              <w:t>64.87x</w:t>
            </w:r>
          </w:p>
        </w:tc>
        <w:tc>
          <w:tcPr>
            <w:tcW w:type="dxa" w:w="1417"/>
          </w:tcPr>
          <w:p>
            <w:r>
              <w:rPr>
                <w:rFonts w:ascii="Calibri" w:hAnsi="Calibri"/>
                <w:sz w:val="20"/>
              </w:rPr>
              <w:t>26</w:t>
            </w:r>
          </w:p>
        </w:tc>
        <w:tc>
          <w:tcPr>
            <w:tcW w:type="dxa" w:w="5102"/>
          </w:tcPr>
          <w:p>
            <w:r>
              <w:rPr>
                <w:rFonts w:ascii="Calibri" w:hAnsi="Calibri"/>
                <w:sz w:val="20"/>
              </w:rPr>
              <w:t>AHR, BAX, BCL2, CASP3, CAT, CDKN1A, CYP1A1, CYP1B1, GDF15, GPX1 (+16 more)</w:t>
            </w:r>
          </w:p>
        </w:tc>
      </w:tr>
      <w:tr>
        <w:tc>
          <w:tcPr>
            <w:tcW w:type="dxa" w:w="1701"/>
          </w:tcPr>
          <w:p>
            <w:r>
              <w:rPr>
                <w:rFonts w:ascii="Calibri" w:hAnsi="Calibri"/>
                <w:sz w:val="20"/>
              </w:rPr>
              <w:t>Lymph Nodes</w:t>
            </w:r>
          </w:p>
        </w:tc>
        <w:tc>
          <w:tcPr>
            <w:tcW w:type="dxa" w:w="1417"/>
          </w:tcPr>
          <w:p>
            <w:r>
              <w:rPr>
                <w:rFonts w:ascii="Calibri" w:hAnsi="Calibri"/>
                <w:sz w:val="20"/>
              </w:rPr>
              <w:t>63.05x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Dermal Fibroblasts</w:t>
            </w:r>
          </w:p>
        </w:tc>
        <w:tc>
          <w:tcPr>
            <w:tcW w:type="dxa" w:w="1417"/>
          </w:tcPr>
          <w:p>
            <w:r>
              <w:rPr>
                <w:rFonts w:ascii="Calibri" w:hAnsi="Calibri"/>
                <w:sz w:val="20"/>
              </w:rPr>
              <w:t>57.8x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Vascular System</w:t>
            </w:r>
          </w:p>
        </w:tc>
        <w:tc>
          <w:tcPr>
            <w:tcW w:type="dxa" w:w="1417"/>
          </w:tcPr>
          <w:p>
            <w:r>
              <w:rPr>
                <w:rFonts w:ascii="Calibri" w:hAnsi="Calibri"/>
                <w:sz w:val="20"/>
              </w:rPr>
              <w:t>57.8x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Gastric Tissue</w:t>
            </w:r>
          </w:p>
        </w:tc>
        <w:tc>
          <w:tcPr>
            <w:tcW w:type="dxa" w:w="1417"/>
          </w:tcPr>
          <w:p>
            <w:r>
              <w:rPr>
                <w:rFonts w:ascii="Calibri" w:hAnsi="Calibri"/>
                <w:sz w:val="20"/>
              </w:rPr>
              <w:t>53.35x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Brain</w:t>
            </w:r>
          </w:p>
        </w:tc>
        <w:tc>
          <w:tcPr>
            <w:tcW w:type="dxa" w:w="1417"/>
          </w:tcPr>
          <w:p>
            <w:r>
              <w:rPr>
                <w:rFonts w:ascii="Calibri" w:hAnsi="Calibri"/>
                <w:sz w:val="20"/>
              </w:rPr>
              <w:t>47.53x</w:t>
            </w:r>
          </w:p>
        </w:tc>
        <w:tc>
          <w:tcPr>
            <w:tcW w:type="dxa" w:w="1417"/>
          </w:tcPr>
          <w:p>
            <w:r>
              <w:rPr>
                <w:rFonts w:ascii="Calibri" w:hAnsi="Calibri"/>
                <w:sz w:val="20"/>
              </w:rPr>
              <w:t>27</w:t>
            </w:r>
          </w:p>
        </w:tc>
        <w:tc>
          <w:tcPr>
            <w:tcW w:type="dxa" w:w="5102"/>
          </w:tcPr>
          <w:p>
            <w:r>
              <w:rPr>
                <w:rFonts w:ascii="Calibri" w:hAnsi="Calibri"/>
                <w:sz w:val="20"/>
              </w:rPr>
              <w:t>AHR, BAX, BCL2, CASP3, CAT, CDKN1A, GCLC, GDF15, GPX1, HIF1A (+17 more)</w:t>
            </w:r>
          </w:p>
        </w:tc>
      </w:tr>
      <w:tr>
        <w:tc>
          <w:tcPr>
            <w:tcW w:type="dxa" w:w="1701"/>
          </w:tcPr>
          <w:p>
            <w:r>
              <w:rPr>
                <w:rFonts w:ascii="Calibri" w:hAnsi="Calibri"/>
                <w:sz w:val="20"/>
              </w:rPr>
              <w:t>Cardiomyocytes</w:t>
            </w:r>
          </w:p>
        </w:tc>
        <w:tc>
          <w:tcPr>
            <w:tcW w:type="dxa" w:w="1417"/>
          </w:tcPr>
          <w:p>
            <w:r>
              <w:rPr>
                <w:rFonts w:ascii="Calibri" w:hAnsi="Calibri"/>
                <w:sz w:val="20"/>
              </w:rPr>
              <w:t>46.24x</w:t>
            </w:r>
          </w:p>
        </w:tc>
        <w:tc>
          <w:tcPr>
            <w:tcW w:type="dxa" w:w="1417"/>
          </w:tcPr>
          <w:p>
            <w:r>
              <w:rPr>
                <w:rFonts w:ascii="Calibri" w:hAnsi="Calibri"/>
                <w:sz w:val="20"/>
              </w:rPr>
              <w:t>2</w:t>
            </w:r>
          </w:p>
        </w:tc>
        <w:tc>
          <w:tcPr>
            <w:tcW w:type="dxa" w:w="5102"/>
          </w:tcPr>
          <w:p>
            <w:r>
              <w:rPr>
                <w:rFonts w:ascii="Calibri" w:hAnsi="Calibri"/>
                <w:sz w:val="20"/>
              </w:rPr>
              <w:t>HIF1A, NLRP3</w:t>
            </w:r>
          </w:p>
        </w:tc>
      </w:tr>
      <w:tr>
        <w:tc>
          <w:tcPr>
            <w:tcW w:type="dxa" w:w="1701"/>
          </w:tcPr>
          <w:p>
            <w:r>
              <w:rPr>
                <w:rFonts w:ascii="Calibri" w:hAnsi="Calibri"/>
                <w:sz w:val="20"/>
              </w:rPr>
              <w:t>Kidney</w:t>
            </w:r>
          </w:p>
        </w:tc>
        <w:tc>
          <w:tcPr>
            <w:tcW w:type="dxa" w:w="1417"/>
          </w:tcPr>
          <w:p>
            <w:r>
              <w:rPr>
                <w:rFonts w:ascii="Calibri" w:hAnsi="Calibri"/>
                <w:sz w:val="20"/>
              </w:rPr>
              <w:t>41.99x</w:t>
            </w:r>
          </w:p>
        </w:tc>
        <w:tc>
          <w:tcPr>
            <w:tcW w:type="dxa" w:w="1417"/>
          </w:tcPr>
          <w:p>
            <w:r>
              <w:rPr>
                <w:rFonts w:ascii="Calibri" w:hAnsi="Calibri"/>
                <w:sz w:val="20"/>
              </w:rPr>
              <w:t>31</w:t>
            </w:r>
          </w:p>
        </w:tc>
        <w:tc>
          <w:tcPr>
            <w:tcW w:type="dxa" w:w="5102"/>
          </w:tcPr>
          <w:p>
            <w:r>
              <w:rPr>
                <w:rFonts w:ascii="Calibri" w:hAnsi="Calibri"/>
                <w:sz w:val="20"/>
              </w:rPr>
              <w:t>AHR, BAX, BCL2, CASP3, CAT, CDKN1A, CYP1A1, CYP1B1, GCLC, GDF15 (+21 more)</w:t>
            </w:r>
          </w:p>
        </w:tc>
      </w:tr>
      <w:tr>
        <w:tc>
          <w:tcPr>
            <w:tcW w:type="dxa" w:w="1701"/>
          </w:tcPr>
          <w:p>
            <w:r>
              <w:rPr>
                <w:rFonts w:ascii="Calibri" w:hAnsi="Calibri"/>
                <w:sz w:val="20"/>
              </w:rPr>
              <w:t>Heart</w:t>
            </w:r>
          </w:p>
        </w:tc>
        <w:tc>
          <w:tcPr>
            <w:tcW w:type="dxa" w:w="1417"/>
          </w:tcPr>
          <w:p>
            <w:r>
              <w:rPr>
                <w:rFonts w:ascii="Calibri" w:hAnsi="Calibri"/>
                <w:sz w:val="20"/>
              </w:rPr>
              <w:t>39.88x</w:t>
            </w:r>
          </w:p>
        </w:tc>
        <w:tc>
          <w:tcPr>
            <w:tcW w:type="dxa" w:w="1417"/>
          </w:tcPr>
          <w:p>
            <w:r>
              <w:rPr>
                <w:rFonts w:ascii="Calibri" w:hAnsi="Calibri"/>
                <w:sz w:val="20"/>
              </w:rPr>
              <w:t>28</w:t>
            </w:r>
          </w:p>
        </w:tc>
        <w:tc>
          <w:tcPr>
            <w:tcW w:type="dxa" w:w="5102"/>
          </w:tcPr>
          <w:p>
            <w:r>
              <w:rPr>
                <w:rFonts w:ascii="Calibri" w:hAnsi="Calibri"/>
                <w:sz w:val="20"/>
              </w:rPr>
              <w:t>AHR, BAX, BCL2, CASP3, CAT, CDKN1A, CYP3A4, GDF15, GPX1, HIF1A (+18 more)</w:t>
            </w:r>
          </w:p>
        </w:tc>
      </w:tr>
      <w:tr>
        <w:tc>
          <w:tcPr>
            <w:tcW w:type="dxa" w:w="1701"/>
          </w:tcPr>
          <w:p>
            <w:r>
              <w:rPr>
                <w:rFonts w:ascii="Calibri" w:hAnsi="Calibri"/>
                <w:sz w:val="20"/>
              </w:rPr>
              <w:t>Lung</w:t>
            </w:r>
          </w:p>
        </w:tc>
        <w:tc>
          <w:tcPr>
            <w:tcW w:type="dxa" w:w="1417"/>
          </w:tcPr>
          <w:p>
            <w:r>
              <w:rPr>
                <w:rFonts w:ascii="Calibri" w:hAnsi="Calibri"/>
                <w:sz w:val="20"/>
              </w:rPr>
              <w:t>37.89x</w:t>
            </w:r>
          </w:p>
        </w:tc>
        <w:tc>
          <w:tcPr>
            <w:tcW w:type="dxa" w:w="1417"/>
          </w:tcPr>
          <w:p>
            <w:r>
              <w:rPr>
                <w:rFonts w:ascii="Calibri" w:hAnsi="Calibri"/>
                <w:sz w:val="20"/>
              </w:rPr>
              <w:t>23</w:t>
            </w:r>
          </w:p>
        </w:tc>
        <w:tc>
          <w:tcPr>
            <w:tcW w:type="dxa" w:w="5102"/>
          </w:tcPr>
          <w:p>
            <w:r>
              <w:rPr>
                <w:rFonts w:ascii="Calibri" w:hAnsi="Calibri"/>
                <w:sz w:val="20"/>
              </w:rPr>
              <w:t>BAX, BCL2, CASP3, CAT, CDKN1A, CYP1A1, CYP3A4, GCLC, GDF15, HMOX1 (+13 more)</w:t>
            </w:r>
          </w:p>
        </w:tc>
      </w:tr>
      <w:tr>
        <w:tc>
          <w:tcPr>
            <w:tcW w:type="dxa" w:w="1701"/>
          </w:tcPr>
          <w:p>
            <w:r>
              <w:rPr>
                <w:rFonts w:ascii="Calibri" w:hAnsi="Calibri"/>
                <w:sz w:val="20"/>
              </w:rPr>
              <w:t>Central Nervous System</w:t>
            </w:r>
          </w:p>
        </w:tc>
        <w:tc>
          <w:tcPr>
            <w:tcW w:type="dxa" w:w="1417"/>
          </w:tcPr>
          <w:p>
            <w:r>
              <w:rPr>
                <w:rFonts w:ascii="Calibri" w:hAnsi="Calibri"/>
                <w:sz w:val="20"/>
              </w:rPr>
              <w:t>33.03x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Liver</w:t>
            </w:r>
          </w:p>
        </w:tc>
        <w:tc>
          <w:tcPr>
            <w:tcW w:type="dxa" w:w="1417"/>
          </w:tcPr>
          <w:p>
            <w:r>
              <w:rPr>
                <w:rFonts w:ascii="Calibri" w:hAnsi="Calibri"/>
                <w:sz w:val="20"/>
              </w:rPr>
              <w:t>30.36x</w:t>
            </w:r>
          </w:p>
        </w:tc>
        <w:tc>
          <w:tcPr>
            <w:tcW w:type="dxa" w:w="1417"/>
          </w:tcPr>
          <w:p>
            <w:r>
              <w:rPr>
                <w:rFonts w:ascii="Calibri" w:hAnsi="Calibri"/>
                <w:sz w:val="20"/>
              </w:rPr>
              <w:t>32</w:t>
            </w:r>
          </w:p>
        </w:tc>
        <w:tc>
          <w:tcPr>
            <w:tcW w:type="dxa" w:w="5102"/>
          </w:tcPr>
          <w:p>
            <w:r>
              <w:rPr>
                <w:rFonts w:ascii="Calibri" w:hAnsi="Calibri"/>
                <w:sz w:val="20"/>
              </w:rPr>
              <w:t>AHR, BAX, BCL2, CASP3, CAT, CDKN1A, CYP1A1, CYP1B1, CYP3A4, GCLC (+22 more)</w:t>
            </w:r>
          </w:p>
        </w:tc>
      </w:tr>
      <w:tr>
        <w:tc>
          <w:tcPr>
            <w:tcW w:type="dxa" w:w="1701"/>
          </w:tcPr>
          <w:p>
            <w:r>
              <w:rPr>
                <w:rFonts w:ascii="Calibri" w:hAnsi="Calibri"/>
                <w:sz w:val="20"/>
              </w:rPr>
              <w:t>Colorectum</w:t>
            </w:r>
          </w:p>
        </w:tc>
        <w:tc>
          <w:tcPr>
            <w:tcW w:type="dxa" w:w="1417"/>
          </w:tcPr>
          <w:p>
            <w:r>
              <w:rPr>
                <w:rFonts w:ascii="Calibri" w:hAnsi="Calibri"/>
                <w:sz w:val="20"/>
              </w:rPr>
              <w:t>30.15x</w:t>
            </w:r>
          </w:p>
        </w:tc>
        <w:tc>
          <w:tcPr>
            <w:tcW w:type="dxa" w:w="1417"/>
          </w:tcPr>
          <w:p>
            <w:r>
              <w:rPr>
                <w:rFonts w:ascii="Calibri" w:hAnsi="Calibri"/>
                <w:sz w:val="20"/>
              </w:rPr>
              <w:t>1</w:t>
            </w:r>
          </w:p>
        </w:tc>
        <w:tc>
          <w:tcPr>
            <w:tcW w:type="dxa" w:w="5102"/>
          </w:tcPr>
          <w:p>
            <w:r>
              <w:rPr>
                <w:rFonts w:ascii="Calibri" w:hAnsi="Calibri"/>
                <w:sz w:val="20"/>
              </w:rPr>
              <w:t>CDKN1A</w:t>
            </w:r>
          </w:p>
        </w:tc>
      </w:tr>
    </w:tbl>
    <w:p/>
    <w:p>
      <w:pPr>
        <w:pStyle w:val="Heading1"/>
      </w:pPr>
      <w:r>
        <w:t>Literature Context</w:t>
      </w:r>
    </w:p>
    <w:p>
      <w:pPr>
        <w:pStyle w:val="Heading2"/>
      </w:pPr>
      <w:r>
        <w:t>NFE2L2 (383 papers, consensus gene)</w:t>
      </w:r>
    </w:p>
    <w:p>
      <w:pPr>
        <w:spacing w:after="120"/>
      </w:pPr>
      <w:r>
        <w:rPr>
          <w:rFonts w:ascii="Calibri" w:hAnsi="Calibri"/>
          <w:b/>
          <w:sz w:val="22"/>
        </w:rPr>
        <w:t xml:space="preserve">Organs: </w:t>
      </w:r>
      <w:r>
        <w:rPr>
          <w:rFonts w:ascii="Calibri" w:hAnsi="Calibri"/>
          <w:sz w:val="22"/>
        </w:rPr>
        <w:t>aorta, blood, blood (pbmcs), blood lymphocytes, blood vessels, blood-brain barrier (bbb), bone, bone marrow, brain, brain (microglial cells), breast, cartilage, cauda epididymis, central nervous system (cns), cingulate cortex, dental pulp, dorsal root ganglia (drg), dorsal root ganglia (drgs), duodenum, endocrine system, epidermis, eye lens/lens epithelial cells (lecs), eyes, fibroblasts, gastric mucosa, gastrointestinal system, glioma cell line, gums, head and neck, heart, hepatic system, hind-paw intra-plantar skins, ileum, immune system, intestinal epithelium, intestine, joints, kidney, left ventricle, liver, lung, lung tissue, macrophage, macrophages, microglia, microglial cells, midbrain, monocytes, motor neurons, mouse skin, muscle, myocardium, nasal, nasal fibroblasts, nasopharynx, neural system, neurodegenerative tissues (alzheimer’s and parkinson’s diseases), neurological system, neuron cells, neurons, oral cavity, ovary, palatal tissue, pancreas, pancreatic islets, periodontal tissue, prostate, renal system, reproductive organs, retina, sciatic nerve, sciatic nerve tissue, serum, skin, soleus muscle, spinal cord, spleen, stomach, substantia nigra, synovium, testes, testicular tissue, testis, thyroid, tmj articular cartilage, tumor, vascular endothelium, vascular smooth muscle cells, vascular smooth muscle cells (vsmcs), vasculature</w:t>
      </w:r>
    </w:p>
    <w:p>
      <w:pPr>
        <w:pStyle w:val="ListBullet"/>
        <w:spacing w:after="40"/>
      </w:pPr>
      <w:r>
        <w:rPr>
          <w:rFonts w:ascii="Calibri" w:hAnsi="Calibri"/>
          <w:b/>
          <w:sz w:val="22"/>
        </w:rPr>
        <w:t>"Network-based approaches using co-expression network analysis can predict drug toxicity mechanisms and phenotypes more effectively than traditional gene-level analysis."</w:t>
      </w:r>
      <w:r>
        <w:rPr>
          <w:rFonts w:ascii="Calibri" w:hAnsi="Calibri"/>
          <w:sz w:val="22"/>
        </w:rPr>
        <w:t xml:space="preserve"> (Toxicogenomic module associations with pathogenesis: a netwo, 2017)</w:t>
      </w:r>
    </w:p>
    <w:p>
      <w:pPr>
        <w:pStyle w:val="ListBullet"/>
        <w:spacing w:after="40"/>
      </w:pPr>
      <w:r>
        <w:rPr>
          <w:rFonts w:ascii="Calibri" w:hAnsi="Calibri"/>
          <w:b/>
          <w:sz w:val="22"/>
        </w:rPr>
        <w:t>"Early network responses complement histology-based assessment in predicting long-term study outcomes."</w:t>
      </w:r>
      <w:r>
        <w:rPr>
          <w:rFonts w:ascii="Calibri" w:hAnsi="Calibri"/>
          <w:sz w:val="22"/>
        </w:rPr>
        <w:t xml:space="preserve"> (Toxicogenomic module associations with pathogenesis: a netwo, 2017)</w:t>
      </w:r>
    </w:p>
    <w:p>
      <w:pPr>
        <w:pStyle w:val="ListBullet"/>
        <w:spacing w:after="40"/>
      </w:pPr>
      <w:r>
        <w:rPr>
          <w:rFonts w:ascii="Calibri" w:hAnsi="Calibri"/>
          <w:b/>
          <w:sz w:val="22"/>
        </w:rPr>
        <w:t>"A novel mechanism of hepatotoxicity involving endoplasmic reticulum stress and Nrf2 activation is identified."</w:t>
      </w:r>
      <w:r>
        <w:rPr>
          <w:rFonts w:ascii="Calibri" w:hAnsi="Calibri"/>
          <w:sz w:val="22"/>
        </w:rPr>
        <w:t xml:space="preserve"> (Toxicogenomic module associations with pathogenesis: a netwo, 2017)</w:t>
      </w:r>
    </w:p>
    <w:p>
      <w:pPr>
        <w:pStyle w:val="Heading2"/>
      </w:pPr>
      <w:r>
        <w:t>NFKB1 (177 papers, consensus gene)</w:t>
      </w:r>
    </w:p>
    <w:p>
      <w:pPr>
        <w:spacing w:after="120"/>
      </w:pPr>
      <w:r>
        <w:rPr>
          <w:rFonts w:ascii="Calibri" w:hAnsi="Calibri"/>
          <w:b/>
          <w:sz w:val="22"/>
        </w:rPr>
        <w:t xml:space="preserve">Organs: </w:t>
      </w:r>
      <w:r>
        <w:rPr>
          <w:rFonts w:ascii="Calibri" w:hAnsi="Calibri"/>
          <w:sz w:val="22"/>
        </w:rPr>
        <w:t>arteries, blood vessels, bone, brain, breast, cells (raw264.7), cornea, dorsal root ganglia (drgs), endothelial cells, epithelial proximal cells, gastric cancer cells, glomerular mesangial cells, head and neck, heart, hind-paw intra-plantar skins, hypothalamus, intestinal epithelial cells (iecs), intestinal epithelium, intestinal tract, intestine, jejunum, joints, kidney, liver, lung, lung cancer, lymphoid organs, macrophage, macrophages, melanoma, motor neurons, muscle, not specified in abstract, ovary, pancreas, peripheral blood, prefrontal cortex (pfc), prostate, rat paw, reproductive system, retina, sciatic nerve, sciatic nerve tissue, serum, skin, spinal cord, spine, spleen, stomach, suprachiasmatic nucleus (scn), tenosynovium, testes, testicular tissue, testis, uterus, vascular endothelium</w:t>
      </w:r>
    </w:p>
    <w:p>
      <w:pPr>
        <w:pStyle w:val="ListBullet"/>
        <w:spacing w:after="40"/>
      </w:pPr>
      <w:r>
        <w:rPr>
          <w:rFonts w:ascii="Calibri" w:hAnsi="Calibri"/>
          <w:b/>
          <w:sz w:val="22"/>
        </w:rPr>
        <w:t>"Natural antioxidants can activate Nrf2 and reduce oxidative stress in long COVID-19 patients."</w:t>
      </w:r>
      <w:r>
        <w:rPr>
          <w:rFonts w:ascii="Calibri" w:hAnsi="Calibri"/>
          <w:sz w:val="22"/>
        </w:rPr>
        <w:t xml:space="preserve"> (Role of Nuclear Factor Erythroid 2 (Nrf2) in the Recovery of, 2022)</w:t>
      </w:r>
    </w:p>
    <w:p>
      <w:pPr>
        <w:pStyle w:val="ListBullet"/>
        <w:spacing w:after="40"/>
      </w:pPr>
      <w:r>
        <w:rPr>
          <w:rFonts w:ascii="Calibri" w:hAnsi="Calibri"/>
          <w:b/>
          <w:sz w:val="22"/>
        </w:rPr>
        <w:t>"Disruption of Keap1-Nrf2 pathway enhances Nrf2 activity, which is crucial for preventing oxidative stress and inflammation."</w:t>
      </w:r>
      <w:r>
        <w:rPr>
          <w:rFonts w:ascii="Calibri" w:hAnsi="Calibri"/>
          <w:sz w:val="22"/>
        </w:rPr>
        <w:t xml:space="preserve"> (Role of Nuclear Factor Erythroid 2 (Nrf2) in the Recovery of, 2022)</w:t>
      </w:r>
    </w:p>
    <w:p>
      <w:pPr>
        <w:pStyle w:val="ListBullet"/>
        <w:spacing w:after="40"/>
      </w:pPr>
      <w:r>
        <w:rPr>
          <w:rFonts w:ascii="Calibri" w:hAnsi="Calibri"/>
          <w:b/>
          <w:sz w:val="22"/>
        </w:rPr>
        <w:t>"Rutin (RUT) protects against liver and kidney damage caused by valproic acid (VLP) in rats."</w:t>
      </w:r>
      <w:r>
        <w:rPr>
          <w:rFonts w:ascii="Calibri" w:hAnsi="Calibri"/>
          <w:sz w:val="22"/>
        </w:rPr>
        <w:t xml:space="preserve"> (Rutin Protects from Destruction by Interrupting the Pathways, 2021)</w:t>
      </w:r>
    </w:p>
    <w:p>
      <w:pPr>
        <w:pStyle w:val="Heading2"/>
      </w:pPr>
      <w:r>
        <w:t>TNF (161 papers, consensus gene)</w:t>
      </w:r>
    </w:p>
    <w:p>
      <w:pPr>
        <w:spacing w:after="120"/>
      </w:pPr>
      <w:r>
        <w:rPr>
          <w:rFonts w:ascii="Calibri" w:hAnsi="Calibri"/>
          <w:b/>
          <w:sz w:val="22"/>
        </w:rPr>
        <w:t xml:space="preserve">Organs: </w:t>
      </w:r>
      <w:r>
        <w:rPr>
          <w:rFonts w:ascii="Calibri" w:hAnsi="Calibri"/>
          <w:sz w:val="22"/>
        </w:rPr>
        <w:t>alveolar bone, anterior cingulate cortex (acc), aorta, blood, blood vessels, bone marrow, brain, cartilage, cells (raw264.7), central nervous system (cns), cerebrospinal fluid (csf), chondrocytes, cornea, digestive system, dorsal root ganglion (drg), duodenum, embryonic tissues, fibroblast cells, fibroblast-like synoviocytes (fls), gastrocnemius muscle, gastrointestinal tract (git), gingiva, gingival tissue, gut microbiota, head kidney macrophages (hkm), heart, ileum epithelial cells (ipi-2i), intestinal epithelial cells (iecs), intestinal epithelium, intestine, kidney, liver, lung, lymph node, lymphoid organs, macrophages, microglia, neurodegenerative tissues, neurons, not specified in abstract, olfactory bulb, ovary, pons, prostate, rat paw, right ventricle, sciatic nerve, serum, skin, spinal cord, spleen, stomach, substantia nigra, synovial tissue, testes, testicular tissue, testis, tongue, uterus, 脊髓</w:t>
      </w:r>
    </w:p>
    <w:p>
      <w:pPr>
        <w:pStyle w:val="ListBullet"/>
        <w:spacing w:after="40"/>
      </w:pPr>
      <w:r>
        <w:rPr>
          <w:rFonts w:ascii="Calibri" w:hAnsi="Calibri"/>
          <w:b/>
          <w:sz w:val="22"/>
        </w:rPr>
        <w:t>"Specific activation of TNFR2 signaling is a promising strategy for Alzheimer's disease therapy."</w:t>
      </w:r>
      <w:r>
        <w:rPr>
          <w:rFonts w:ascii="Calibri" w:hAnsi="Calibri"/>
          <w:sz w:val="22"/>
        </w:rPr>
        <w:t xml:space="preserve"> (Targeting TNFR2 as a Novel Therapeutic Strategy for Alzheime, 2019)</w:t>
      </w:r>
    </w:p>
    <w:p>
      <w:pPr>
        <w:pStyle w:val="ListBullet"/>
        <w:spacing w:after="40"/>
      </w:pPr>
      <w:r>
        <w:rPr>
          <w:rFonts w:ascii="Calibri" w:hAnsi="Calibri"/>
          <w:b/>
          <w:sz w:val="22"/>
        </w:rPr>
        <w:t>"TNF receptor 1 (TNFR1) mediates inflammatory and pro-apoptotic pathways, while TNF receptor 2 (TNFR2) promotes neuroprotection and tissue regeneration."</w:t>
      </w:r>
      <w:r>
        <w:rPr>
          <w:rFonts w:ascii="Calibri" w:hAnsi="Calibri"/>
          <w:sz w:val="22"/>
        </w:rPr>
        <w:t xml:space="preserve"> (Targeting TNFR2 as a Novel Therapeutic Strategy for Alzheime, 2019)</w:t>
      </w:r>
    </w:p>
    <w:p>
      <w:pPr>
        <w:pStyle w:val="ListBullet"/>
        <w:spacing w:after="40"/>
      </w:pPr>
      <w:r>
        <w:rPr>
          <w:rFonts w:ascii="Calibri" w:hAnsi="Calibri"/>
          <w:b/>
          <w:sz w:val="22"/>
        </w:rPr>
        <w:t>"RIPK1 is a crucial protein kinase that regulates necroptosis pathway."</w:t>
      </w:r>
      <w:r>
        <w:rPr>
          <w:rFonts w:ascii="Calibri" w:hAnsi="Calibri"/>
          <w:sz w:val="22"/>
        </w:rPr>
        <w:t xml:space="preserve"> (RIPK1 in necroptosis and recent progress in related pharmace, 2025)</w:t>
      </w:r>
    </w:p>
    <w:p>
      <w:pPr>
        <w:pStyle w:val="Heading2"/>
      </w:pPr>
      <w:r>
        <w:t>IL6 (143 papers, consensus gene)</w:t>
      </w:r>
    </w:p>
    <w:p>
      <w:pPr>
        <w:spacing w:after="120"/>
      </w:pPr>
      <w:r>
        <w:rPr>
          <w:rFonts w:ascii="Calibri" w:hAnsi="Calibri"/>
          <w:b/>
          <w:sz w:val="22"/>
        </w:rPr>
        <w:t xml:space="preserve">Organs: </w:t>
      </w:r>
      <w:r>
        <w:rPr>
          <w:rFonts w:ascii="Calibri" w:hAnsi="Calibri"/>
          <w:sz w:val="22"/>
        </w:rPr>
        <w:t>adipose tissue, aorta, b cells, blood vessels, blood-brain barrier, bone, bone marrow, brain, broncho-alveolar lavage (bal) fluid, cartilage, cells (raw264.7), central nervous system (cns), chondrocytes, cns (central nervous system), cornea, digestive system, duodenum, fibroblast-like synoviocytes (fls), gastrocnemius muscle, gut microbiota, heart, hypothalamus, ileum epithelial cells (ipi-2i), intestine, joints, keratinocytes, kidney, liver, lung, lung tissue, lymph node, macrophages, microglia, muscle, neurons, nk cells, olfactory bulb, ovary, pancreas, pericardium, peripheral blood, pons, prostate, pulmonary artery, rat paw, sciatic nerve, skin, small intestine, spinal cord, spine, spleen, stomach, substantia nigra, synovial tissue, t cells, tenosynovium, testes, testicular tissue, testis, tmj articular cartilage, tongue, trachea, uterus</w:t>
      </w:r>
    </w:p>
    <w:p>
      <w:pPr>
        <w:pStyle w:val="ListBullet"/>
        <w:spacing w:after="40"/>
      </w:pPr>
      <w:r>
        <w:rPr>
          <w:rFonts w:ascii="Calibri" w:hAnsi="Calibri"/>
          <w:b/>
          <w:sz w:val="22"/>
        </w:rPr>
        <w:t>"Rutin (RUT) protects against liver and kidney damage caused by valproic acid (VLP) in rats."</w:t>
      </w:r>
      <w:r>
        <w:rPr>
          <w:rFonts w:ascii="Calibri" w:hAnsi="Calibri"/>
          <w:sz w:val="22"/>
        </w:rPr>
        <w:t xml:space="preserve"> (Rutin Protects from Destruction by Interrupting the Pathways, 2021)</w:t>
      </w:r>
    </w:p>
    <w:p>
      <w:pPr>
        <w:pStyle w:val="ListBullet"/>
        <w:spacing w:after="40"/>
      </w:pPr>
      <w:r>
        <w:rPr>
          <w:rFonts w:ascii="Calibri" w:hAnsi="Calibri"/>
          <w:b/>
          <w:sz w:val="22"/>
        </w:rPr>
        <w:t>"RUT treatment decreases oxidative stress, ER stress, inflammation, apoptosis, and autophagy induced by VLP."</w:t>
      </w:r>
      <w:r>
        <w:rPr>
          <w:rFonts w:ascii="Calibri" w:hAnsi="Calibri"/>
          <w:sz w:val="22"/>
        </w:rPr>
        <w:t xml:space="preserve"> (Rutin Protects from Destruction by Interrupting the Pathways, 2021)</w:t>
      </w:r>
    </w:p>
    <w:p>
      <w:pPr>
        <w:pStyle w:val="ListBullet"/>
        <w:spacing w:after="40"/>
      </w:pPr>
      <w:r>
        <w:rPr>
          <w:rFonts w:ascii="Calibri" w:hAnsi="Calibri"/>
          <w:b/>
          <w:sz w:val="22"/>
        </w:rPr>
        <w:t>"Hesperetin ameliorates hepatic oxidative stress and inflammation via the PI3K/AKT-Nrf2 pathway in NAFLD"</w:t>
      </w:r>
      <w:r>
        <w:rPr>
          <w:rFonts w:ascii="Calibri" w:hAnsi="Calibri"/>
          <w:sz w:val="22"/>
        </w:rPr>
        <w:t xml:space="preserve"> (Hesperetin ameliorates hepatic oxidative stress and inflamma, 2021)</w:t>
      </w:r>
    </w:p>
    <w:p>
      <w:pPr>
        <w:pStyle w:val="Heading2"/>
      </w:pPr>
      <w:r>
        <w:t>HMOX1 (142 papers, consensus gene)</w:t>
      </w:r>
    </w:p>
    <w:p>
      <w:pPr>
        <w:spacing w:after="120"/>
      </w:pPr>
      <w:r>
        <w:rPr>
          <w:rFonts w:ascii="Calibri" w:hAnsi="Calibri"/>
          <w:b/>
          <w:sz w:val="22"/>
        </w:rPr>
        <w:t xml:space="preserve">Organs: </w:t>
      </w:r>
      <w:r>
        <w:rPr>
          <w:rFonts w:ascii="Calibri" w:hAnsi="Calibri"/>
          <w:sz w:val="22"/>
        </w:rPr>
        <w:t>astrocyte, blood vessel endothelium, blood vessels, blood-brain barrier (bbb), bone, brain, cauda epididymis, dorsal root ganglia (drgs), endothelium, epidermis, eyes, gastric mucosa, glioma cell line, heart, hepatic kupffer cells, hind-paw intra-plantar skins, hindpaw, ileum, intestine, jejunum, joints, kidney, left ventricle, liver, lung, lung tissue, macrophage, macrophages, microglia, monocytes/macrophages, mouse skin, nasal fibroblasts, neuron cells, neurons, ovary, pancreas, pancreatic islets, prostate, renal tubular epithelium, sciatic nerve, sciatic nerve tissue, serum, spinal cord, spleen, substantia nigra, synovium, testes, testicular tissue, testis, tmj articular cartilage, vascular endothelium</w:t>
      </w:r>
    </w:p>
    <w:p>
      <w:pPr>
        <w:pStyle w:val="ListBullet"/>
        <w:spacing w:after="40"/>
      </w:pPr>
      <w:r>
        <w:rPr>
          <w:rFonts w:ascii="Calibri" w:hAnsi="Calibri"/>
          <w:b/>
          <w:sz w:val="22"/>
        </w:rPr>
        <w:t>"HMOX1 overexpression in ovarian cancer correlates with increased tumor malignancy and poorer prognosis."</w:t>
      </w:r>
      <w:r>
        <w:rPr>
          <w:rFonts w:ascii="Calibri" w:hAnsi="Calibri"/>
          <w:sz w:val="22"/>
        </w:rPr>
        <w:t xml:space="preserve"> (HMOX1: A pivotal regulator of prognosis and immune dynamics , 2024)</w:t>
      </w:r>
    </w:p>
    <w:p>
      <w:pPr>
        <w:pStyle w:val="ListBullet"/>
        <w:spacing w:after="40"/>
      </w:pPr>
      <w:r>
        <w:rPr>
          <w:rFonts w:ascii="Calibri" w:hAnsi="Calibri"/>
          <w:b/>
          <w:sz w:val="22"/>
        </w:rPr>
        <w:t>"HMOX1 significantly modulates immune cell infiltration, particularly neutrophils and macrophages."</w:t>
      </w:r>
      <w:r>
        <w:rPr>
          <w:rFonts w:ascii="Calibri" w:hAnsi="Calibri"/>
          <w:sz w:val="22"/>
        </w:rPr>
        <w:t xml:space="preserve"> (HMOX1: A pivotal regulator of prognosis and immune dynamics , 2024)</w:t>
      </w:r>
    </w:p>
    <w:p>
      <w:pPr>
        <w:pStyle w:val="ListBullet"/>
        <w:spacing w:after="40"/>
      </w:pPr>
      <w:r>
        <w:rPr>
          <w:rFonts w:ascii="Calibri" w:hAnsi="Calibri"/>
          <w:b/>
          <w:sz w:val="22"/>
        </w:rPr>
        <w:t>"Knockdown of HMOX1 promotes apoptosis and attenuates cell proliferation and invasion."</w:t>
      </w:r>
      <w:r>
        <w:rPr>
          <w:rFonts w:ascii="Calibri" w:hAnsi="Calibri"/>
          <w:sz w:val="22"/>
        </w:rPr>
        <w:t xml:space="preserve"> (HMOX1: A pivotal regulator of prognosis and immune dynamics , 2024)</w:t>
      </w:r>
    </w:p>
    <w:p>
      <w:pPr>
        <w:pStyle w:val="Heading2"/>
      </w:pPr>
      <w:r>
        <w:t>IL1B (126 papers, consensus gene)</w:t>
      </w:r>
    </w:p>
    <w:p>
      <w:pPr>
        <w:spacing w:after="120"/>
      </w:pPr>
      <w:r>
        <w:rPr>
          <w:rFonts w:ascii="Calibri" w:hAnsi="Calibri"/>
          <w:b/>
          <w:sz w:val="22"/>
        </w:rPr>
        <w:t xml:space="preserve">Organs: </w:t>
      </w:r>
      <w:r>
        <w:rPr>
          <w:rFonts w:ascii="Calibri" w:hAnsi="Calibri"/>
          <w:sz w:val="22"/>
        </w:rPr>
        <w:t>alveolar bone, aorta, blood, blood vessel walls, blood vessels, blood-brain barrier, brain, central nervous system (cns), cerebrospinal fluid (csf), chondrocytes, cornea, digestive system, dorsal root ganglion (drg), duodenum, embryonic tissues, fibroblast-like synoviocytes (fls), gastrocnemius muscle, gingiva, gut microbiota, heart, hepatopancreas, ileum, intestine, jejunum, joints, kidney, liver, lung, lymph node, macrophage, macrophages, microglia, neurons, olfactory bulb, ovary, pericardium, perientheseal bone, periodontium, peripheral blood, pons, prefrontal cortex (pfc), pulmonary tissue, retinal pigment epithelium (rpe), right ventricle, sciatic nerve, serum, spinal cord, spinal enthesis soft tissue, spine, spleen, stomach, substantia nigra, synovial tissue, tenosynovium, testes, testicular tissue, testis, tongue, uterus, 脊髓</w:t>
      </w:r>
    </w:p>
    <w:p>
      <w:pPr>
        <w:pStyle w:val="ListBullet"/>
        <w:spacing w:after="40"/>
      </w:pPr>
      <w:r>
        <w:rPr>
          <w:rFonts w:ascii="Calibri" w:hAnsi="Calibri"/>
          <w:b/>
          <w:sz w:val="22"/>
        </w:rPr>
        <w:t>"NLRP3 inflammasome activation plays a critical role in liver injury and disease progression."</w:t>
      </w:r>
      <w:r>
        <w:rPr>
          <w:rFonts w:ascii="Calibri" w:hAnsi="Calibri"/>
          <w:sz w:val="22"/>
        </w:rPr>
        <w:t xml:space="preserve"> (NLRP3 Inflammasome Activation in Liver Disorders: From Molec, 2025)</w:t>
      </w:r>
    </w:p>
    <w:p>
      <w:pPr>
        <w:pStyle w:val="ListBullet"/>
        <w:spacing w:after="40"/>
      </w:pPr>
      <w:r>
        <w:rPr>
          <w:rFonts w:ascii="Calibri" w:hAnsi="Calibri"/>
          <w:b/>
          <w:sz w:val="22"/>
        </w:rPr>
        <w:t>"Emerging therapeutic strategies targeting NLRP3 inflammasome show promise in attenuating liver inflammation and fibrosis."</w:t>
      </w:r>
      <w:r>
        <w:rPr>
          <w:rFonts w:ascii="Calibri" w:hAnsi="Calibri"/>
          <w:sz w:val="22"/>
        </w:rPr>
        <w:t xml:space="preserve"> (NLRP3 Inflammasome Activation in Liver Disorders: From Molec, 2025)</w:t>
      </w:r>
    </w:p>
    <w:p>
      <w:pPr>
        <w:pStyle w:val="ListBullet"/>
        <w:spacing w:after="40"/>
      </w:pPr>
      <w:r>
        <w:rPr>
          <w:rFonts w:ascii="Calibri" w:hAnsi="Calibri"/>
          <w:b/>
          <w:sz w:val="22"/>
        </w:rPr>
        <w:t>"Microglial NLRP3-gasdermin D activation is essential for peripheral inflammation-induced BBB disruption"</w:t>
      </w:r>
      <w:r>
        <w:rPr>
          <w:rFonts w:ascii="Calibri" w:hAnsi="Calibri"/>
          <w:sz w:val="22"/>
        </w:rPr>
        <w:t xml:space="preserve"> (Microglial NLRP3-gasdermin D activation impairs blood-brain , 2025)</w:t>
      </w:r>
    </w:p>
    <w:p>
      <w:pPr>
        <w:pStyle w:val="Heading2"/>
      </w:pPr>
      <w:r>
        <w:t>TP53 (123 papers, consensus gene)</w:t>
      </w:r>
    </w:p>
    <w:p>
      <w:pPr>
        <w:spacing w:after="120"/>
      </w:pPr>
      <w:r>
        <w:rPr>
          <w:rFonts w:ascii="Calibri" w:hAnsi="Calibri"/>
          <w:b/>
          <w:sz w:val="22"/>
        </w:rPr>
        <w:t xml:space="preserve">Organs: </w:t>
      </w:r>
      <w:r>
        <w:rPr>
          <w:rFonts w:ascii="Calibri" w:hAnsi="Calibri"/>
          <w:sz w:val="22"/>
        </w:rPr>
        <w:t>aorta, aortic valve, astrocytoma, bladder, blood, bone, bone (osteosarcoma), bone marrow, brain, breast, choroid plexus, cns, dental pulp, embryonic tissues, endometrium, endothelium, ependymal cells, eyes, gastric tissue, heart, hypopharynx, immune system, intestine, joint, kidney, liver, lung, lymph node, maxilla, mediastinum, mesentery, muscle, nasopharyngeal carcinoma, neck, neurons, oral cavity, oral squamous cell carcinoma, osteosarcoma, ovary, pancreas, pancreatic islet, periodontal ligament, platelets, prostate, small intestine, soft tissue, spermatocytes, substantia nigra, testes, testis, thoracic vertebrae, thymus, vascular smooth muscle cells, vasculature</w:t>
      </w:r>
    </w:p>
    <w:p>
      <w:pPr>
        <w:pStyle w:val="ListBullet"/>
        <w:spacing w:after="40"/>
      </w:pPr>
      <w:r>
        <w:rPr>
          <w:rFonts w:ascii="Calibri" w:hAnsi="Calibri"/>
          <w:b/>
          <w:sz w:val="22"/>
        </w:rPr>
        <w:t>"The RuIII/Q complex has potent antioxidant and anti-inflammatory effects, reducing oxidative stress and apoptosis in testicular and brain tissues."</w:t>
      </w:r>
      <w:r>
        <w:rPr>
          <w:rFonts w:ascii="Calibri" w:hAnsi="Calibri"/>
          <w:sz w:val="22"/>
        </w:rPr>
        <w:t xml:space="preserve"> (Potential Therapeutic Effects of New Ruthenium (III) Complex, 2021)</w:t>
      </w:r>
    </w:p>
    <w:p>
      <w:pPr>
        <w:pStyle w:val="ListBullet"/>
        <w:spacing w:after="40"/>
      </w:pPr>
      <w:r>
        <w:rPr>
          <w:rFonts w:ascii="Calibri" w:hAnsi="Calibri"/>
          <w:b/>
          <w:sz w:val="22"/>
        </w:rPr>
        <w:t>"RuIII/Q administration ameliorates aging neurotoxicity and reproductive toxicity induced by D-galactose."</w:t>
      </w:r>
      <w:r>
        <w:rPr>
          <w:rFonts w:ascii="Calibri" w:hAnsi="Calibri"/>
          <w:sz w:val="22"/>
        </w:rPr>
        <w:t xml:space="preserve"> (Potential Therapeutic Effects of New Ruthenium (III) Complex, 2021)</w:t>
      </w:r>
    </w:p>
    <w:p>
      <w:pPr>
        <w:pStyle w:val="ListBullet"/>
        <w:spacing w:after="40"/>
      </w:pPr>
      <w:r>
        <w:rPr>
          <w:rFonts w:ascii="Calibri" w:hAnsi="Calibri"/>
          <w:b/>
          <w:sz w:val="22"/>
        </w:rPr>
        <w:t>"Restoration of apoptosis using BH3 mimetics and TRAIL receptor agonists shows promise for sensitizing OSCC cells to treatment."</w:t>
      </w:r>
      <w:r>
        <w:rPr>
          <w:rFonts w:ascii="Calibri" w:hAnsi="Calibri"/>
          <w:sz w:val="22"/>
        </w:rPr>
        <w:t xml:space="preserve"> (Therapeutic Targeting of Apoptosis, Autophagic Cell Death, N, 2025)</w:t>
      </w:r>
    </w:p>
    <w:p>
      <w:pPr>
        <w:pStyle w:val="Heading2"/>
      </w:pPr>
      <w:r>
        <w:t>KEAP1 (118 papers, consensus gene)</w:t>
      </w:r>
    </w:p>
    <w:p>
      <w:pPr>
        <w:spacing w:after="120"/>
      </w:pPr>
      <w:r>
        <w:rPr>
          <w:rFonts w:ascii="Calibri" w:hAnsi="Calibri"/>
          <w:b/>
          <w:sz w:val="22"/>
        </w:rPr>
        <w:t xml:space="preserve">Organs: </w:t>
      </w:r>
      <w:r>
        <w:rPr>
          <w:rFonts w:ascii="Calibri" w:hAnsi="Calibri"/>
          <w:sz w:val="22"/>
        </w:rPr>
        <w:t>blood, blood lymphocytes, blood vessels, bone, brain, brain (microglial cells), fibroblasts, gastric mucosa, head and neck, heart, ileum, intestine, kidney, liver, lung, microglial cells, monocytes, neurons, pancreas, prostate, spleen, stomach, tenosynovium, testes, thyroid, tumor</w:t>
      </w:r>
    </w:p>
    <w:p>
      <w:pPr>
        <w:pStyle w:val="ListBullet"/>
        <w:spacing w:after="40"/>
      </w:pPr>
      <w:r>
        <w:rPr>
          <w:rFonts w:ascii="Calibri" w:hAnsi="Calibri"/>
          <w:b/>
          <w:sz w:val="22"/>
        </w:rPr>
        <w:t>"Lead exposure triggers ferroptotic hepatocellular death in zebrafish"</w:t>
      </w:r>
      <w:r>
        <w:rPr>
          <w:rFonts w:ascii="Calibri" w:hAnsi="Calibri"/>
          <w:sz w:val="22"/>
        </w:rPr>
        <w:t xml:space="preserve"> (Lead Exposure Triggers Ferroptotic Hepatocellular Death in Z, 2026)</w:t>
      </w:r>
    </w:p>
    <w:p>
      <w:pPr>
        <w:pStyle w:val="ListBullet"/>
        <w:spacing w:after="40"/>
      </w:pPr>
      <w:r>
        <w:rPr>
          <w:rFonts w:ascii="Calibri" w:hAnsi="Calibri"/>
          <w:b/>
          <w:sz w:val="22"/>
        </w:rPr>
        <w:t>"Pb exposure induces dose-dependent mitochondrial damage in hepatocytes"</w:t>
      </w:r>
      <w:r>
        <w:rPr>
          <w:rFonts w:ascii="Calibri" w:hAnsi="Calibri"/>
          <w:sz w:val="22"/>
        </w:rPr>
        <w:t xml:space="preserve"> (Lead Exposure Triggers Ferroptotic Hepatocellular Death in Z, 2026)</w:t>
      </w:r>
    </w:p>
    <w:p>
      <w:pPr>
        <w:pStyle w:val="ListBullet"/>
        <w:spacing w:after="40"/>
      </w:pPr>
      <w:r>
        <w:rPr>
          <w:rFonts w:ascii="Calibri" w:hAnsi="Calibri"/>
          <w:b/>
          <w:sz w:val="22"/>
        </w:rPr>
        <w:t>"Increased expression of ACSL4 and altered GPX4 expression are observed with Pb exposure"</w:t>
      </w:r>
      <w:r>
        <w:rPr>
          <w:rFonts w:ascii="Calibri" w:hAnsi="Calibri"/>
          <w:sz w:val="22"/>
        </w:rPr>
        <w:t xml:space="preserve"> (Lead Exposure Triggers Ferroptotic Hepatocellular Death in Z, 2026)</w:t>
      </w:r>
    </w:p>
    <w:p>
      <w:pPr>
        <w:pStyle w:val="Heading2"/>
      </w:pPr>
      <w:r>
        <w:t>BCL2 (114 papers, consensus gene)</w:t>
      </w:r>
    </w:p>
    <w:p>
      <w:pPr>
        <w:spacing w:after="120"/>
      </w:pPr>
      <w:r>
        <w:rPr>
          <w:rFonts w:ascii="Calibri" w:hAnsi="Calibri"/>
          <w:b/>
          <w:sz w:val="22"/>
        </w:rPr>
        <w:t xml:space="preserve">Organs: </w:t>
      </w:r>
      <w:r>
        <w:rPr>
          <w:rFonts w:ascii="Calibri" w:hAnsi="Calibri"/>
          <w:sz w:val="22"/>
        </w:rPr>
        <w:t>blood, bone marrow, brain, brain tissue, breast, cerebrospinal fluid, duodenum, embryonic tissues, epididymis, eyes, gastric mucosa, heart, hippocampal ca1 region, intestinal epithelium, intestine, joint, kidney, liver, lung, myocardial tissue, neurodegenerative tissues (alzheimer’s and parkinson’s diseases), neurons, not specified in abstract, ovary, prostate, reproductive organs, sciatic nerve tissue, seminal vesicles, serum, skin, sperm (epididymal), stomach, testes, testis, uterus</w:t>
      </w:r>
    </w:p>
    <w:p>
      <w:pPr>
        <w:pStyle w:val="ListBullet"/>
        <w:spacing w:after="40"/>
      </w:pPr>
      <w:r>
        <w:rPr>
          <w:rFonts w:ascii="Calibri" w:hAnsi="Calibri"/>
          <w:b/>
          <w:sz w:val="22"/>
        </w:rPr>
        <w:t>"The RuIII/Q complex has potent antioxidant and anti-inflammatory effects, reducing oxidative stress and apoptosis in testicular and brain tissues."</w:t>
      </w:r>
      <w:r>
        <w:rPr>
          <w:rFonts w:ascii="Calibri" w:hAnsi="Calibri"/>
          <w:sz w:val="22"/>
        </w:rPr>
        <w:t xml:space="preserve"> (Potential Therapeutic Effects of New Ruthenium (III) Complex, 2021)</w:t>
      </w:r>
    </w:p>
    <w:p>
      <w:pPr>
        <w:pStyle w:val="ListBullet"/>
        <w:spacing w:after="40"/>
      </w:pPr>
      <w:r>
        <w:rPr>
          <w:rFonts w:ascii="Calibri" w:hAnsi="Calibri"/>
          <w:b/>
          <w:sz w:val="22"/>
        </w:rPr>
        <w:t>"RuIII/Q administration ameliorates aging neurotoxicity and reproductive toxicity induced by D-galactose."</w:t>
      </w:r>
      <w:r>
        <w:rPr>
          <w:rFonts w:ascii="Calibri" w:hAnsi="Calibri"/>
          <w:sz w:val="22"/>
        </w:rPr>
        <w:t xml:space="preserve"> (Potential Therapeutic Effects of New Ruthenium (III) Complex, 2021)</w:t>
      </w:r>
    </w:p>
    <w:p>
      <w:pPr>
        <w:pStyle w:val="ListBullet"/>
        <w:spacing w:after="40"/>
      </w:pPr>
      <w:r>
        <w:rPr>
          <w:rFonts w:ascii="Calibri" w:hAnsi="Calibri"/>
          <w:b/>
          <w:sz w:val="22"/>
        </w:rPr>
        <w:t>"Existing models for cell death pathways are limited in their ability to integrate multiple regulated cell death types simultaneously."</w:t>
      </w:r>
      <w:r>
        <w:rPr>
          <w:rFonts w:ascii="Calibri" w:hAnsi="Calibri"/>
          <w:sz w:val="22"/>
        </w:rPr>
        <w:t xml:space="preserve"> (Mathematical Modeling of Cell Death and Survival: Toward an , 2025)</w:t>
      </w:r>
    </w:p>
    <w:p>
      <w:pPr>
        <w:pStyle w:val="Heading2"/>
      </w:pPr>
      <w:r>
        <w:t>NLRP3 (111 papers, consensus gene)</w:t>
      </w:r>
    </w:p>
    <w:p>
      <w:pPr>
        <w:spacing w:after="120"/>
      </w:pPr>
      <w:r>
        <w:rPr>
          <w:rFonts w:ascii="Calibri" w:hAnsi="Calibri"/>
          <w:b/>
          <w:sz w:val="22"/>
        </w:rPr>
        <w:t xml:space="preserve">Organs: </w:t>
      </w:r>
      <w:r>
        <w:rPr>
          <w:rFonts w:ascii="Calibri" w:hAnsi="Calibri"/>
          <w:sz w:val="22"/>
        </w:rPr>
        <w:t>adipose tissue, aorta, blood, blood vessel walls, blood vessels, blood-brain barrier, bone, bone marrow-derived macrophages, brain, cardiomyocytes, cartilage, central nervous system, choroid plexus, endothelial cells, heart, hypothalamic paraventricular nucleus (pvn), intestine, joints, kidney, liver, lung, macrophages, meninges, microglia, mouse peritoneum, muscle, neurons, ovary, pancreas, perivascular spaces, prefrontal cortex (pfc), pulmonary tissue, retina, retinal pigment epithelium (rpe), skin, spinal cord, stomach, synovium, testes, testicular tissue, testis, whole blood cells</w:t>
      </w:r>
    </w:p>
    <w:p>
      <w:pPr>
        <w:pStyle w:val="ListBullet"/>
        <w:spacing w:after="40"/>
      </w:pPr>
      <w:r>
        <w:rPr>
          <w:rFonts w:ascii="Calibri" w:hAnsi="Calibri"/>
          <w:b/>
          <w:sz w:val="22"/>
        </w:rPr>
        <w:t>"NLRP3 inflammasome activation plays a critical role in liver injury and disease progression."</w:t>
      </w:r>
      <w:r>
        <w:rPr>
          <w:rFonts w:ascii="Calibri" w:hAnsi="Calibri"/>
          <w:sz w:val="22"/>
        </w:rPr>
        <w:t xml:space="preserve"> (NLRP3 Inflammasome Activation in Liver Disorders: From Molec, 2025)</w:t>
      </w:r>
    </w:p>
    <w:p>
      <w:pPr>
        <w:pStyle w:val="ListBullet"/>
        <w:spacing w:after="40"/>
      </w:pPr>
      <w:r>
        <w:rPr>
          <w:rFonts w:ascii="Calibri" w:hAnsi="Calibri"/>
          <w:b/>
          <w:sz w:val="22"/>
        </w:rPr>
        <w:t>"Emerging therapeutic strategies targeting NLRP3 inflammasome show promise in attenuating liver inflammation and fibrosis."</w:t>
      </w:r>
      <w:r>
        <w:rPr>
          <w:rFonts w:ascii="Calibri" w:hAnsi="Calibri"/>
          <w:sz w:val="22"/>
        </w:rPr>
        <w:t xml:space="preserve"> (NLRP3 Inflammasome Activation in Liver Disorders: From Molec, 2025)</w:t>
      </w:r>
    </w:p>
    <w:p>
      <w:pPr>
        <w:pStyle w:val="ListBullet"/>
        <w:spacing w:after="40"/>
      </w:pPr>
      <w:r>
        <w:rPr>
          <w:rFonts w:ascii="Calibri" w:hAnsi="Calibri"/>
          <w:b/>
          <w:sz w:val="22"/>
        </w:rPr>
        <w:t>"NLRP3 inflammasome mediates pyroptosis and inflammatory cytokine production in liver diseases."</w:t>
      </w:r>
      <w:r>
        <w:rPr>
          <w:rFonts w:ascii="Calibri" w:hAnsi="Calibri"/>
          <w:sz w:val="22"/>
        </w:rPr>
        <w:t xml:space="preserve"> (NLRP3 Inflammasome in Acute and Chronic Liver Diseases, 2024)</w:t>
      </w:r>
    </w:p>
    <w:p>
      <w:pPr>
        <w:pStyle w:val="Heading2"/>
      </w:pPr>
      <w:r>
        <w:t>BAX (103 papers, consensus gene)</w:t>
      </w:r>
    </w:p>
    <w:p>
      <w:pPr>
        <w:spacing w:after="120"/>
      </w:pPr>
      <w:r>
        <w:rPr>
          <w:rFonts w:ascii="Calibri" w:hAnsi="Calibri"/>
          <w:b/>
          <w:sz w:val="22"/>
        </w:rPr>
        <w:t xml:space="preserve">Organs: </w:t>
      </w:r>
      <w:r>
        <w:rPr>
          <w:rFonts w:ascii="Calibri" w:hAnsi="Calibri"/>
          <w:sz w:val="22"/>
        </w:rPr>
        <w:t>brain, brain tissue, breast, duodenum, epididymis, eyes, fibroblast cells (ccd-1064sk), gastric mucosa, heart, hippocampal ca1 region, intestinal epithelium, intestine, kidney, liver, lung, myocardial tissue, neurodegenerative tissues (alzheimer’s and parkinson’s diseases), neurons, prostate, proximal small intestine, reproductive organs, sciatic nerve tissue, seminal vesicles, serum, skin, soleus muscle, sperm (epididymal), stomach, substantia nigra, testes, testis</w:t>
      </w:r>
    </w:p>
    <w:p>
      <w:pPr>
        <w:pStyle w:val="ListBullet"/>
        <w:spacing w:after="40"/>
      </w:pPr>
      <w:r>
        <w:rPr>
          <w:rFonts w:ascii="Calibri" w:hAnsi="Calibri"/>
          <w:b/>
          <w:sz w:val="22"/>
        </w:rPr>
        <w:t>"NCI 159456 PERK inhibitor significantly increases pro-apoptotic gene expression and decreases viability in A549 NSCLC cells under normal and ER stress conditions"</w:t>
      </w:r>
      <w:r>
        <w:rPr>
          <w:rFonts w:ascii="Calibri" w:hAnsi="Calibri"/>
          <w:sz w:val="22"/>
        </w:rPr>
        <w:t xml:space="preserve"> (NCI 159456 PERK Inhibitor as a Targeted Therapy for Lung Can, 2024)</w:t>
      </w:r>
    </w:p>
    <w:p>
      <w:pPr>
        <w:pStyle w:val="ListBullet"/>
        <w:spacing w:after="40"/>
      </w:pPr>
      <w:r>
        <w:rPr>
          <w:rFonts w:ascii="Calibri" w:hAnsi="Calibri"/>
          <w:b/>
          <w:sz w:val="22"/>
        </w:rPr>
        <w:t>"Treatment with NCI 159456 does not substantially affect Human Pulmonary Fibroblasts (HPF) at any concentration used"</w:t>
      </w:r>
      <w:r>
        <w:rPr>
          <w:rFonts w:ascii="Calibri" w:hAnsi="Calibri"/>
          <w:sz w:val="22"/>
        </w:rPr>
        <w:t xml:space="preserve"> (NCI 159456 PERK Inhibitor as a Targeted Therapy for Lung Can, 2024)</w:t>
      </w:r>
    </w:p>
    <w:p>
      <w:pPr>
        <w:pStyle w:val="ListBullet"/>
        <w:spacing w:after="40"/>
      </w:pPr>
      <w:r>
        <w:rPr>
          <w:rFonts w:ascii="Calibri" w:hAnsi="Calibri"/>
          <w:b/>
          <w:sz w:val="22"/>
        </w:rPr>
        <w:t>"Rutin (RUT) protects against liver and kidney damage caused by valproic acid (VLP) in rats."</w:t>
      </w:r>
      <w:r>
        <w:rPr>
          <w:rFonts w:ascii="Calibri" w:hAnsi="Calibri"/>
          <w:sz w:val="22"/>
        </w:rPr>
        <w:t xml:space="preserve"> (Rutin Protects from Destruction by Interrupting the Pathways, 2021)</w:t>
      </w:r>
    </w:p>
    <w:p>
      <w:pPr>
        <w:pStyle w:val="Heading2"/>
      </w:pPr>
      <w:r>
        <w:t>SIRT1 (97 papers, consensus gene)</w:t>
      </w:r>
    </w:p>
    <w:p>
      <w:pPr>
        <w:spacing w:after="120"/>
      </w:pPr>
      <w:r>
        <w:rPr>
          <w:rFonts w:ascii="Calibri" w:hAnsi="Calibri"/>
          <w:b/>
          <w:sz w:val="22"/>
        </w:rPr>
        <w:t xml:space="preserve">Organs: </w:t>
      </w:r>
      <w:r>
        <w:rPr>
          <w:rFonts w:ascii="Calibri" w:hAnsi="Calibri"/>
          <w:sz w:val="22"/>
        </w:rPr>
        <w:t>adipose tissue, aortic valve, blood, blood vessels, blood-brain barrier (bbb), bone, brain, dental pulp, dermal fibroblasts, duodenum, endothelial cells, endothelium, ependymal cells, erector spinae muscle, fibroblast cell line, heart, ileum, inguinal adipose tissue, intestine, joints, kidney, knee cartilage, liver, lung, microglia, muscle, neurons, ovary, pancreas, periodontal ligament, peripheral blood mononuclear cells (pbmcs), skin, spermatocytes, spleen, testes, testis, vascular endothelium, vascular system, white adipose tissue</w:t>
      </w:r>
    </w:p>
    <w:p>
      <w:pPr>
        <w:pStyle w:val="ListBullet"/>
        <w:spacing w:after="40"/>
      </w:pPr>
      <w:r>
        <w:rPr>
          <w:rFonts w:ascii="Calibri" w:hAnsi="Calibri"/>
          <w:b/>
          <w:sz w:val="22"/>
        </w:rPr>
        <w:t>"SIRT1/FXR pathway plays a key role in regulating BSEP and MRP2 expression"</w:t>
      </w:r>
      <w:r>
        <w:rPr>
          <w:rFonts w:ascii="Calibri" w:hAnsi="Calibri"/>
          <w:sz w:val="22"/>
        </w:rPr>
        <w:t xml:space="preserve"> (Dysregulation of BSEP and MRP2 May Play an Important Role in, 2018)</w:t>
      </w:r>
    </w:p>
    <w:p>
      <w:pPr>
        <w:pStyle w:val="ListBullet"/>
        <w:spacing w:after="40"/>
      </w:pPr>
      <w:r>
        <w:rPr>
          <w:rFonts w:ascii="Calibri" w:hAnsi="Calibri"/>
          <w:b/>
          <w:sz w:val="22"/>
        </w:rPr>
        <w:t>"Moderate calorie restriction (25% CR) improves cardiac function in rats by attenuating age-associated alterations"</w:t>
      </w:r>
      <w:r>
        <w:rPr>
          <w:rFonts w:ascii="Calibri" w:hAnsi="Calibri"/>
          <w:sz w:val="22"/>
        </w:rPr>
        <w:t xml:space="preserve"> (Moderate calorie restriction attenuates age‑associated alter, 2018)</w:t>
      </w:r>
    </w:p>
    <w:p>
      <w:pPr>
        <w:pStyle w:val="ListBullet"/>
        <w:spacing w:after="40"/>
      </w:pPr>
      <w:r>
        <w:rPr>
          <w:rFonts w:ascii="Calibri" w:hAnsi="Calibri"/>
          <w:b/>
          <w:sz w:val="22"/>
        </w:rPr>
        <w:t>"SIRT1 and SIRT3 expression is increased in myocardium with moderate calorie restriction"</w:t>
      </w:r>
      <w:r>
        <w:rPr>
          <w:rFonts w:ascii="Calibri" w:hAnsi="Calibri"/>
          <w:sz w:val="22"/>
        </w:rPr>
        <w:t xml:space="preserve"> (Moderate calorie restriction attenuates age‑associated alter, 2018)</w:t>
      </w:r>
    </w:p>
    <w:p>
      <w:pPr>
        <w:pStyle w:val="Heading2"/>
      </w:pPr>
      <w:r>
        <w:t>STAT3 (92 papers, consensus gene)</w:t>
      </w:r>
    </w:p>
    <w:p>
      <w:pPr>
        <w:spacing w:after="120"/>
      </w:pPr>
      <w:r>
        <w:rPr>
          <w:rFonts w:ascii="Calibri" w:hAnsi="Calibri"/>
          <w:b/>
          <w:sz w:val="22"/>
        </w:rPr>
        <w:t xml:space="preserve">Organs: </w:t>
      </w:r>
      <w:r>
        <w:rPr>
          <w:rFonts w:ascii="Calibri" w:hAnsi="Calibri"/>
          <w:sz w:val="22"/>
        </w:rPr>
        <w:t>adipose tissue, blood, bone, brain, breast, bronchial epithelium, cartilage, cns (central nervous system), embryonic tissues, endometrium, gastric cancer cells, heart, intestine, keratinocytes, kidney, liver, lung, muscle, neurons, oropharynx, ovary, pancreas, periodontium, pharynx, semen, serum, skin, synovium, temporomandibular joint, testes, testis, thyroid, trachea, 脊髓</w:t>
      </w:r>
    </w:p>
    <w:p>
      <w:pPr>
        <w:pStyle w:val="ListBullet"/>
        <w:spacing w:after="40"/>
      </w:pPr>
      <w:r>
        <w:rPr>
          <w:rFonts w:ascii="Calibri" w:hAnsi="Calibri"/>
          <w:b/>
          <w:sz w:val="22"/>
        </w:rPr>
        <w:t>"ILC2s mitigate cardiac inflammatory responses and improve cardiac function during sepsis through IL4-mediated enhancement of LAMP2 expression"</w:t>
      </w:r>
      <w:r>
        <w:rPr>
          <w:rFonts w:ascii="Calibri" w:hAnsi="Calibri"/>
          <w:sz w:val="22"/>
        </w:rPr>
        <w:t xml:space="preserve"> (LAMP2-FLOT2 interaction enhances autophagosome-lysosome fusi, 2025)</w:t>
      </w:r>
    </w:p>
    <w:p>
      <w:pPr>
        <w:pStyle w:val="ListBullet"/>
        <w:spacing w:after="40"/>
      </w:pPr>
      <w:r>
        <w:rPr>
          <w:rFonts w:ascii="Calibri" w:hAnsi="Calibri"/>
          <w:b/>
          <w:sz w:val="22"/>
        </w:rPr>
        <w:t>"LAMP2-FLOT2 interaction enhances autophagosome-lysosome fusion in cardiac endothelial cells"</w:t>
      </w:r>
      <w:r>
        <w:rPr>
          <w:rFonts w:ascii="Calibri" w:hAnsi="Calibri"/>
          <w:sz w:val="22"/>
        </w:rPr>
        <w:t xml:space="preserve"> (LAMP2-FLOT2 interaction enhances autophagosome-lysosome fusi, 2025)</w:t>
      </w:r>
    </w:p>
    <w:p>
      <w:pPr>
        <w:pStyle w:val="ListBullet"/>
        <w:spacing w:after="40"/>
      </w:pPr>
      <w:r>
        <w:rPr>
          <w:rFonts w:ascii="Calibri" w:hAnsi="Calibri"/>
          <w:b/>
          <w:sz w:val="22"/>
        </w:rPr>
        <w:t>"HERV1-env proteins are overexpressed in Tregs from patients with autoimmune hepatitis"</w:t>
      </w:r>
      <w:r>
        <w:rPr>
          <w:rFonts w:ascii="Calibri" w:hAnsi="Calibri"/>
          <w:sz w:val="22"/>
        </w:rPr>
        <w:t xml:space="preserve"> (HERV1-env Induces Unfolded Protein Response Activation in Au, 2023)</w:t>
      </w:r>
    </w:p>
    <w:p>
      <w:pPr>
        <w:pStyle w:val="Heading2"/>
      </w:pPr>
      <w:r>
        <w:t>CASP3 (76 papers, consensus gene)</w:t>
      </w:r>
    </w:p>
    <w:p>
      <w:pPr>
        <w:spacing w:after="120"/>
      </w:pPr>
      <w:r>
        <w:rPr>
          <w:rFonts w:ascii="Calibri" w:hAnsi="Calibri"/>
          <w:b/>
          <w:sz w:val="22"/>
        </w:rPr>
        <w:t xml:space="preserve">Organs: </w:t>
      </w:r>
      <w:r>
        <w:rPr>
          <w:rFonts w:ascii="Calibri" w:hAnsi="Calibri"/>
          <w:sz w:val="22"/>
        </w:rPr>
        <w:t>bladder, brain, brain tissue, breast, cervix, cornea, duodenum, epididymis, eye, eyes, gastric mucosa, gastrocnemius muscle, head and neck, heart, intestine, kidney, liver, lung, lung (nsclc), myocardial tissue, neurons, ovary, proximal small intestine, retina, sciatic nerve, skin, stomach, testes, testicular tissue, testis, uterus</w:t>
      </w:r>
    </w:p>
    <w:p>
      <w:pPr>
        <w:pStyle w:val="ListBullet"/>
        <w:spacing w:after="40"/>
      </w:pPr>
      <w:r>
        <w:rPr>
          <w:rFonts w:ascii="Calibri" w:hAnsi="Calibri"/>
          <w:b/>
          <w:sz w:val="22"/>
        </w:rPr>
        <w:t>"Calculus Bovis (CB) has anti-PLC effects involving apoptosis-related and immune-related pathways."</w:t>
      </w:r>
      <w:r>
        <w:rPr>
          <w:rFonts w:ascii="Calibri" w:hAnsi="Calibri"/>
          <w:sz w:val="22"/>
        </w:rPr>
        <w:t xml:space="preserve"> (Exploration of the Potential Mechanism of Calculus Bovis in , 2020)</w:t>
      </w:r>
    </w:p>
    <w:p>
      <w:pPr>
        <w:pStyle w:val="ListBullet"/>
        <w:spacing w:after="40"/>
      </w:pPr>
      <w:r>
        <w:rPr>
          <w:rFonts w:ascii="Calibri" w:hAnsi="Calibri"/>
          <w:b/>
          <w:sz w:val="22"/>
        </w:rPr>
        <w:t>"Eleven compounds in CB, including oleanolic acid and ergosterol, play an anti-PLC role."</w:t>
      </w:r>
      <w:r>
        <w:rPr>
          <w:rFonts w:ascii="Calibri" w:hAnsi="Calibri"/>
          <w:sz w:val="22"/>
        </w:rPr>
        <w:t xml:space="preserve"> (Exploration of the Potential Mechanism of Calculus Bovis in , 2020)</w:t>
      </w:r>
    </w:p>
    <w:p>
      <w:pPr>
        <w:pStyle w:val="ListBullet"/>
        <w:spacing w:after="40"/>
      </w:pPr>
      <w:r>
        <w:rPr>
          <w:rFonts w:ascii="Calibri" w:hAnsi="Calibri"/>
          <w:b/>
          <w:sz w:val="22"/>
        </w:rPr>
        <w:t>"Alcohol increases IL-17A production and ER stress in Paneth cells, leading to apoptosis and inflammasome activation in the proximal small intestine."</w:t>
      </w:r>
      <w:r>
        <w:rPr>
          <w:rFonts w:ascii="Calibri" w:hAnsi="Calibri"/>
          <w:sz w:val="22"/>
        </w:rPr>
        <w:t xml:space="preserve"> (Alcohol induced IL-17A production in Paneth cells amplifies , 2019)</w:t>
      </w:r>
    </w:p>
    <w:p>
      <w:pPr>
        <w:pStyle w:val="Heading2"/>
      </w:pPr>
      <w:r>
        <w:t>NQO1 (60 papers, consensus gene)</w:t>
      </w:r>
    </w:p>
    <w:p>
      <w:pPr>
        <w:spacing w:after="120"/>
      </w:pPr>
      <w:r>
        <w:rPr>
          <w:rFonts w:ascii="Calibri" w:hAnsi="Calibri"/>
          <w:b/>
          <w:sz w:val="22"/>
        </w:rPr>
        <w:t xml:space="preserve">Organs: </w:t>
      </w:r>
      <w:r>
        <w:rPr>
          <w:rFonts w:ascii="Calibri" w:hAnsi="Calibri"/>
          <w:sz w:val="22"/>
        </w:rPr>
        <w:t>abdominal adipose tissue, aorta, blood lymphocytes, brain, cauda epididymis, fibroblasts, gastric mucosa, heart, ileum, intestine, kidney, left ventricle, liver, lung, macrophages, microglia, monocytes, neuron cells, pancreas, sciatic nerve tissue, serum, spleen, stomach, tenosynovium, testicular tissue, testis, vascular smooth muscle cells (vsmcs)</w:t>
      </w:r>
    </w:p>
    <w:p>
      <w:pPr>
        <w:pStyle w:val="ListBullet"/>
        <w:spacing w:after="40"/>
      </w:pPr>
      <w:r>
        <w:rPr>
          <w:rFonts w:ascii="Calibri" w:hAnsi="Calibri"/>
          <w:b/>
          <w:sz w:val="22"/>
        </w:rPr>
        <w:t>"A protocol for integrating drug-wise rankings of gene expression changes in toxicogenomics data prioritizes genes associated with liver or kidney toxicity."</w:t>
      </w:r>
      <w:r>
        <w:rPr>
          <w:rFonts w:ascii="Calibri" w:hAnsi="Calibri"/>
          <w:sz w:val="22"/>
        </w:rPr>
        <w:t xml:space="preserve"> (Literature optimized integration of gene expression for orga, 2019)</w:t>
      </w:r>
    </w:p>
    <w:p>
      <w:pPr>
        <w:pStyle w:val="ListBullet"/>
        <w:spacing w:after="40"/>
      </w:pPr>
      <w:r>
        <w:rPr>
          <w:rFonts w:ascii="Calibri" w:hAnsi="Calibri"/>
          <w:b/>
          <w:sz w:val="22"/>
        </w:rPr>
        <w:t>"Comparing gene ranks from different models highlights differences in toxicity-associated genes between human and rat hepatocytes, as well as between rat liver and rat hepatocytes."</w:t>
      </w:r>
      <w:r>
        <w:rPr>
          <w:rFonts w:ascii="Calibri" w:hAnsi="Calibri"/>
          <w:sz w:val="22"/>
        </w:rPr>
        <w:t xml:space="preserve"> (Literature optimized integration of gene expression for orga, 2019)</w:t>
      </w:r>
    </w:p>
    <w:p>
      <w:pPr>
        <w:pStyle w:val="ListBullet"/>
        <w:spacing w:after="40"/>
      </w:pPr>
      <w:r>
        <w:rPr>
          <w:rFonts w:ascii="Calibri" w:hAnsi="Calibri"/>
          <w:b/>
          <w:sz w:val="22"/>
        </w:rPr>
        <w:t>"p53 activation by doxorubicin alleviates acetaminophen-induced hepatotoxicity in mice"</w:t>
      </w:r>
      <w:r>
        <w:rPr>
          <w:rFonts w:ascii="Calibri" w:hAnsi="Calibri"/>
          <w:sz w:val="22"/>
        </w:rPr>
        <w:t xml:space="preserve"> (p53 attenuates acetaminophen-induced hepatotoxicity by regul, 2018)</w:t>
      </w:r>
    </w:p>
    <w:p>
      <w:pPr>
        <w:pStyle w:val="Heading1"/>
      </w:pPr>
      <w:r>
        <w:t>Top Multi-Gene Papers</w:t>
      </w:r>
    </w:p>
    <w:p>
      <w:pPr>
        <w:spacing w:after="120"/>
      </w:pPr>
      <w:r>
        <w:rPr>
          <w:rFonts w:ascii="Calibri" w:hAnsi="Calibri"/>
          <w:b w:val="0"/>
          <w:i/>
          <w:sz w:val="22"/>
        </w:rPr>
        <w:t>Papers mentioning 2+ responsive genes, ranked by citation count.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3969"/>
          </w:tcPr>
          <w:p>
            <w:r>
              <w:rPr>
                <w:rFonts w:ascii="Calibri" w:hAnsi="Calibri"/>
                <w:b/>
                <w:sz w:val="20"/>
              </w:rPr>
              <w:t>Title</w:t>
            </w:r>
          </w:p>
        </w:tc>
        <w:tc>
          <w:tcPr>
            <w:tcW w:type="dxa" w:w="850"/>
          </w:tcPr>
          <w:p>
            <w:r>
              <w:rPr>
                <w:rFonts w:ascii="Calibri" w:hAnsi="Calibri"/>
                <w:b/>
                <w:sz w:val="20"/>
              </w:rPr>
              <w:t>Year</w:t>
            </w:r>
          </w:p>
        </w:tc>
        <w:tc>
          <w:tcPr>
            <w:tcW w:type="dxa" w:w="1134"/>
          </w:tcPr>
          <w:p>
            <w:r>
              <w:rPr>
                <w:rFonts w:ascii="Calibri" w:hAnsi="Calibri"/>
                <w:b/>
                <w:sz w:val="20"/>
              </w:rPr>
              <w:t>Citations</w:t>
            </w:r>
          </w:p>
        </w:tc>
        <w:tc>
          <w:tcPr>
            <w:tcW w:type="dxa" w:w="3685"/>
          </w:tcPr>
          <w:p>
            <w:r>
              <w:rPr>
                <w:rFonts w:ascii="Calibri" w:hAnsi="Calibri"/>
                <w:b/>
                <w:sz w:val="20"/>
              </w:rPr>
              <w:t>Genes</w:t>
            </w:r>
          </w:p>
        </w:tc>
      </w:tr>
      <w:tr>
        <w:tc>
          <w:tcPr>
            <w:tcW w:type="dxa" w:w="3969"/>
          </w:tcPr>
          <w:p>
            <w:r>
              <w:rPr>
                <w:rFonts w:ascii="Calibri" w:hAnsi="Calibri"/>
                <w:sz w:val="20"/>
              </w:rPr>
              <w:t>Reactive oxygen species, toxicity, oxidative stress, and antioxidants: chronic diseases and aging</w:t>
            </w:r>
          </w:p>
        </w:tc>
        <w:tc>
          <w:tcPr>
            <w:tcW w:type="dxa" w:w="850"/>
          </w:tcPr>
          <w:p>
            <w:r>
              <w:rPr>
                <w:rFonts w:ascii="Calibri" w:hAnsi="Calibri"/>
                <w:sz w:val="20"/>
              </w:rPr>
              <w:t>2023</w:t>
            </w:r>
          </w:p>
        </w:tc>
        <w:tc>
          <w:tcPr>
            <w:tcW w:type="dxa" w:w="1134"/>
          </w:tcPr>
          <w:p>
            <w:r>
              <w:rPr>
                <w:rFonts w:ascii="Calibri" w:hAnsi="Calibri"/>
                <w:sz w:val="20"/>
              </w:rPr>
              <w:t>1751</w:t>
            </w:r>
          </w:p>
        </w:tc>
        <w:tc>
          <w:tcPr>
            <w:tcW w:type="dxa" w:w="3685"/>
          </w:tcPr>
          <w:p>
            <w:r>
              <w:rPr>
                <w:rFonts w:ascii="Calibri" w:hAnsi="Calibri"/>
                <w:sz w:val="20"/>
              </w:rPr>
              <w:t>NFE2L2, NFKB1</w:t>
            </w:r>
          </w:p>
        </w:tc>
      </w:tr>
      <w:tr>
        <w:tc>
          <w:tcPr>
            <w:tcW w:type="dxa" w:w="3969"/>
          </w:tcPr>
          <w:p>
            <w:r>
              <w:rPr>
                <w:rFonts w:ascii="Calibri" w:hAnsi="Calibri"/>
                <w:sz w:val="20"/>
              </w:rPr>
              <w:t>The KEAP1-NRF2 System: a Thiol-Based Sensor-Effector Apparatus for Maintaining Redox Homeostasis.</w:t>
            </w:r>
          </w:p>
        </w:tc>
        <w:tc>
          <w:tcPr>
            <w:tcW w:type="dxa" w:w="850"/>
          </w:tcPr>
          <w:p>
            <w:r>
              <w:rPr>
                <w:rFonts w:ascii="Calibri" w:hAnsi="Calibri"/>
                <w:sz w:val="20"/>
              </w:rPr>
              <w:t>2018</w:t>
            </w:r>
          </w:p>
        </w:tc>
        <w:tc>
          <w:tcPr>
            <w:tcW w:type="dxa" w:w="1134"/>
          </w:tcPr>
          <w:p>
            <w:r>
              <w:rPr>
                <w:rFonts w:ascii="Calibri" w:hAnsi="Calibri"/>
                <w:sz w:val="20"/>
              </w:rPr>
              <w:t>1544</w:t>
            </w:r>
          </w:p>
        </w:tc>
        <w:tc>
          <w:tcPr>
            <w:tcW w:type="dxa" w:w="3685"/>
          </w:tcPr>
          <w:p>
            <w:r>
              <w:rPr>
                <w:rFonts w:ascii="Calibri" w:hAnsi="Calibri"/>
                <w:sz w:val="20"/>
              </w:rPr>
              <w:t>KEAP1, NFE2L2</w:t>
            </w:r>
          </w:p>
        </w:tc>
      </w:tr>
      <w:tr>
        <w:tc>
          <w:tcPr>
            <w:tcW w:type="dxa" w:w="3969"/>
          </w:tcPr>
          <w:p>
            <w:r>
              <w:rPr>
                <w:rFonts w:ascii="Calibri" w:hAnsi="Calibri"/>
                <w:sz w:val="20"/>
              </w:rPr>
              <w:t>The emerging role of the Nrf2–Keap1 signaling pathway in cancer</w:t>
            </w:r>
          </w:p>
        </w:tc>
        <w:tc>
          <w:tcPr>
            <w:tcW w:type="dxa" w:w="850"/>
          </w:tcPr>
          <w:p>
            <w:r>
              <w:rPr>
                <w:rFonts w:ascii="Calibri" w:hAnsi="Calibri"/>
                <w:sz w:val="20"/>
              </w:rPr>
              <w:t>2013</w:t>
            </w:r>
          </w:p>
        </w:tc>
        <w:tc>
          <w:tcPr>
            <w:tcW w:type="dxa" w:w="1134"/>
          </w:tcPr>
          <w:p>
            <w:r>
              <w:rPr>
                <w:rFonts w:ascii="Calibri" w:hAnsi="Calibri"/>
                <w:sz w:val="20"/>
              </w:rPr>
              <w:t>1237</w:t>
            </w:r>
          </w:p>
        </w:tc>
        <w:tc>
          <w:tcPr>
            <w:tcW w:type="dxa" w:w="3685"/>
          </w:tcPr>
          <w:p>
            <w:r>
              <w:rPr>
                <w:rFonts w:ascii="Calibri" w:hAnsi="Calibri"/>
                <w:sz w:val="20"/>
              </w:rPr>
              <w:t>KEAP1, NFE2L2</w:t>
            </w:r>
          </w:p>
        </w:tc>
      </w:tr>
      <w:tr>
        <w:tc>
          <w:tcPr>
            <w:tcW w:type="dxa" w:w="3969"/>
          </w:tcPr>
          <w:p>
            <w:r>
              <w:rPr>
                <w:rFonts w:ascii="Calibri" w:hAnsi="Calibri"/>
                <w:sz w:val="20"/>
              </w:rPr>
              <w:t>An Overview of Nrf2 Signaling Pathway and Its Role in Inflammation</w:t>
            </w:r>
          </w:p>
        </w:tc>
        <w:tc>
          <w:tcPr>
            <w:tcW w:type="dxa" w:w="850"/>
          </w:tcPr>
          <w:p>
            <w:r>
              <w:rPr>
                <w:rFonts w:ascii="Calibri" w:hAnsi="Calibri"/>
                <w:sz w:val="20"/>
              </w:rPr>
              <w:t>2020</w:t>
            </w:r>
          </w:p>
        </w:tc>
        <w:tc>
          <w:tcPr>
            <w:tcW w:type="dxa" w:w="1134"/>
          </w:tcPr>
          <w:p>
            <w:r>
              <w:rPr>
                <w:rFonts w:ascii="Calibri" w:hAnsi="Calibri"/>
                <w:sz w:val="20"/>
              </w:rPr>
              <w:t>1094</w:t>
            </w:r>
          </w:p>
        </w:tc>
        <w:tc>
          <w:tcPr>
            <w:tcW w:type="dxa" w:w="3685"/>
          </w:tcPr>
          <w:p>
            <w:r>
              <w:rPr>
                <w:rFonts w:ascii="Calibri" w:hAnsi="Calibri"/>
                <w:sz w:val="20"/>
              </w:rPr>
              <w:t>HMOX1, KEAP1, NFE2L2</w:t>
            </w:r>
          </w:p>
        </w:tc>
      </w:tr>
      <w:tr>
        <w:tc>
          <w:tcPr>
            <w:tcW w:type="dxa" w:w="3969"/>
          </w:tcPr>
          <w:p>
            <w:r>
              <w:rPr>
                <w:rFonts w:ascii="Calibri" w:hAnsi="Calibri"/>
                <w:sz w:val="20"/>
              </w:rPr>
              <w:t>The Molecular Mechanisms Regulating the KEAP1-NRF2 Pathway</w:t>
            </w:r>
          </w:p>
        </w:tc>
        <w:tc>
          <w:tcPr>
            <w:tcW w:type="dxa" w:w="850"/>
          </w:tcPr>
          <w:p>
            <w:r>
              <w:rPr>
                <w:rFonts w:ascii="Calibri" w:hAnsi="Calibri"/>
                <w:sz w:val="20"/>
              </w:rPr>
              <w:t>2020</w:t>
            </w:r>
          </w:p>
        </w:tc>
        <w:tc>
          <w:tcPr>
            <w:tcW w:type="dxa" w:w="1134"/>
          </w:tcPr>
          <w:p>
            <w:r>
              <w:rPr>
                <w:rFonts w:ascii="Calibri" w:hAnsi="Calibri"/>
                <w:sz w:val="20"/>
              </w:rPr>
              <w:t>1056</w:t>
            </w:r>
          </w:p>
        </w:tc>
        <w:tc>
          <w:tcPr>
            <w:tcW w:type="dxa" w:w="3685"/>
          </w:tcPr>
          <w:p>
            <w:r>
              <w:rPr>
                <w:rFonts w:ascii="Calibri" w:hAnsi="Calibri"/>
                <w:sz w:val="20"/>
              </w:rPr>
              <w:t>KEAP1, NFE2L2</w:t>
            </w:r>
          </w:p>
        </w:tc>
      </w:tr>
      <w:tr>
        <w:tc>
          <w:tcPr>
            <w:tcW w:type="dxa" w:w="3969"/>
          </w:tcPr>
          <w:p>
            <w:r>
              <w:rPr>
                <w:rFonts w:ascii="Calibri" w:hAnsi="Calibri"/>
                <w:sz w:val="20"/>
              </w:rPr>
              <w:t>ROS Generation in Microglia: Understanding Oxidative Stress and Inflammation in Neurodegenerative Disease</w:t>
            </w:r>
          </w:p>
        </w:tc>
        <w:tc>
          <w:tcPr>
            <w:tcW w:type="dxa" w:w="850"/>
          </w:tcPr>
          <w:p>
            <w:r>
              <w:rPr>
                <w:rFonts w:ascii="Calibri" w:hAnsi="Calibri"/>
                <w:sz w:val="20"/>
              </w:rPr>
              <w:t>2020</w:t>
            </w:r>
          </w:p>
        </w:tc>
        <w:tc>
          <w:tcPr>
            <w:tcW w:type="dxa" w:w="1134"/>
          </w:tcPr>
          <w:p>
            <w:r>
              <w:rPr>
                <w:rFonts w:ascii="Calibri" w:hAnsi="Calibri"/>
                <w:sz w:val="20"/>
              </w:rPr>
              <w:t>823</w:t>
            </w:r>
          </w:p>
        </w:tc>
        <w:tc>
          <w:tcPr>
            <w:tcW w:type="dxa" w:w="3685"/>
          </w:tcPr>
          <w:p>
            <w:r>
              <w:rPr>
                <w:rFonts w:ascii="Calibri" w:hAnsi="Calibri"/>
                <w:sz w:val="20"/>
              </w:rPr>
              <w:t>NFE2L2, NQO1</w:t>
            </w:r>
          </w:p>
        </w:tc>
      </w:tr>
      <w:tr>
        <w:tc>
          <w:tcPr>
            <w:tcW w:type="dxa" w:w="3969"/>
          </w:tcPr>
          <w:p>
            <w:r>
              <w:rPr>
                <w:rFonts w:ascii="Calibri" w:hAnsi="Calibri"/>
                <w:sz w:val="20"/>
              </w:rPr>
              <w:t>Nucleocytoplasmic Shuttling of the NAD+-dependent Histone Deacetylase SIRT1*</w:t>
            </w:r>
          </w:p>
        </w:tc>
        <w:tc>
          <w:tcPr>
            <w:tcW w:type="dxa" w:w="850"/>
          </w:tcPr>
          <w:p>
            <w:r>
              <w:rPr>
                <w:rFonts w:ascii="Calibri" w:hAnsi="Calibri"/>
                <w:sz w:val="20"/>
              </w:rPr>
              <w:t>2007</w:t>
            </w:r>
          </w:p>
        </w:tc>
        <w:tc>
          <w:tcPr>
            <w:tcW w:type="dxa" w:w="1134"/>
          </w:tcPr>
          <w:p>
            <w:r>
              <w:rPr>
                <w:rFonts w:ascii="Calibri" w:hAnsi="Calibri"/>
                <w:sz w:val="20"/>
              </w:rPr>
              <w:t>760</w:t>
            </w:r>
          </w:p>
        </w:tc>
        <w:tc>
          <w:tcPr>
            <w:tcW w:type="dxa" w:w="3685"/>
          </w:tcPr>
          <w:p>
            <w:r>
              <w:rPr>
                <w:rFonts w:ascii="Calibri" w:hAnsi="Calibri"/>
                <w:sz w:val="20"/>
              </w:rPr>
              <w:t>SIRT1, TP53</w:t>
            </w:r>
          </w:p>
        </w:tc>
      </w:tr>
      <w:tr>
        <w:tc>
          <w:tcPr>
            <w:tcW w:type="dxa" w:w="3969"/>
          </w:tcPr>
          <w:p>
            <w:r>
              <w:rPr>
                <w:rFonts w:ascii="Calibri" w:hAnsi="Calibri"/>
                <w:sz w:val="20"/>
              </w:rPr>
              <w:t>Signaling pathways and targeted therapy for myocardial infarction</w:t>
            </w:r>
          </w:p>
        </w:tc>
        <w:tc>
          <w:tcPr>
            <w:tcW w:type="dxa" w:w="850"/>
          </w:tcPr>
          <w:p>
            <w:r>
              <w:rPr>
                <w:rFonts w:ascii="Calibri" w:hAnsi="Calibri"/>
                <w:sz w:val="20"/>
              </w:rPr>
              <w:t>2022</w:t>
            </w:r>
          </w:p>
        </w:tc>
        <w:tc>
          <w:tcPr>
            <w:tcW w:type="dxa" w:w="1134"/>
          </w:tcPr>
          <w:p>
            <w:r>
              <w:rPr>
                <w:rFonts w:ascii="Calibri" w:hAnsi="Calibri"/>
                <w:sz w:val="20"/>
              </w:rPr>
              <w:t>597</w:t>
            </w:r>
          </w:p>
        </w:tc>
        <w:tc>
          <w:tcPr>
            <w:tcW w:type="dxa" w:w="3685"/>
          </w:tcPr>
          <w:p>
            <w:r>
              <w:rPr>
                <w:rFonts w:ascii="Calibri" w:hAnsi="Calibri"/>
                <w:sz w:val="20"/>
              </w:rPr>
              <w:t>NFKB1, NLRP3, TGFB1</w:t>
            </w:r>
          </w:p>
        </w:tc>
      </w:tr>
      <w:tr>
        <w:tc>
          <w:tcPr>
            <w:tcW w:type="dxa" w:w="3969"/>
          </w:tcPr>
          <w:p>
            <w:r>
              <w:rPr>
                <w:rFonts w:ascii="Calibri" w:hAnsi="Calibri"/>
                <w:sz w:val="20"/>
              </w:rPr>
              <w:t>Copper metabolism in cell death and autophagy</w:t>
            </w:r>
          </w:p>
        </w:tc>
        <w:tc>
          <w:tcPr>
            <w:tcW w:type="dxa" w:w="850"/>
          </w:tcPr>
          <w:p>
            <w:r>
              <w:rPr>
                <w:rFonts w:ascii="Calibri" w:hAnsi="Calibri"/>
                <w:sz w:val="20"/>
              </w:rPr>
              <w:t>2023</w:t>
            </w:r>
          </w:p>
        </w:tc>
        <w:tc>
          <w:tcPr>
            <w:tcW w:type="dxa" w:w="1134"/>
          </w:tcPr>
          <w:p>
            <w:r>
              <w:rPr>
                <w:rFonts w:ascii="Calibri" w:hAnsi="Calibri"/>
                <w:sz w:val="20"/>
              </w:rPr>
              <w:t>500</w:t>
            </w:r>
          </w:p>
        </w:tc>
        <w:tc>
          <w:tcPr>
            <w:tcW w:type="dxa" w:w="3685"/>
          </w:tcPr>
          <w:p>
            <w:r>
              <w:rPr>
                <w:rFonts w:ascii="Calibri" w:hAnsi="Calibri"/>
                <w:sz w:val="20"/>
              </w:rPr>
              <w:t>BAX, CASP3, HIF1A, IL1B, NLRP3, SOD1</w:t>
            </w:r>
          </w:p>
        </w:tc>
      </w:tr>
      <w:tr>
        <w:tc>
          <w:tcPr>
            <w:tcW w:type="dxa" w:w="3969"/>
          </w:tcPr>
          <w:p>
            <w:r>
              <w:rPr>
                <w:rFonts w:ascii="Calibri" w:hAnsi="Calibri"/>
                <w:sz w:val="20"/>
              </w:rPr>
              <w:t>Signaling Pathway</w:t>
            </w:r>
          </w:p>
        </w:tc>
        <w:tc>
          <w:tcPr>
            <w:tcW w:type="dxa" w:w="850"/>
          </w:tcPr>
          <w:p>
            <w:r>
              <w:rPr>
                <w:rFonts w:ascii="Calibri" w:hAnsi="Calibri"/>
                <w:sz w:val="20"/>
              </w:rPr>
              <w:t>2020</w:t>
            </w:r>
          </w:p>
        </w:tc>
        <w:tc>
          <w:tcPr>
            <w:tcW w:type="dxa" w:w="1134"/>
          </w:tcPr>
          <w:p>
            <w:r>
              <w:rPr>
                <w:rFonts w:ascii="Calibri" w:hAnsi="Calibri"/>
                <w:sz w:val="20"/>
              </w:rPr>
              <w:t>493</w:t>
            </w:r>
          </w:p>
        </w:tc>
        <w:tc>
          <w:tcPr>
            <w:tcW w:type="dxa" w:w="3685"/>
          </w:tcPr>
          <w:p>
            <w:r>
              <w:rPr>
                <w:rFonts w:ascii="Calibri" w:hAnsi="Calibri"/>
                <w:sz w:val="20"/>
              </w:rPr>
              <w:t>HMOX1, NFE2L2, NQO1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