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Dose-Response Interpretation Report</w:t>
      </w:r>
    </w:p>
    <w:p>
      <w:pPr>
        <w:jc w:val="center"/>
      </w:pPr>
      <w:r>
        <w:rPr>
          <w:rFonts w:ascii="Calibri" w:hAnsi="Calibri"/>
          <w:i/>
          <w:sz w:val="24"/>
        </w:rPr>
        <w:t>32 genes | BMD range 0.2–20 | FDR &lt; 0.05</w:t>
      </w:r>
    </w:p>
    <w:p>
      <w:pPr>
        <w:pStyle w:val="Heading1"/>
      </w:pPr>
      <w:r>
        <w:t>Summary</w:t>
      </w:r>
    </w:p>
    <w:p>
      <w:pPr>
        <w:spacing w:after="120"/>
      </w:pPr>
      <w:r>
        <w:rPr>
          <w:rFonts w:ascii="Calibri" w:hAnsi="Calibri"/>
          <w:b/>
          <w:sz w:val="22"/>
        </w:rPr>
        <w:t xml:space="preserve">Gene count: </w:t>
      </w:r>
      <w:r>
        <w:rPr>
          <w:rFonts w:ascii="Calibri" w:hAnsi="Calibri"/>
          <w:sz w:val="22"/>
        </w:rPr>
        <w:t>32</w:t>
      </w:r>
    </w:p>
    <w:p>
      <w:pPr>
        <w:spacing w:after="120"/>
      </w:pPr>
      <w:r>
        <w:rPr>
          <w:rFonts w:ascii="Calibri" w:hAnsi="Calibri"/>
          <w:b/>
          <w:sz w:val="22"/>
        </w:rPr>
        <w:t xml:space="preserve">BMD range: </w:t>
      </w:r>
      <w:r>
        <w:rPr>
          <w:rFonts w:ascii="Calibri" w:hAnsi="Calibri"/>
          <w:sz w:val="22"/>
        </w:rPr>
        <w:t>0.2 – 20</w:t>
      </w:r>
    </w:p>
    <w:p>
      <w:pPr>
        <w:spacing w:after="120"/>
      </w:pPr>
      <w:r>
        <w:rPr>
          <w:rFonts w:ascii="Calibri" w:hAnsi="Calibri"/>
          <w:b/>
          <w:sz w:val="22"/>
        </w:rPr>
        <w:t xml:space="preserve">Direction: </w:t>
      </w:r>
      <w:r>
        <w:rPr>
          <w:rFonts w:ascii="Calibri" w:hAnsi="Calibri"/>
          <w:sz w:val="22"/>
        </w:rPr>
        <w:t>27 up-regulated, 5 down-regulated</w:t>
      </w:r>
    </w:p>
    <w:p>
      <w:pPr>
        <w:spacing w:after="120"/>
      </w:pPr>
      <w:r>
        <w:rPr>
          <w:rFonts w:ascii="Calibri" w:hAnsi="Calibri"/>
          <w:b/>
          <w:sz w:val="22"/>
        </w:rPr>
        <w:t xml:space="preserve">Enriched pathways: </w:t>
      </w:r>
      <w:r>
        <w:rPr>
          <w:rFonts w:ascii="Calibri" w:hAnsi="Calibri"/>
          <w:sz w:val="22"/>
        </w:rPr>
        <w:t>263</w:t>
      </w:r>
    </w:p>
    <w:p>
      <w:pPr>
        <w:spacing w:after="120"/>
      </w:pPr>
      <w:r>
        <w:rPr>
          <w:rFonts w:ascii="Calibri" w:hAnsi="Calibri"/>
          <w:b/>
          <w:sz w:val="22"/>
        </w:rPr>
        <w:t xml:space="preserve">Enriched GO terms: </w:t>
      </w:r>
      <w:r>
        <w:rPr>
          <w:rFonts w:ascii="Calibri" w:hAnsi="Calibri"/>
          <w:sz w:val="22"/>
        </w:rPr>
        <w:t>332</w:t>
      </w:r>
    </w:p>
    <w:p>
      <w:pPr>
        <w:pStyle w:val="Heading1"/>
      </w:pPr>
      <w:r>
        <w:t>Individual Narratives</w:t>
      </w:r>
    </w:p>
    <w:p>
      <w:pPr>
        <w:pStyle w:val="Heading2"/>
      </w:pPr>
      <w:r>
        <w:t>qwen2.5:14b</w:t>
      </w:r>
    </w:p>
    <w:p>
      <w:pPr>
        <w:pStyle w:val="Heading3"/>
      </w:pPr>
      <w:r>
        <w:t>Run 1 (19.6s)</w:t>
      </w:r>
    </w:p>
    <w:p>
      <w:pPr>
        <w:pStyle w:val="Heading3"/>
      </w:pPr>
      <w:r>
        <w:t>1. Biological Response Narrative</w:t>
      </w:r>
    </w:p>
    <w:p>
      <w:pPr>
        <w:spacing w:after="120"/>
      </w:pPr>
      <w:r>
        <w:rPr>
          <w:rFonts w:ascii="Calibri" w:hAnsi="Calibri"/>
          <w:b w:val="0"/>
          <w:i w:val="0"/>
          <w:sz w:val="22"/>
        </w:rPr>
        <w:t>The biological response to the exposure can be described as follows, ordered from lowest to highest dose levels:</w:t>
      </w:r>
    </w:p>
    <w:p>
      <w:pPr>
        <w:spacing w:after="120"/>
      </w:pPr>
      <w:r>
        <w:rPr>
          <w:rFonts w:ascii="Calibri" w:hAnsi="Calibri"/>
          <w:b w:val="0"/>
          <w:i w:val="0"/>
          <w:sz w:val="22"/>
        </w:rPr>
        <w:t>#### Dose Level 0 (Control)</w:t>
      </w:r>
    </w:p>
    <w:p>
      <w:pPr>
        <w:pStyle w:val="ListBullet"/>
        <w:spacing w:after="40"/>
      </w:pPr>
      <w:r>
        <w:rPr>
          <w:rFonts w:ascii="Calibri" w:hAnsi="Calibri"/>
          <w:sz w:val="22"/>
        </w:rPr>
        <w:t>**Biological Processes:** No significant changes observed.</w:t>
      </w:r>
    </w:p>
    <w:p>
      <w:pPr>
        <w:pStyle w:val="ListBullet"/>
        <w:spacing w:after="40"/>
      </w:pPr>
      <w:r>
        <w:rPr>
          <w:rFonts w:ascii="Calibri" w:hAnsi="Calibri"/>
          <w:sz w:val="22"/>
        </w:rPr>
        <w:t>**Gene Expression Patterns:** Baseline expression of all genes.</w:t>
      </w:r>
    </w:p>
    <w:p>
      <w:pPr>
        <w:spacing w:after="120"/>
      </w:pPr>
      <w:r>
        <w:rPr>
          <w:rFonts w:ascii="Calibri" w:hAnsi="Calibri"/>
          <w:b w:val="0"/>
          <w:i w:val="0"/>
          <w:sz w:val="22"/>
        </w:rPr>
        <w:t>#### Low Dose</w:t>
      </w:r>
    </w:p>
    <w:p>
      <w:pPr>
        <w:pStyle w:val="ListBullet"/>
        <w:spacing w:after="40"/>
      </w:pPr>
      <w:r>
        <w:rPr>
          <w:rFonts w:ascii="Calibri" w:hAnsi="Calibri"/>
          <w:sz w:val="22"/>
        </w:rPr>
        <w:t>**Activated Biological Processes:**</w:t>
      </w:r>
    </w:p>
    <w:p>
      <w:pPr>
        <w:pStyle w:val="ListBullet"/>
        <w:spacing w:after="40"/>
      </w:pPr>
      <w:r>
        <w:rPr>
          <w:rFonts w:ascii="Calibri" w:hAnsi="Calibri"/>
          <w:sz w:val="22"/>
        </w:rPr>
        <w:t>Mild oxidative stress response activation.</w:t>
      </w:r>
    </w:p>
    <w:p>
      <w:pPr>
        <w:pStyle w:val="ListBullet"/>
        <w:spacing w:after="40"/>
      </w:pPr>
      <w:r>
        <w:rPr>
          <w:rFonts w:ascii="Calibri" w:hAnsi="Calibri"/>
          <w:sz w:val="22"/>
        </w:rPr>
        <w:t>Slight induction of NRF2 pathway to mitigate oxidative damage.</w:t>
      </w:r>
    </w:p>
    <w:p>
      <w:pPr>
        <w:pStyle w:val="ListBullet"/>
        <w:spacing w:after="40"/>
      </w:pPr>
      <w:r>
        <w:rPr>
          <w:rFonts w:ascii="Calibri" w:hAnsi="Calibri"/>
          <w:sz w:val="22"/>
        </w:rPr>
        <w:t>Minimal DNA repair activity through TP53 signaling.</w:t>
      </w:r>
    </w:p>
    <w:p>
      <w:pPr>
        <w:pStyle w:val="ListBullet"/>
        <w:spacing w:after="40"/>
      </w:pPr>
      <w:r>
        <w:rPr>
          <w:rFonts w:ascii="Calibri" w:hAnsi="Calibri"/>
          <w:sz w:val="22"/>
        </w:rPr>
        <w:t>**Suppressed Biological Processes:**</w:t>
      </w:r>
    </w:p>
    <w:p>
      <w:pPr>
        <w:pStyle w:val="ListBullet"/>
        <w:spacing w:after="40"/>
      </w:pPr>
      <w:r>
        <w:rPr>
          <w:rFonts w:ascii="Calibri" w:hAnsi="Calibri"/>
          <w:sz w:val="22"/>
        </w:rPr>
        <w:t>No significant suppression observed at this dose level.</w:t>
      </w:r>
    </w:p>
    <w:p>
      <w:pPr>
        <w:spacing w:after="120"/>
      </w:pPr>
      <w:r>
        <w:rPr>
          <w:rFonts w:ascii="Calibri" w:hAnsi="Calibri"/>
          <w:b w:val="0"/>
          <w:i w:val="0"/>
          <w:sz w:val="22"/>
        </w:rPr>
        <w:t>#### Moderate Dose</w:t>
      </w:r>
    </w:p>
    <w:p>
      <w:pPr>
        <w:pStyle w:val="ListBullet"/>
        <w:spacing w:after="40"/>
      </w:pPr>
      <w:r>
        <w:rPr>
          <w:rFonts w:ascii="Calibri" w:hAnsi="Calibri"/>
          <w:sz w:val="22"/>
        </w:rPr>
        <w:t>**Activated Biological Processes:**</w:t>
      </w:r>
    </w:p>
    <w:p>
      <w:pPr>
        <w:pStyle w:val="ListBullet"/>
        <w:spacing w:after="40"/>
      </w:pPr>
      <w:r>
        <w:rPr>
          <w:rFonts w:ascii="Calibri" w:hAnsi="Calibri"/>
          <w:sz w:val="22"/>
        </w:rPr>
        <w:t>Enhanced oxidative stress response via increased expression of antioxidant enzymes (GPX1, SOD1).</w:t>
      </w:r>
    </w:p>
    <w:p>
      <w:pPr>
        <w:pStyle w:val="ListBullet"/>
        <w:spacing w:after="40"/>
      </w:pPr>
      <w:r>
        <w:rPr>
          <w:rFonts w:ascii="Calibri" w:hAnsi="Calibri"/>
          <w:sz w:val="22"/>
        </w:rPr>
        <w:t>Increased NRF2 pathway activation to combat oxidative damage.</w:t>
      </w:r>
    </w:p>
    <w:p>
      <w:pPr>
        <w:pStyle w:val="ListBullet"/>
        <w:spacing w:after="40"/>
      </w:pPr>
      <w:r>
        <w:rPr>
          <w:rFonts w:ascii="Calibri" w:hAnsi="Calibri"/>
          <w:sz w:val="22"/>
        </w:rPr>
        <w:t>Mild DNA repair activity through TP53 signaling and cell cycle regulation.</w:t>
      </w:r>
    </w:p>
    <w:p>
      <w:pPr>
        <w:pStyle w:val="ListBullet"/>
        <w:spacing w:after="40"/>
      </w:pPr>
      <w:r>
        <w:rPr>
          <w:rFonts w:ascii="Calibri" w:hAnsi="Calibri"/>
          <w:sz w:val="22"/>
        </w:rPr>
        <w:t>**Suppressed Biological Processes:**</w:t>
      </w:r>
    </w:p>
    <w:p>
      <w:pPr>
        <w:pStyle w:val="ListBullet"/>
        <w:spacing w:after="40"/>
      </w:pPr>
      <w:r>
        <w:rPr>
          <w:rFonts w:ascii="Calibri" w:hAnsi="Calibri"/>
          <w:sz w:val="22"/>
        </w:rPr>
        <w:t>Reduced proliferation due to G1/S checkpoint arrest mediated by p53.</w:t>
      </w:r>
    </w:p>
    <w:p>
      <w:pPr>
        <w:spacing w:after="120"/>
      </w:pPr>
      <w:r>
        <w:rPr>
          <w:rFonts w:ascii="Calibri" w:hAnsi="Calibri"/>
          <w:b w:val="0"/>
          <w:i w:val="0"/>
          <w:sz w:val="22"/>
        </w:rPr>
        <w:t>#### High Dose</w:t>
      </w:r>
    </w:p>
    <w:p>
      <w:pPr>
        <w:pStyle w:val="ListBullet"/>
        <w:spacing w:after="40"/>
      </w:pPr>
      <w:r>
        <w:rPr>
          <w:rFonts w:ascii="Calibri" w:hAnsi="Calibri"/>
          <w:sz w:val="22"/>
        </w:rPr>
        <w:t>**Activated Biological Processes:**</w:t>
      </w:r>
    </w:p>
    <w:p>
      <w:pPr>
        <w:pStyle w:val="ListBullet"/>
        <w:spacing w:after="40"/>
      </w:pPr>
      <w:r>
        <w:rPr>
          <w:rFonts w:ascii="Calibri" w:hAnsi="Calibri"/>
          <w:sz w:val="22"/>
        </w:rPr>
        <w:t>Severe oxidative stress response with significant upregulation of antioxidant enzymes (GPX1, SOD1).</w:t>
      </w:r>
    </w:p>
    <w:p>
      <w:pPr>
        <w:pStyle w:val="ListBullet"/>
        <w:spacing w:after="40"/>
      </w:pPr>
      <w:r>
        <w:rPr>
          <w:rFonts w:ascii="Calibri" w:hAnsi="Calibri"/>
          <w:sz w:val="22"/>
        </w:rPr>
        <w:t>Strong activation of NRF2 pathway.</w:t>
      </w:r>
    </w:p>
    <w:p>
      <w:pPr>
        <w:pStyle w:val="ListBullet"/>
        <w:spacing w:after="40"/>
      </w:pPr>
      <w:r>
        <w:rPr>
          <w:rFonts w:ascii="Calibri" w:hAnsi="Calibri"/>
          <w:sz w:val="22"/>
        </w:rPr>
        <w:t>Intense DNA repair activity and cell cycle arrest through TP53 signaling.</w:t>
      </w:r>
    </w:p>
    <w:p>
      <w:pPr>
        <w:pStyle w:val="ListBullet"/>
        <w:spacing w:after="40"/>
      </w:pPr>
      <w:r>
        <w:rPr>
          <w:rFonts w:ascii="Calibri" w:hAnsi="Calibri"/>
          <w:sz w:val="22"/>
        </w:rPr>
        <w:t>Induction of apoptosis via BAX/BCL2 pathways.</w:t>
      </w:r>
    </w:p>
    <w:p>
      <w:pPr>
        <w:pStyle w:val="ListBullet"/>
        <w:spacing w:after="40"/>
      </w:pPr>
      <w:r>
        <w:rPr>
          <w:rFonts w:ascii="Calibri" w:hAnsi="Calibri"/>
          <w:sz w:val="22"/>
        </w:rPr>
        <w:t>**Suppressed Biological Processes:**</w:t>
      </w:r>
    </w:p>
    <w:p>
      <w:pPr>
        <w:pStyle w:val="ListBullet"/>
        <w:spacing w:after="40"/>
      </w:pPr>
      <w:r>
        <w:rPr>
          <w:rFonts w:ascii="Calibri" w:hAnsi="Calibri"/>
          <w:sz w:val="22"/>
        </w:rPr>
        <w:t>Significant suppression of proliferation and mitosis due to severe G1/S checkpoint arrest.</w:t>
      </w:r>
    </w:p>
    <w:p>
      <w:pPr>
        <w:pStyle w:val="Heading3"/>
      </w:pPr>
      <w:r>
        <w:t>2. Organ-Level Prediction</w:t>
      </w:r>
    </w:p>
    <w:p>
      <w:pPr>
        <w:spacing w:after="120"/>
      </w:pPr>
      <w:r>
        <w:rPr>
          <w:rFonts w:ascii="Calibri" w:hAnsi="Calibri"/>
          <w:b w:val="0"/>
          <w:i w:val="0"/>
          <w:sz w:val="22"/>
        </w:rPr>
        <w:t>Based on the gene expression patterns, organ-specific annotations, and literature evidence, the following organs are most likely affected by this exposure:</w:t>
      </w:r>
    </w:p>
    <w:p>
      <w:pPr>
        <w:spacing w:after="120"/>
      </w:pPr>
      <w:r>
        <w:rPr>
          <w:rFonts w:ascii="Calibri" w:hAnsi="Calibri"/>
          <w:b w:val="0"/>
          <w:i w:val="0"/>
          <w:sz w:val="22"/>
        </w:rPr>
        <w:t>#### Liver</w:t>
      </w:r>
    </w:p>
    <w:p>
      <w:pPr>
        <w:pStyle w:val="ListBullet"/>
        <w:spacing w:after="40"/>
      </w:pPr>
      <w:r>
        <w:rPr>
          <w:rFonts w:ascii="Calibri" w:hAnsi="Calibri"/>
          <w:sz w:val="22"/>
        </w:rPr>
        <w:t>**Reasoning:** High expression of genes like GPX1, SOD1, HMOX1, CAT (catalase), CYP1A1, and NFE2L2 indicates significant oxidative stress and detoxification mechanisms. The liver is a primary site for drug metabolism and detoxification, making it highly susceptible to xenobiotic-induced toxicity.</w:t>
      </w:r>
    </w:p>
    <w:p>
      <w:pPr>
        <w:spacing w:after="120"/>
      </w:pPr>
      <w:r>
        <w:rPr>
          <w:rFonts w:ascii="Calibri" w:hAnsi="Calibri"/>
          <w:b w:val="0"/>
          <w:i w:val="0"/>
          <w:sz w:val="22"/>
        </w:rPr>
        <w:t>#### Kidney</w:t>
      </w:r>
    </w:p>
    <w:p>
      <w:pPr>
        <w:pStyle w:val="ListBullet"/>
        <w:spacing w:after="40"/>
      </w:pPr>
      <w:r>
        <w:rPr>
          <w:rFonts w:ascii="Calibri" w:hAnsi="Calibri"/>
          <w:sz w:val="22"/>
        </w:rPr>
        <w:t>**Reasoning:** Elevated expression of PPARA and VEGFA suggests metabolic and vascular changes indicative of nephrotoxicity. Cadmium-induced toxicity studies highlight kidney as a critical organ for oxidative stress and inflammation.</w:t>
      </w:r>
    </w:p>
    <w:p>
      <w:pPr>
        <w:spacing w:after="120"/>
      </w:pPr>
      <w:r>
        <w:rPr>
          <w:rFonts w:ascii="Calibri" w:hAnsi="Calibri"/>
          <w:b w:val="0"/>
          <w:i w:val="0"/>
          <w:sz w:val="22"/>
        </w:rPr>
        <w:t>#### Heart</w:t>
      </w:r>
    </w:p>
    <w:p>
      <w:pPr>
        <w:pStyle w:val="ListBullet"/>
        <w:spacing w:after="40"/>
      </w:pPr>
      <w:r>
        <w:rPr>
          <w:rFonts w:ascii="Calibri" w:hAnsi="Calibri"/>
          <w:sz w:val="22"/>
        </w:rPr>
        <w:t>**Reasoning:** Increased expression of NFKB1, TP53, and AHR indicates inflammatory responses and DNA damage repair mechanisms. The heart is sensitive to oxidative stress and mitochondrial dysfunction, leading to cardiotoxicity.</w:t>
      </w:r>
    </w:p>
    <w:p>
      <w:pPr>
        <w:pStyle w:val="Heading3"/>
      </w:pPr>
      <w:r>
        <w:t>3. Mechanism of Action</w:t>
      </w:r>
    </w:p>
    <w:p>
      <w:pPr>
        <w:spacing w:after="120"/>
      </w:pPr>
      <w:r>
        <w:rPr>
          <w:rFonts w:ascii="Calibri" w:hAnsi="Calibri"/>
          <w:b w:val="0"/>
          <w:i w:val="0"/>
          <w:sz w:val="22"/>
        </w:rPr>
        <w:t>The likely mechanism of toxicity involves the following key events:</w:t>
      </w:r>
    </w:p>
    <w:p>
      <w:pPr>
        <w:spacing w:after="120"/>
      </w:pPr>
      <w:r>
        <w:rPr>
          <w:rFonts w:ascii="Calibri" w:hAnsi="Calibri"/>
          <w:b w:val="0"/>
          <w:i w:val="0"/>
          <w:sz w:val="22"/>
        </w:rPr>
        <w:t>#### Molecular Initiating Event (MIE)</w:t>
      </w:r>
    </w:p>
    <w:p>
      <w:pPr>
        <w:pStyle w:val="ListBullet"/>
        <w:spacing w:after="40"/>
      </w:pPr>
      <w:r>
        <w:rPr>
          <w:rFonts w:ascii="Calibri" w:hAnsi="Calibri"/>
          <w:sz w:val="22"/>
        </w:rPr>
        <w:t>**Event:** Exposure to a xenobiotic compound leads to increased production of reactive oxygen species (ROS) in cells.</w:t>
      </w:r>
    </w:p>
    <w:p>
      <w:pPr>
        <w:spacing w:after="120"/>
      </w:pPr>
      <w:r>
        <w:rPr>
          <w:rFonts w:ascii="Calibri" w:hAnsi="Calibri"/>
          <w:b w:val="0"/>
          <w:i w:val="0"/>
          <w:sz w:val="22"/>
        </w:rPr>
        <w:t>#### Key Events</w:t>
      </w:r>
    </w:p>
    <w:p>
      <w:pPr>
        <w:spacing w:after="120"/>
      </w:pPr>
      <w:r>
        <w:rPr>
          <w:rFonts w:ascii="Calibri" w:hAnsi="Calibri"/>
          <w:b w:val="0"/>
          <w:i w:val="0"/>
          <w:sz w:val="22"/>
        </w:rPr>
        <w:t>1. **Oxidative Stress Response:**</w:t>
      </w:r>
    </w:p>
    <w:p>
      <w:pPr>
        <w:pStyle w:val="ListBullet"/>
        <w:spacing w:after="40"/>
      </w:pPr>
      <w:r>
        <w:rPr>
          <w:rFonts w:ascii="Calibri" w:hAnsi="Calibri"/>
          <w:sz w:val="22"/>
        </w:rPr>
        <w:t>Increased ROS levels activate NRF2 pathway, leading to upregulation of antioxidant enzymes like GPX1 and SOD1.</w:t>
      </w:r>
    </w:p>
    <w:p>
      <w:pPr>
        <w:spacing w:after="120"/>
      </w:pPr>
      <w:r>
        <w:rPr>
          <w:rFonts w:ascii="Calibri" w:hAnsi="Calibri"/>
          <w:b w:val="0"/>
          <w:i w:val="0"/>
          <w:sz w:val="22"/>
        </w:rPr>
        <w:t>2. **DNA Damage and Repair:**</w:t>
      </w:r>
    </w:p>
    <w:p>
      <w:pPr>
        <w:pStyle w:val="ListBullet"/>
        <w:spacing w:after="40"/>
      </w:pPr>
      <w:r>
        <w:rPr>
          <w:rFonts w:ascii="Calibri" w:hAnsi="Calibri"/>
          <w:sz w:val="22"/>
        </w:rPr>
        <w:t>Activation of TP53 signaling pathways leads to cell cycle arrest at G1/S phase checkpoint to allow DNA repair mechanisms.</w:t>
      </w:r>
    </w:p>
    <w:p>
      <w:pPr>
        <w:spacing w:after="120"/>
      </w:pPr>
      <w:r>
        <w:rPr>
          <w:rFonts w:ascii="Calibri" w:hAnsi="Calibri"/>
          <w:b w:val="0"/>
          <w:i w:val="0"/>
          <w:sz w:val="22"/>
        </w:rPr>
        <w:t>3. **Inflammation:**</w:t>
      </w:r>
    </w:p>
    <w:p>
      <w:pPr>
        <w:pStyle w:val="ListBullet"/>
        <w:spacing w:after="40"/>
      </w:pPr>
      <w:r>
        <w:rPr>
          <w:rFonts w:ascii="Calibri" w:hAnsi="Calibri"/>
          <w:sz w:val="22"/>
        </w:rPr>
        <w:t>NF-κB activation promotes inflammatory responses, leading to the production of cytokines like TNF and IL6.</w:t>
      </w:r>
    </w:p>
    <w:p>
      <w:pPr>
        <w:spacing w:after="120"/>
      </w:pPr>
      <w:r>
        <w:rPr>
          <w:rFonts w:ascii="Calibri" w:hAnsi="Calibri"/>
          <w:b w:val="0"/>
          <w:i w:val="0"/>
          <w:sz w:val="22"/>
        </w:rPr>
        <w:t>4. **Apoptosis:**</w:t>
      </w:r>
    </w:p>
    <w:p>
      <w:pPr>
        <w:pStyle w:val="ListBullet"/>
        <w:spacing w:after="40"/>
      </w:pPr>
      <w:r>
        <w:rPr>
          <w:rFonts w:ascii="Calibri" w:hAnsi="Calibri"/>
          <w:sz w:val="22"/>
        </w:rPr>
        <w:t>Severe oxidative stress and DNA damage induce BAX/BCL2-mediated apoptosis pathways.</w:t>
      </w:r>
    </w:p>
    <w:p>
      <w:pPr>
        <w:pStyle w:val="Heading3"/>
      </w:pPr>
      <w:r>
        <w:t>4. Protective vs. Adverse Responses</w:t>
      </w:r>
    </w:p>
    <w:p>
      <w:pPr>
        <w:spacing w:after="120"/>
      </w:pPr>
      <w:r>
        <w:rPr>
          <w:rFonts w:ascii="Calibri" w:hAnsi="Calibri"/>
          <w:b w:val="0"/>
          <w:i w:val="0"/>
          <w:sz w:val="22"/>
        </w:rPr>
        <w:t>#### Adaptive/Protective Responses</w:t>
      </w:r>
    </w:p>
    <w:p>
      <w:pPr>
        <w:pStyle w:val="ListBullet"/>
        <w:spacing w:after="40"/>
      </w:pPr>
      <w:r>
        <w:rPr>
          <w:rFonts w:ascii="Calibri" w:hAnsi="Calibri"/>
          <w:sz w:val="22"/>
        </w:rPr>
        <w:t>At low doses, cells activate NRF2 pathway to mitigate oxidative stress and upregulate antioxidant enzymes.</w:t>
      </w:r>
    </w:p>
    <w:p>
      <w:pPr>
        <w:pStyle w:val="ListBullet"/>
        <w:spacing w:after="40"/>
      </w:pPr>
      <w:r>
        <w:rPr>
          <w:rFonts w:ascii="Calibri" w:hAnsi="Calibri"/>
          <w:sz w:val="22"/>
        </w:rPr>
        <w:t>TP53 signaling induces cell cycle arrest for DNA repair and prevents proliferation of damaged cells.</w:t>
      </w:r>
    </w:p>
    <w:p>
      <w:pPr>
        <w:spacing w:after="120"/>
      </w:pPr>
      <w:r>
        <w:rPr>
          <w:rFonts w:ascii="Calibri" w:hAnsi="Calibri"/>
          <w:b w:val="0"/>
          <w:i w:val="0"/>
          <w:sz w:val="22"/>
        </w:rPr>
        <w:t>#### Damage Indicating Responses</w:t>
      </w:r>
    </w:p>
    <w:p>
      <w:pPr>
        <w:pStyle w:val="ListBullet"/>
        <w:spacing w:after="40"/>
      </w:pPr>
      <w:r>
        <w:rPr>
          <w:rFonts w:ascii="Calibri" w:hAnsi="Calibri"/>
          <w:sz w:val="22"/>
        </w:rPr>
        <w:t>At high doses, severe oxidative stress leads to intense activation of apoptosis pathways via BAX/BCL2.</w:t>
      </w:r>
    </w:p>
    <w:p>
      <w:pPr>
        <w:pStyle w:val="ListBullet"/>
        <w:spacing w:after="40"/>
      </w:pPr>
      <w:r>
        <w:rPr>
          <w:rFonts w:ascii="Calibri" w:hAnsi="Calibri"/>
          <w:sz w:val="22"/>
        </w:rPr>
        <w:t>Inflammation markers like TNF and IL6 are significantly upregulated, indicating tissue damage and fibrosis.</w:t>
      </w:r>
    </w:p>
    <w:p>
      <w:pPr>
        <w:spacing w:after="120"/>
      </w:pPr>
      <w:r>
        <w:rPr>
          <w:rFonts w:ascii="Calibri" w:hAnsi="Calibri"/>
          <w:b/>
          <w:i w:val="0"/>
          <w:sz w:val="22"/>
        </w:rPr>
        <w:t>Transition Point:</w:t>
      </w:r>
    </w:p>
    <w:p>
      <w:pPr>
        <w:spacing w:after="120"/>
      </w:pPr>
      <w:r>
        <w:rPr>
          <w:rFonts w:ascii="Calibri" w:hAnsi="Calibri"/>
          <w:b w:val="0"/>
          <w:i w:val="0"/>
          <w:sz w:val="22"/>
        </w:rPr>
        <w:t>The transition from adaptive/protective responses to adverse outcomes likely occurs at the moderate dose level where DNA repair mechanisms become overwhelmed, leading to significant cell cycle arrest and apoptosis induction.</w:t>
      </w:r>
    </w:p>
    <w:p>
      <w:pPr>
        <w:pStyle w:val="Heading3"/>
      </w:pPr>
      <w:r>
        <w:t>5. Literature Support</w:t>
      </w:r>
    </w:p>
    <w:p>
      <w:pPr>
        <w:spacing w:after="120"/>
      </w:pPr>
      <w:r>
        <w:rPr>
          <w:rFonts w:ascii="Calibri" w:hAnsi="Calibri"/>
          <w:b w:val="0"/>
          <w:i w:val="0"/>
          <w:sz w:val="22"/>
        </w:rPr>
        <w:t>#### Major Conclusions</w:t>
      </w:r>
    </w:p>
    <w:p>
      <w:pPr>
        <w:pStyle w:val="ListBullet"/>
        <w:spacing w:after="40"/>
      </w:pPr>
      <w:r>
        <w:rPr>
          <w:rFonts w:ascii="Calibri" w:hAnsi="Calibri"/>
          <w:sz w:val="22"/>
        </w:rPr>
        <w:t>**Oxidative Stress Response:** Hesperetin study (2021) supports NRF2 activation for antioxidant defense.</w:t>
      </w:r>
    </w:p>
    <w:p>
      <w:pPr>
        <w:pStyle w:val="ListBullet"/>
        <w:spacing w:after="40"/>
      </w:pPr>
      <w:r>
        <w:rPr>
          <w:rFonts w:ascii="Calibri" w:hAnsi="Calibri"/>
          <w:sz w:val="22"/>
        </w:rPr>
        <w:t>**DNA Repair Mechanisms:** p53 attenuation of hepatotoxicity via DNA repair mechanisms (2018).</w:t>
      </w:r>
    </w:p>
    <w:p>
      <w:pPr>
        <w:pStyle w:val="ListBullet"/>
        <w:spacing w:after="40"/>
      </w:pPr>
      <w:r>
        <w:rPr>
          <w:rFonts w:ascii="Calibri" w:hAnsi="Calibri"/>
          <w:sz w:val="22"/>
        </w:rPr>
        <w:t>**Inflammation and Apoptosis:** Cadmium-induced toxicity studies highlight NF-κB and BAX/BCL2 pathways in inflammation and apoptosis.</w:t>
      </w:r>
    </w:p>
    <w:p>
      <w:pPr>
        <w:spacing w:after="120"/>
      </w:pPr>
      <w:r>
        <w:rPr>
          <w:rFonts w:ascii="Calibri" w:hAnsi="Calibri"/>
          <w:b w:val="0"/>
          <w:i w:val="0"/>
          <w:sz w:val="22"/>
        </w:rPr>
        <w:t>#### Novel Findings</w:t>
      </w:r>
    </w:p>
    <w:p>
      <w:pPr>
        <w:pStyle w:val="ListBullet"/>
        <w:spacing w:after="40"/>
      </w:pPr>
      <w:r>
        <w:rPr>
          <w:rFonts w:ascii="Calibri" w:hAnsi="Calibri"/>
          <w:sz w:val="22"/>
        </w:rPr>
        <w:t>The interplay between NRF2, TP53, and BAX/BCL2 pathways at different dose levels is well-supported by literature but the specific transition point from adaptive to adverse outcomes may be novel.</w:t>
      </w:r>
    </w:p>
    <w:p>
      <w:pPr>
        <w:pStyle w:val="Heading3"/>
      </w:pPr>
      <w:r>
        <w:t>6. Confidence Assessment</w:t>
      </w:r>
    </w:p>
    <w:p>
      <w:pPr>
        <w:spacing w:after="120"/>
      </w:pPr>
      <w:r>
        <w:rPr>
          <w:rFonts w:ascii="Calibri" w:hAnsi="Calibri"/>
          <w:b/>
          <w:i w:val="0"/>
          <w:sz w:val="22"/>
        </w:rPr>
        <w:t>High Confidence:</w:t>
      </w:r>
    </w:p>
    <w:p>
      <w:pPr>
        <w:pStyle w:val="ListBullet"/>
        <w:spacing w:after="40"/>
      </w:pPr>
      <w:r>
        <w:rPr>
          <w:rFonts w:ascii="Calibri" w:hAnsi="Calibri"/>
          <w:sz w:val="22"/>
        </w:rPr>
        <w:t>**NRF2 Pathway Activation:** Strong support from multiple studies (Hesperetin study, Cadmium-induced toxicity).</w:t>
      </w:r>
    </w:p>
    <w:p>
      <w:pPr>
        <w:pStyle w:val="ListBullet"/>
        <w:spacing w:after="40"/>
      </w:pPr>
      <w:r>
        <w:rPr>
          <w:rFonts w:ascii="Calibri" w:hAnsi="Calibri"/>
          <w:sz w:val="22"/>
        </w:rPr>
        <w:t>**TP53-Mediated DNA Repair:** Well-documented in literature (p53 attenuation of hepatotoxicity).</w:t>
      </w:r>
    </w:p>
    <w:p>
      <w:pPr>
        <w:spacing w:after="120"/>
      </w:pPr>
      <w:r>
        <w:rPr>
          <w:rFonts w:ascii="Calibri" w:hAnsi="Calibri"/>
          <w:b/>
          <w:i w:val="0"/>
          <w:sz w:val="22"/>
        </w:rPr>
        <w:t>Moderate Confidence:</w:t>
      </w:r>
    </w:p>
    <w:p>
      <w:pPr>
        <w:pStyle w:val="ListBullet"/>
        <w:spacing w:after="40"/>
      </w:pPr>
      <w:r>
        <w:rPr>
          <w:rFonts w:ascii="Calibri" w:hAnsi="Calibri"/>
          <w:sz w:val="22"/>
        </w:rPr>
        <w:t>**NF-κB Inflammation Response:** Supported by cadmium-induced toxicity studies but less detailed at specific dose levels.</w:t>
      </w:r>
    </w:p>
    <w:p>
      <w:pPr>
        <w:spacing w:after="120"/>
      </w:pPr>
      <w:r>
        <w:rPr>
          <w:rFonts w:ascii="Calibri" w:hAnsi="Calibri"/>
          <w:b/>
          <w:i w:val="0"/>
          <w:sz w:val="22"/>
        </w:rPr>
        <w:t>Low Confidence:</w:t>
      </w:r>
    </w:p>
    <w:p>
      <w:pPr>
        <w:pStyle w:val="ListBullet"/>
        <w:spacing w:after="40"/>
      </w:pPr>
      <w:r>
        <w:rPr>
          <w:rFonts w:ascii="Calibri" w:hAnsi="Calibri"/>
          <w:sz w:val="22"/>
        </w:rPr>
        <w:t>**Specific Dose Transition Point:** Limited data on exact transition from adaptive to adverse outcomes.</w:t>
      </w:r>
    </w:p>
    <w:p>
      <w:pPr>
        <w:spacing w:after="120"/>
      </w:pPr>
      <w:r>
        <w:rPr>
          <w:rFonts w:ascii="Calibri" w:hAnsi="Calibri"/>
          <w:b w:val="0"/>
          <w:i w:val="0"/>
          <w:sz w:val="22"/>
        </w:rPr>
        <w:t>Overall, the conclusions are well-supported for major pathways and mechanisms but require further validation for precise dose-response relationships.</w:t>
      </w:r>
    </w:p>
    <w:p>
      <w:pPr>
        <w:pStyle w:val="Heading3"/>
      </w:pPr>
      <w:r>
        <w:t>Run 2 (18.7s)</w:t>
      </w:r>
    </w:p>
    <w:p>
      <w:pPr>
        <w:pStyle w:val="Heading3"/>
      </w:pPr>
      <w:r>
        <w:t>1. Biological Response Narrative</w:t>
      </w:r>
    </w:p>
    <w:p>
      <w:pPr>
        <w:spacing w:after="120"/>
      </w:pPr>
      <w:r>
        <w:rPr>
          <w:rFonts w:ascii="Calibri" w:hAnsi="Calibri"/>
          <w:b w:val="0"/>
          <w:i w:val="0"/>
          <w:sz w:val="22"/>
        </w:rPr>
        <w:t>#### Dose Level: Low to Moderate Exposure</w:t>
      </w:r>
    </w:p>
    <w:p>
      <w:pPr>
        <w:spacing w:after="120"/>
      </w:pPr>
      <w:r>
        <w:rPr>
          <w:rFonts w:ascii="Calibri" w:hAnsi="Calibri"/>
          <w:b w:val="0"/>
          <w:i w:val="0"/>
          <w:sz w:val="22"/>
        </w:rPr>
        <w:t>At low doses, the exposure activates cellular defense mechanisms and stress response pathways. Key processes include:</w:t>
      </w:r>
    </w:p>
    <w:p>
      <w:pPr>
        <w:pStyle w:val="ListBullet"/>
        <w:spacing w:after="40"/>
      </w:pPr>
      <w:r>
        <w:rPr>
          <w:rFonts w:ascii="Calibri" w:hAnsi="Calibri"/>
          <w:sz w:val="22"/>
        </w:rPr>
        <w:t>**NRF2 Activation**: The nuclear factor erythroid 2-related factor 2 (NRF2) pathway is activated early in response to oxidative stress, leading to increased expression of antioxidant enzymes such as glutathione S-transferase (GST), glutamate-cysteine ligase catalytic subunit (GCLC), and heme oxygenase-1 (HMOX1). This helps mitigate initial oxidative damage.</w:t>
      </w:r>
    </w:p>
    <w:p>
      <w:pPr>
        <w:pStyle w:val="ListBullet"/>
        <w:spacing w:after="40"/>
      </w:pPr>
      <w:r>
        <w:rPr>
          <w:rFonts w:ascii="Calibri" w:hAnsi="Calibri"/>
          <w:sz w:val="22"/>
        </w:rPr>
        <w:t>**DNA Repair**: Early activation of DNA repair mechanisms, possibly through TP53-mediated pathways, to address any genotoxic effects.</w:t>
      </w:r>
    </w:p>
    <w:p>
      <w:pPr>
        <w:pStyle w:val="ListBullet"/>
        <w:spacing w:after="40"/>
      </w:pPr>
      <w:r>
        <w:rPr>
          <w:rFonts w:ascii="Calibri" w:hAnsi="Calibri"/>
          <w:sz w:val="22"/>
        </w:rPr>
        <w:t>**Inflammation Modulation**: Low-level inflammation is observed with increased expression of IL6 and TNF. However, this is likely a protective response rather than an adverse effect.</w:t>
      </w:r>
    </w:p>
    <w:p>
      <w:pPr>
        <w:spacing w:after="120"/>
      </w:pPr>
      <w:r>
        <w:rPr>
          <w:rFonts w:ascii="Calibri" w:hAnsi="Calibri"/>
          <w:b w:val="0"/>
          <w:i w:val="0"/>
          <w:sz w:val="22"/>
        </w:rPr>
        <w:t>#### Dose Level: Moderate to High Exposure</w:t>
      </w:r>
    </w:p>
    <w:p>
      <w:pPr>
        <w:spacing w:after="120"/>
      </w:pPr>
      <w:r>
        <w:rPr>
          <w:rFonts w:ascii="Calibri" w:hAnsi="Calibri"/>
          <w:b w:val="0"/>
          <w:i w:val="0"/>
          <w:sz w:val="22"/>
        </w:rPr>
        <w:t>As the dose increases, the adaptive responses become overwhelmed:</w:t>
      </w:r>
    </w:p>
    <w:p>
      <w:pPr>
        <w:pStyle w:val="ListBullet"/>
        <w:spacing w:after="40"/>
      </w:pPr>
      <w:r>
        <w:rPr>
          <w:rFonts w:ascii="Calibri" w:hAnsi="Calibri"/>
          <w:sz w:val="22"/>
        </w:rPr>
        <w:t>**Oxidative Stress Increase**: Further activation of NRF2 pathways but also signs of oxidative stress exceeding cellular defense capabilities (e.g., increased expression of CAT and GPX1).</w:t>
      </w:r>
    </w:p>
    <w:p>
      <w:pPr>
        <w:pStyle w:val="ListBullet"/>
        <w:spacing w:after="40"/>
      </w:pPr>
      <w:r>
        <w:rPr>
          <w:rFonts w:ascii="Calibri" w:hAnsi="Calibri"/>
          <w:sz w:val="22"/>
        </w:rPr>
        <w:t>**Apoptosis Induction**: TP53-mediated apoptosis becomes more prominent. Increased BAX/BCL2 ratio leads to caspase-3 activation, indicating programmed cell death.</w:t>
      </w:r>
    </w:p>
    <w:p>
      <w:pPr>
        <w:pStyle w:val="ListBullet"/>
        <w:spacing w:after="40"/>
      </w:pPr>
      <w:r>
        <w:rPr>
          <w:rFonts w:ascii="Calibri" w:hAnsi="Calibri"/>
          <w:sz w:val="22"/>
        </w:rPr>
        <w:t>**Inflammation Intensification**: Higher levels of IL6 and TNF indicate a shift from protective inflammation to chronic inflammatory responses that may contribute to tissue damage.</w:t>
      </w:r>
    </w:p>
    <w:p>
      <w:pPr>
        <w:spacing w:after="120"/>
      </w:pPr>
      <w:r>
        <w:rPr>
          <w:rFonts w:ascii="Calibri" w:hAnsi="Calibri"/>
          <w:b w:val="0"/>
          <w:i w:val="0"/>
          <w:sz w:val="22"/>
        </w:rPr>
        <w:t>#### Dose Level: High Exposure</w:t>
      </w:r>
    </w:p>
    <w:p>
      <w:pPr>
        <w:spacing w:after="120"/>
      </w:pPr>
      <w:r>
        <w:rPr>
          <w:rFonts w:ascii="Calibri" w:hAnsi="Calibri"/>
          <w:b w:val="0"/>
          <w:i w:val="0"/>
          <w:sz w:val="22"/>
        </w:rPr>
        <w:t>At high doses:</w:t>
      </w:r>
    </w:p>
    <w:p>
      <w:pPr>
        <w:pStyle w:val="ListBullet"/>
        <w:spacing w:after="40"/>
      </w:pPr>
      <w:r>
        <w:rPr>
          <w:rFonts w:ascii="Calibri" w:hAnsi="Calibri"/>
          <w:sz w:val="22"/>
        </w:rPr>
        <w:t>**Cell Death Dominance**: Apoptosis pathways are fully activated, with significant upregulation of BAX, CASP3, and other apoptotic markers.</w:t>
      </w:r>
    </w:p>
    <w:p>
      <w:pPr>
        <w:pStyle w:val="ListBullet"/>
        <w:spacing w:after="40"/>
      </w:pPr>
      <w:r>
        <w:rPr>
          <w:rFonts w:ascii="Calibri" w:hAnsi="Calibri"/>
          <w:sz w:val="22"/>
        </w:rPr>
        <w:t>**Fibrosis Initiation**: Chronic inflammation leads to fibrotic changes in tissues. Increased expression of collagen-related genes (e.g., COL1A1) suggests tissue remodeling and scarring.</w:t>
      </w:r>
    </w:p>
    <w:p>
      <w:pPr>
        <w:pStyle w:val="Heading3"/>
      </w:pPr>
      <w:r>
        <w:t>2. Organ-Level Prediction</w:t>
      </w:r>
    </w:p>
    <w:p>
      <w:pPr>
        <w:spacing w:after="120"/>
      </w:pPr>
      <w:r>
        <w:rPr>
          <w:rFonts w:ascii="Calibri" w:hAnsi="Calibri"/>
          <w:b w:val="0"/>
          <w:i w:val="0"/>
          <w:sz w:val="22"/>
        </w:rPr>
        <w:t>#### Most Affected Organs</w:t>
      </w:r>
    </w:p>
    <w:p>
      <w:pPr>
        <w:spacing w:after="120"/>
      </w:pPr>
      <w:r>
        <w:rPr>
          <w:rFonts w:ascii="Calibri" w:hAnsi="Calibri"/>
          <w:b w:val="0"/>
          <w:i w:val="0"/>
          <w:sz w:val="22"/>
        </w:rPr>
        <w:t>Based on gene expression patterns, organ-specific annotations, and literature evidence, the liver and kidneys are most likely affected by this exposure:</w:t>
      </w:r>
    </w:p>
    <w:p>
      <w:pPr>
        <w:pStyle w:val="ListBullet"/>
        <w:spacing w:after="40"/>
      </w:pPr>
      <w:r>
        <w:rPr>
          <w:rFonts w:ascii="Calibri" w:hAnsi="Calibri"/>
          <w:sz w:val="22"/>
        </w:rPr>
        <w:t>**Liver**: High expression of NRF2 pathway genes (e.g., NQO1, GCLC), oxidative stress markers (CAT, GPX1), and inflammation-related genes (IL6, TNF) indicate significant hepatotoxicity.</w:t>
      </w:r>
    </w:p>
    <w:p>
      <w:pPr>
        <w:pStyle w:val="ListBullet"/>
        <w:spacing w:after="40"/>
      </w:pPr>
      <w:r>
        <w:rPr>
          <w:rFonts w:ascii="Calibri" w:hAnsi="Calibri"/>
          <w:sz w:val="22"/>
        </w:rPr>
        <w:t>**Kidneys**: Similar to the liver, but with additional focus on VEGFA pathways indicating potential nephrotoxic effects.</w:t>
      </w:r>
    </w:p>
    <w:p>
      <w:pPr>
        <w:pStyle w:val="Heading3"/>
      </w:pPr>
      <w:r>
        <w:t>7. Mechanism of Action</w:t>
      </w:r>
    </w:p>
    <w:p>
      <w:pPr>
        <w:spacing w:after="120"/>
      </w:pPr>
      <w:r>
        <w:rPr>
          <w:rFonts w:ascii="Calibri" w:hAnsi="Calibri"/>
          <w:b w:val="0"/>
          <w:i w:val="0"/>
          <w:sz w:val="22"/>
        </w:rPr>
        <w:t>#### Molecular Initiating Event</w:t>
      </w:r>
    </w:p>
    <w:p>
      <w:pPr>
        <w:spacing w:after="120"/>
      </w:pPr>
      <w:r>
        <w:rPr>
          <w:rFonts w:ascii="Calibri" w:hAnsi="Calibri"/>
          <w:b w:val="0"/>
          <w:i w:val="0"/>
          <w:sz w:val="22"/>
        </w:rPr>
        <w:t>The likely molecular initiating event is oxidative stress induction due to exposure to a reactive chemical or heavy metal that disrupts cellular redox balance.</w:t>
      </w:r>
    </w:p>
    <w:p>
      <w:pPr>
        <w:spacing w:after="120"/>
      </w:pPr>
      <w:r>
        <w:rPr>
          <w:rFonts w:ascii="Calibri" w:hAnsi="Calibri"/>
          <w:b w:val="0"/>
          <w:i w:val="0"/>
          <w:sz w:val="22"/>
        </w:rPr>
        <w:t>#### Key Events in Adverse Outcome Pathway</w:t>
      </w:r>
    </w:p>
    <w:p>
      <w:pPr>
        <w:spacing w:after="120"/>
      </w:pPr>
      <w:r>
        <w:rPr>
          <w:rFonts w:ascii="Calibri" w:hAnsi="Calibri"/>
          <w:b w:val="0"/>
          <w:i w:val="0"/>
          <w:sz w:val="22"/>
        </w:rPr>
        <w:t>1. **Oxidative Stress**: Initial increase in ROS levels activates NRF2, leading to antioxidant enzyme upregulation.</w:t>
      </w:r>
    </w:p>
    <w:p>
      <w:pPr>
        <w:spacing w:after="120"/>
      </w:pPr>
      <w:r>
        <w:rPr>
          <w:rFonts w:ascii="Calibri" w:hAnsi="Calibri"/>
          <w:b w:val="0"/>
          <w:i w:val="0"/>
          <w:sz w:val="22"/>
        </w:rPr>
        <w:t>2. **DNA Damage and Repair**: TP53-mediated DNA repair pathways are activated but may become overwhelmed at higher doses.</w:t>
      </w:r>
    </w:p>
    <w:p>
      <w:pPr>
        <w:spacing w:after="120"/>
      </w:pPr>
      <w:r>
        <w:rPr>
          <w:rFonts w:ascii="Calibri" w:hAnsi="Calibri"/>
          <w:b w:val="0"/>
          <w:i w:val="0"/>
          <w:sz w:val="22"/>
        </w:rPr>
        <w:t>3. **Inflammation**: Low-level inflammation is initially protective but intensifies with dose, contributing to tissue damage.</w:t>
      </w:r>
    </w:p>
    <w:p>
      <w:pPr>
        <w:spacing w:after="120"/>
      </w:pPr>
      <w:r>
        <w:rPr>
          <w:rFonts w:ascii="Calibri" w:hAnsi="Calibri"/>
          <w:b w:val="0"/>
          <w:i w:val="0"/>
          <w:sz w:val="22"/>
        </w:rPr>
        <w:t>4. **Apoptosis**: At high doses, apoptosis becomes the dominant response as cells cannot cope with oxidative stress and DNA damage.</w:t>
      </w:r>
    </w:p>
    <w:p>
      <w:pPr>
        <w:pStyle w:val="Heading3"/>
      </w:pPr>
      <w:r>
        <w:t>8. Protective vs. Adverse Responses</w:t>
      </w:r>
    </w:p>
    <w:p>
      <w:pPr>
        <w:spacing w:after="120"/>
      </w:pPr>
      <w:r>
        <w:rPr>
          <w:rFonts w:ascii="Calibri" w:hAnsi="Calibri"/>
          <w:b w:val="0"/>
          <w:i w:val="0"/>
          <w:sz w:val="22"/>
        </w:rPr>
        <w:t>#### Adaptive/Protective Responses</w:t>
      </w:r>
    </w:p>
    <w:p>
      <w:pPr>
        <w:pStyle w:val="ListBullet"/>
        <w:spacing w:after="40"/>
      </w:pPr>
      <w:r>
        <w:rPr>
          <w:rFonts w:ascii="Calibri" w:hAnsi="Calibri"/>
          <w:sz w:val="22"/>
        </w:rPr>
        <w:t>**NRF2 Activation**: Early antioxidant defense mechanisms (e.g., GCLC, GPX1).</w:t>
      </w:r>
    </w:p>
    <w:p>
      <w:pPr>
        <w:pStyle w:val="ListBullet"/>
        <w:spacing w:after="40"/>
      </w:pPr>
      <w:r>
        <w:rPr>
          <w:rFonts w:ascii="Calibri" w:hAnsi="Calibri"/>
          <w:sz w:val="22"/>
        </w:rPr>
        <w:t>**DNA Repair**: TP53-mediated repair pathways.</w:t>
      </w:r>
    </w:p>
    <w:p>
      <w:pPr>
        <w:pStyle w:val="ListBullet"/>
        <w:spacing w:after="40"/>
      </w:pPr>
      <w:r>
        <w:rPr>
          <w:rFonts w:ascii="Calibri" w:hAnsi="Calibri"/>
          <w:sz w:val="22"/>
        </w:rPr>
        <w:t>**Inflammation Modulation**: Low-level inflammation to address initial damage.</w:t>
      </w:r>
    </w:p>
    <w:p>
      <w:pPr>
        <w:spacing w:after="120"/>
      </w:pPr>
      <w:r>
        <w:rPr>
          <w:rFonts w:ascii="Calibri" w:hAnsi="Calibri"/>
          <w:b w:val="0"/>
          <w:i w:val="0"/>
          <w:sz w:val="22"/>
        </w:rPr>
        <w:t>#### Damage Indicating Responses</w:t>
      </w:r>
    </w:p>
    <w:p>
      <w:pPr>
        <w:pStyle w:val="ListBullet"/>
        <w:spacing w:after="40"/>
      </w:pPr>
      <w:r>
        <w:rPr>
          <w:rFonts w:ascii="Calibri" w:hAnsi="Calibri"/>
          <w:sz w:val="22"/>
        </w:rPr>
        <w:t>**Apoptosis**: Increased BAX/BCL2 ratio and caspase activation at higher doses.</w:t>
      </w:r>
    </w:p>
    <w:p>
      <w:pPr>
        <w:pStyle w:val="ListBullet"/>
        <w:spacing w:after="40"/>
      </w:pPr>
      <w:r>
        <w:rPr>
          <w:rFonts w:ascii="Calibri" w:hAnsi="Calibri"/>
          <w:sz w:val="22"/>
        </w:rPr>
        <w:t>**Fibrosis**: Chronic inflammation leading to tissue remodeling (e.g., COL1A1).</w:t>
      </w:r>
    </w:p>
    <w:p>
      <w:pPr>
        <w:spacing w:after="120"/>
      </w:pPr>
      <w:r>
        <w:rPr>
          <w:rFonts w:ascii="Calibri" w:hAnsi="Calibri"/>
          <w:b w:val="0"/>
          <w:i w:val="0"/>
          <w:sz w:val="22"/>
        </w:rPr>
        <w:t>The transition from adaptive to adverse responses likely occurs around the moderate dose level, where NRF2 pathways are still active but oxidative stress exceeds cellular defense capabilities.</w:t>
      </w:r>
    </w:p>
    <w:p>
      <w:pPr>
        <w:pStyle w:val="Heading3"/>
      </w:pPr>
      <w:r>
        <w:t>9. Literature Support</w:t>
      </w:r>
    </w:p>
    <w:p>
      <w:pPr>
        <w:spacing w:after="120"/>
      </w:pPr>
      <w:r>
        <w:rPr>
          <w:rFonts w:ascii="Calibri" w:hAnsi="Calibri"/>
          <w:b w:val="0"/>
          <w:i w:val="0"/>
          <w:sz w:val="22"/>
        </w:rPr>
        <w:t>#### Key Conclusions and Supporting Papers</w:t>
      </w:r>
    </w:p>
    <w:p>
      <w:pPr>
        <w:pStyle w:val="ListBullet"/>
        <w:spacing w:after="40"/>
      </w:pPr>
      <w:r>
        <w:rPr>
          <w:rFonts w:ascii="Calibri" w:hAnsi="Calibri"/>
          <w:sz w:val="22"/>
        </w:rPr>
        <w:t>**NRF2 Activation**: Hesperetin ameliorates hepatic oxidative stress via PI3K/AKT-Nrf2 pathway (cited 331x).</w:t>
      </w:r>
    </w:p>
    <w:p>
      <w:pPr>
        <w:pStyle w:val="ListBullet"/>
        <w:spacing w:after="40"/>
      </w:pPr>
      <w:r>
        <w:rPr>
          <w:rFonts w:ascii="Calibri" w:hAnsi="Calibri"/>
          <w:sz w:val="22"/>
        </w:rPr>
        <w:t>**DNA Repair**: p53 activation alleviates acetaminophen-induced hepatotoxicity by regulating DNA repair pathways (cited 276x).</w:t>
      </w:r>
    </w:p>
    <w:p>
      <w:pPr>
        <w:pStyle w:val="ListBullet"/>
        <w:spacing w:after="40"/>
      </w:pPr>
      <w:r>
        <w:rPr>
          <w:rFonts w:ascii="Calibri" w:hAnsi="Calibri"/>
          <w:sz w:val="22"/>
        </w:rPr>
        <w:t>**Inflammation Modulation**: Cardiomyocyte gene programs in hypertrophy and failure involve NRF2-mediated inflammation modulation (cited 226x).</w:t>
      </w:r>
    </w:p>
    <w:p>
      <w:pPr>
        <w:pStyle w:val="Heading3"/>
      </w:pPr>
      <w:r>
        <w:t>10. Confidence Assessment</w:t>
      </w:r>
    </w:p>
    <w:p>
      <w:pPr>
        <w:spacing w:after="120"/>
      </w:pPr>
      <w:r>
        <w:rPr>
          <w:rFonts w:ascii="Calibri" w:hAnsi="Calibri"/>
          <w:b w:val="0"/>
          <w:i w:val="0"/>
          <w:sz w:val="22"/>
        </w:rPr>
        <w:t>#### High Confidence Conclusions</w:t>
      </w:r>
    </w:p>
    <w:p>
      <w:pPr>
        <w:pStyle w:val="ListBullet"/>
        <w:spacing w:after="40"/>
      </w:pPr>
      <w:r>
        <w:rPr>
          <w:rFonts w:ascii="Calibri" w:hAnsi="Calibri"/>
          <w:sz w:val="22"/>
        </w:rPr>
        <w:t>**NRF2 Activation**: Strong literature support from multiple studies.</w:t>
      </w:r>
    </w:p>
    <w:p>
      <w:pPr>
        <w:pStyle w:val="ListBullet"/>
        <w:spacing w:after="40"/>
      </w:pPr>
      <w:r>
        <w:rPr>
          <w:rFonts w:ascii="Calibri" w:hAnsi="Calibri"/>
          <w:sz w:val="22"/>
        </w:rPr>
        <w:t>**DNA Repair Mechanisms**: Consensus genes TP53 and BAX have extensive literature backing.</w:t>
      </w:r>
    </w:p>
    <w:p>
      <w:pPr>
        <w:spacing w:after="120"/>
      </w:pPr>
      <w:r>
        <w:rPr>
          <w:rFonts w:ascii="Calibri" w:hAnsi="Calibri"/>
          <w:b w:val="0"/>
          <w:i w:val="0"/>
          <w:sz w:val="22"/>
        </w:rPr>
        <w:t>#### Moderate Confidence Conclusions</w:t>
      </w:r>
    </w:p>
    <w:p>
      <w:pPr>
        <w:pStyle w:val="ListBullet"/>
        <w:spacing w:after="40"/>
      </w:pPr>
      <w:r>
        <w:rPr>
          <w:rFonts w:ascii="Calibri" w:hAnsi="Calibri"/>
          <w:sz w:val="22"/>
        </w:rPr>
        <w:t>**Inflammation Modulation**: While supported by several papers, the exact role of inflammation in adaptive vs. adverse responses needs further clarification.</w:t>
      </w:r>
    </w:p>
    <w:p>
      <w:pPr>
        <w:spacing w:after="120"/>
      </w:pPr>
      <w:r>
        <w:rPr>
          <w:rFonts w:ascii="Calibri" w:hAnsi="Calibri"/>
          <w:b w:val="0"/>
          <w:i w:val="0"/>
          <w:sz w:val="22"/>
        </w:rPr>
        <w:t>#### Novel Findings</w:t>
      </w:r>
    </w:p>
    <w:p>
      <w:pPr>
        <w:pStyle w:val="ListBullet"/>
        <w:spacing w:after="40"/>
      </w:pPr>
      <w:r>
        <w:rPr>
          <w:rFonts w:ascii="Calibri" w:hAnsi="Calibri"/>
          <w:sz w:val="22"/>
        </w:rPr>
        <w:t>The transition from NRF2-mediated protection to apoptosis at higher doses is a novel observation not fully covered in existing literature.</w:t>
      </w:r>
    </w:p>
    <w:p>
      <w:pPr>
        <w:pStyle w:val="ListBullet"/>
        <w:spacing w:after="40"/>
      </w:pPr>
      <w:r>
        <w:rPr>
          <w:rFonts w:ascii="Calibri" w:hAnsi="Calibri"/>
          <w:sz w:val="22"/>
        </w:rPr>
        <w:t>Specific gene interactions (e.g., KEAP1-NRF2) and their roles in dose-dependent toxicity are areas of emerging research with limited comprehensive studies.</w:t>
      </w:r>
    </w:p>
    <w:p>
      <w:pPr>
        <w:pStyle w:val="Heading3"/>
      </w:pPr>
      <w:r>
        <w:t>Run 3 (19.1s)</w:t>
      </w:r>
    </w:p>
    <w:p>
      <w:pPr>
        <w:pStyle w:val="Heading3"/>
      </w:pPr>
      <w:r>
        <w:t>1. Biological Response Narrative</w:t>
      </w:r>
    </w:p>
    <w:p>
      <w:pPr>
        <w:spacing w:after="120"/>
      </w:pPr>
      <w:r>
        <w:rPr>
          <w:rFonts w:ascii="Calibri" w:hAnsi="Calibri"/>
          <w:b w:val="0"/>
          <w:i w:val="0"/>
          <w:sz w:val="22"/>
        </w:rPr>
        <w:t>#### Dose Level 0 (Control)</w:t>
      </w:r>
    </w:p>
    <w:p>
      <w:pPr>
        <w:pStyle w:val="ListBullet"/>
        <w:spacing w:after="40"/>
      </w:pPr>
      <w:r>
        <w:rPr>
          <w:rFonts w:ascii="Calibri" w:hAnsi="Calibri"/>
          <w:sz w:val="22"/>
        </w:rPr>
        <w:t>**Biological Processes:** Baseline cellular functions, homeostasis.</w:t>
      </w:r>
    </w:p>
    <w:p>
      <w:pPr>
        <w:pStyle w:val="ListBullet"/>
        <w:spacing w:after="40"/>
      </w:pPr>
      <w:r>
        <w:rPr>
          <w:rFonts w:ascii="Calibri" w:hAnsi="Calibri"/>
          <w:sz w:val="22"/>
        </w:rPr>
        <w:t>**Gene Expression Patterns:** No significant changes observed.</w:t>
      </w:r>
    </w:p>
    <w:p>
      <w:pPr>
        <w:spacing w:after="120"/>
      </w:pPr>
      <w:r>
        <w:rPr>
          <w:rFonts w:ascii="Calibri" w:hAnsi="Calibri"/>
          <w:b w:val="0"/>
          <w:i w:val="0"/>
          <w:sz w:val="22"/>
        </w:rPr>
        <w:t>#### Low Dose</w:t>
      </w:r>
    </w:p>
    <w:p>
      <w:pPr>
        <w:pStyle w:val="ListBullet"/>
        <w:spacing w:after="40"/>
      </w:pPr>
      <w:r>
        <w:rPr>
          <w:rFonts w:ascii="Calibri" w:hAnsi="Calibri"/>
          <w:sz w:val="22"/>
        </w:rPr>
        <w:t>**Activated Processes:**</w:t>
      </w:r>
    </w:p>
    <w:p>
      <w:pPr>
        <w:pStyle w:val="ListBullet"/>
        <w:spacing w:after="40"/>
      </w:pPr>
      <w:r>
        <w:rPr>
          <w:rFonts w:ascii="Calibri" w:hAnsi="Calibri"/>
          <w:sz w:val="22"/>
        </w:rPr>
        <w:t>NRF2 antioxidant defense pathway activation (e.g., upregulation of NQO1, GCLC).</w:t>
      </w:r>
    </w:p>
    <w:p>
      <w:pPr>
        <w:pStyle w:val="ListBullet"/>
        <w:spacing w:after="40"/>
      </w:pPr>
      <w:r>
        <w:rPr>
          <w:rFonts w:ascii="Calibri" w:hAnsi="Calibri"/>
          <w:sz w:val="22"/>
        </w:rPr>
        <w:t>UPR and DNA repair mechanisms are mildly activated (e.g., SIRT1, TP53).</w:t>
      </w:r>
    </w:p>
    <w:p>
      <w:pPr>
        <w:pStyle w:val="ListBullet"/>
        <w:spacing w:after="40"/>
      </w:pPr>
      <w:r>
        <w:rPr>
          <w:rFonts w:ascii="Calibri" w:hAnsi="Calibri"/>
          <w:sz w:val="22"/>
        </w:rPr>
        <w:t>**Suppressed Processes:** Minimal inflammation or apoptosis.</w:t>
      </w:r>
    </w:p>
    <w:p>
      <w:pPr>
        <w:spacing w:after="120"/>
      </w:pPr>
      <w:r>
        <w:rPr>
          <w:rFonts w:ascii="Calibri" w:hAnsi="Calibri"/>
          <w:b w:val="0"/>
          <w:i w:val="0"/>
          <w:sz w:val="22"/>
        </w:rPr>
        <w:t>#### Medium Dose</w:t>
      </w:r>
    </w:p>
    <w:p>
      <w:pPr>
        <w:pStyle w:val="ListBullet"/>
        <w:spacing w:after="40"/>
      </w:pPr>
      <w:r>
        <w:rPr>
          <w:rFonts w:ascii="Calibri" w:hAnsi="Calibri"/>
          <w:sz w:val="22"/>
        </w:rPr>
        <w:t>**Activated Processes:**</w:t>
      </w:r>
    </w:p>
    <w:p>
      <w:pPr>
        <w:pStyle w:val="ListBullet"/>
        <w:spacing w:after="40"/>
      </w:pPr>
      <w:r>
        <w:rPr>
          <w:rFonts w:ascii="Calibri" w:hAnsi="Calibri"/>
          <w:sz w:val="22"/>
        </w:rPr>
        <w:t>Continued activation of NRF2 antioxidant defense pathway.</w:t>
      </w:r>
    </w:p>
    <w:p>
      <w:pPr>
        <w:pStyle w:val="ListBullet"/>
        <w:spacing w:after="40"/>
      </w:pPr>
      <w:r>
        <w:rPr>
          <w:rFonts w:ascii="Calibri" w:hAnsi="Calibri"/>
          <w:sz w:val="22"/>
        </w:rPr>
        <w:t>Enhanced UPR and DNA repair mechanisms (SIRT1, TP53).</w:t>
      </w:r>
    </w:p>
    <w:p>
      <w:pPr>
        <w:pStyle w:val="ListBullet"/>
        <w:spacing w:after="40"/>
      </w:pPr>
      <w:r>
        <w:rPr>
          <w:rFonts w:ascii="Calibri" w:hAnsi="Calibri"/>
          <w:sz w:val="22"/>
        </w:rPr>
        <w:t>Mild induction of inflammatory responses (IL6, TNF).</w:t>
      </w:r>
    </w:p>
    <w:p>
      <w:pPr>
        <w:pStyle w:val="ListBullet"/>
        <w:spacing w:after="40"/>
      </w:pPr>
      <w:r>
        <w:rPr>
          <w:rFonts w:ascii="Calibri" w:hAnsi="Calibri"/>
          <w:sz w:val="22"/>
        </w:rPr>
        <w:t>**Suppressed Processes:** Reduced cellular proliferation and metabolic activity.</w:t>
      </w:r>
    </w:p>
    <w:p>
      <w:pPr>
        <w:spacing w:after="120"/>
      </w:pPr>
      <w:r>
        <w:rPr>
          <w:rFonts w:ascii="Calibri" w:hAnsi="Calibri"/>
          <w:b w:val="0"/>
          <w:i w:val="0"/>
          <w:sz w:val="22"/>
        </w:rPr>
        <w:t>#### High Dose</w:t>
      </w:r>
    </w:p>
    <w:p>
      <w:pPr>
        <w:pStyle w:val="ListBullet"/>
        <w:spacing w:after="40"/>
      </w:pPr>
      <w:r>
        <w:rPr>
          <w:rFonts w:ascii="Calibri" w:hAnsi="Calibri"/>
          <w:sz w:val="22"/>
        </w:rPr>
        <w:t>**Activated Processes:**</w:t>
      </w:r>
    </w:p>
    <w:p>
      <w:pPr>
        <w:pStyle w:val="ListBullet"/>
        <w:spacing w:after="40"/>
      </w:pPr>
      <w:r>
        <w:rPr>
          <w:rFonts w:ascii="Calibri" w:hAnsi="Calibri"/>
          <w:sz w:val="22"/>
        </w:rPr>
        <w:t>Persistent activation of NRF2 antioxidant defense pathway.</w:t>
      </w:r>
    </w:p>
    <w:p>
      <w:pPr>
        <w:pStyle w:val="ListBullet"/>
        <w:spacing w:after="40"/>
      </w:pPr>
      <w:r>
        <w:rPr>
          <w:rFonts w:ascii="Calibri" w:hAnsi="Calibri"/>
          <w:sz w:val="22"/>
        </w:rPr>
        <w:t>Significant UPR and DNA repair mechanisms (SIRT1, TP53).</w:t>
      </w:r>
    </w:p>
    <w:p>
      <w:pPr>
        <w:pStyle w:val="ListBullet"/>
        <w:spacing w:after="40"/>
      </w:pPr>
      <w:r>
        <w:rPr>
          <w:rFonts w:ascii="Calibri" w:hAnsi="Calibri"/>
          <w:sz w:val="22"/>
        </w:rPr>
        <w:t>Strong induction of inflammatory responses (IL6, TNF).</w:t>
      </w:r>
    </w:p>
    <w:p>
      <w:pPr>
        <w:pStyle w:val="ListBullet"/>
        <w:spacing w:after="40"/>
      </w:pPr>
      <w:r>
        <w:rPr>
          <w:rFonts w:ascii="Calibri" w:hAnsi="Calibri"/>
          <w:sz w:val="22"/>
        </w:rPr>
        <w:t>Apoptosis pathways are activated (BAX, BCL2).</w:t>
      </w:r>
    </w:p>
    <w:p>
      <w:pPr>
        <w:pStyle w:val="ListBullet"/>
        <w:spacing w:after="40"/>
      </w:pPr>
      <w:r>
        <w:rPr>
          <w:rFonts w:ascii="Calibri" w:hAnsi="Calibri"/>
          <w:sz w:val="22"/>
        </w:rPr>
        <w:t>**Suppressed Processes:** Severe reduction in cellular proliferation and metabolic activity.</w:t>
      </w:r>
    </w:p>
    <w:p>
      <w:pPr>
        <w:pStyle w:val="Heading3"/>
      </w:pPr>
      <w:r>
        <w:t>2. Organ-Level Prediction</w:t>
      </w:r>
    </w:p>
    <w:p>
      <w:pPr>
        <w:spacing w:after="120"/>
      </w:pPr>
      <w:r>
        <w:rPr>
          <w:rFonts w:ascii="Calibri" w:hAnsi="Calibri"/>
          <w:b/>
          <w:i w:val="0"/>
          <w:sz w:val="22"/>
        </w:rPr>
        <w:t>Most Affected Organs:</w:t>
      </w:r>
    </w:p>
    <w:p>
      <w:pPr>
        <w:spacing w:after="120"/>
      </w:pPr>
      <w:r>
        <w:rPr>
          <w:rFonts w:ascii="Calibri" w:hAnsi="Calibri"/>
          <w:b w:val="0"/>
          <w:i w:val="0"/>
          <w:sz w:val="22"/>
        </w:rPr>
        <w:t>1. **Liver:**</w:t>
      </w:r>
    </w:p>
    <w:p>
      <w:pPr>
        <w:pStyle w:val="ListBullet"/>
        <w:spacing w:after="40"/>
      </w:pPr>
      <w:r>
        <w:rPr>
          <w:rFonts w:ascii="Calibri" w:hAnsi="Calibri"/>
          <w:sz w:val="22"/>
        </w:rPr>
        <w:t>**Reasoning:** High expression of genes like NQO1, GCLC, HMOX1, SOD1, GPX1, CAT suggests oxidative stress and inflammation.</w:t>
      </w:r>
    </w:p>
    <w:p>
      <w:pPr>
        <w:pStyle w:val="ListBullet"/>
        <w:spacing w:after="40"/>
      </w:pPr>
      <w:r>
        <w:rPr>
          <w:rFonts w:ascii="Calibri" w:hAnsi="Calibri"/>
          <w:sz w:val="22"/>
        </w:rPr>
        <w:t>**Literature Support:** Studies show liver-specific toxicity markers (e.g., doxorubicin-induced hepatotoxicity) involve these pathways.</w:t>
      </w:r>
    </w:p>
    <w:p>
      <w:pPr>
        <w:spacing w:after="120"/>
      </w:pPr>
      <w:r>
        <w:rPr>
          <w:rFonts w:ascii="Calibri" w:hAnsi="Calibri"/>
          <w:b w:val="0"/>
          <w:i w:val="0"/>
          <w:sz w:val="22"/>
        </w:rPr>
        <w:t>2. **Kidney:**</w:t>
      </w:r>
    </w:p>
    <w:p>
      <w:pPr>
        <w:pStyle w:val="ListBullet"/>
        <w:spacing w:after="40"/>
      </w:pPr>
      <w:r>
        <w:rPr>
          <w:rFonts w:ascii="Calibri" w:hAnsi="Calibri"/>
          <w:sz w:val="22"/>
        </w:rPr>
        <w:t>**Reasoning:** Genes like VEGFA, PPARA indicate vascular endothelial growth factor signaling and lipid metabolism perturbations.</w:t>
      </w:r>
    </w:p>
    <w:p>
      <w:pPr>
        <w:pStyle w:val="ListBullet"/>
        <w:spacing w:after="40"/>
      </w:pPr>
      <w:r>
        <w:rPr>
          <w:rFonts w:ascii="Calibri" w:hAnsi="Calibri"/>
          <w:sz w:val="22"/>
        </w:rPr>
        <w:t>**Literature Support:** Cadmium-induced nephrotoxicity studies highlight similar gene expression patterns.</w:t>
      </w:r>
    </w:p>
    <w:p>
      <w:pPr>
        <w:spacing w:after="120"/>
      </w:pPr>
      <w:r>
        <w:rPr>
          <w:rFonts w:ascii="Calibri" w:hAnsi="Calibri"/>
          <w:b w:val="0"/>
          <w:i w:val="0"/>
          <w:sz w:val="22"/>
        </w:rPr>
        <w:t>3. **Heart:**</w:t>
      </w:r>
    </w:p>
    <w:p>
      <w:pPr>
        <w:pStyle w:val="ListBullet"/>
        <w:spacing w:after="40"/>
      </w:pPr>
      <w:r>
        <w:rPr>
          <w:rFonts w:ascii="Calibri" w:hAnsi="Calibri"/>
          <w:sz w:val="22"/>
        </w:rPr>
        <w:t>**Reasoning:** Activation of NFKB1, SIRT1, TP53 suggests oxidative stress and inflammation leading to cardiac damage.</w:t>
      </w:r>
    </w:p>
    <w:p>
      <w:pPr>
        <w:pStyle w:val="ListBullet"/>
        <w:spacing w:after="40"/>
      </w:pPr>
      <w:r>
        <w:rPr>
          <w:rFonts w:ascii="Calibri" w:hAnsi="Calibri"/>
          <w:sz w:val="22"/>
        </w:rPr>
        <w:t>**Literature Support:** Cardiotoxicity studies involving doxorubicin show similar pathways are involved.</w:t>
      </w:r>
    </w:p>
    <w:p>
      <w:pPr>
        <w:spacing w:after="120"/>
      </w:pPr>
      <w:r>
        <w:rPr>
          <w:rFonts w:ascii="Calibri" w:hAnsi="Calibri"/>
          <w:b w:val="0"/>
          <w:i w:val="0"/>
          <w:sz w:val="22"/>
        </w:rPr>
        <w:t>4. **Brain:**</w:t>
      </w:r>
    </w:p>
    <w:p>
      <w:pPr>
        <w:pStyle w:val="ListBullet"/>
        <w:spacing w:after="40"/>
      </w:pPr>
      <w:r>
        <w:rPr>
          <w:rFonts w:ascii="Calibri" w:hAnsi="Calibri"/>
          <w:sz w:val="22"/>
        </w:rPr>
        <w:t>**Reasoning:** Genes like BAX, TP53 indicate neuronal apoptosis and neurodegeneration.</w:t>
      </w:r>
    </w:p>
    <w:p>
      <w:pPr>
        <w:pStyle w:val="ListBullet"/>
        <w:spacing w:after="40"/>
      </w:pPr>
      <w:r>
        <w:rPr>
          <w:rFonts w:ascii="Calibri" w:hAnsi="Calibri"/>
          <w:sz w:val="22"/>
        </w:rPr>
        <w:t>**Literature Support:** Amyloid β peptide-induced toxicity in neurons involves these pathways.</w:t>
      </w:r>
    </w:p>
    <w:p>
      <w:pPr>
        <w:pStyle w:val="Heading3"/>
      </w:pPr>
      <w:r>
        <w:t>3. Mechanism of Action</w:t>
      </w:r>
    </w:p>
    <w:p>
      <w:pPr>
        <w:spacing w:after="120"/>
      </w:pPr>
      <w:r>
        <w:rPr>
          <w:rFonts w:ascii="Calibri" w:hAnsi="Calibri"/>
          <w:b/>
          <w:i w:val="0"/>
          <w:sz w:val="22"/>
        </w:rPr>
        <w:t>Molecular Initiating Event (MIE):</w:t>
      </w:r>
    </w:p>
    <w:p>
      <w:pPr>
        <w:pStyle w:val="ListBullet"/>
        <w:spacing w:after="40"/>
      </w:pPr>
      <w:r>
        <w:rPr>
          <w:rFonts w:ascii="Calibri" w:hAnsi="Calibri"/>
          <w:sz w:val="22"/>
        </w:rPr>
        <w:t>Exposure to a toxicant leads to oxidative stress and disruption of cellular redox balance, activating the NRF2 pathway.</w:t>
      </w:r>
    </w:p>
    <w:p>
      <w:pPr>
        <w:spacing w:after="120"/>
      </w:pPr>
      <w:r>
        <w:rPr>
          <w:rFonts w:ascii="Calibri" w:hAnsi="Calibri"/>
          <w:b/>
          <w:i w:val="0"/>
          <w:sz w:val="22"/>
        </w:rPr>
        <w:t>Key Events:</w:t>
      </w:r>
    </w:p>
    <w:p>
      <w:pPr>
        <w:spacing w:after="120"/>
      </w:pPr>
      <w:r>
        <w:rPr>
          <w:rFonts w:ascii="Calibri" w:hAnsi="Calibri"/>
          <w:b w:val="0"/>
          <w:i w:val="0"/>
          <w:sz w:val="22"/>
        </w:rPr>
        <w:t>1. **NRF2 Pathway Activation:**</w:t>
      </w:r>
    </w:p>
    <w:p>
      <w:pPr>
        <w:pStyle w:val="ListBullet"/>
        <w:spacing w:after="40"/>
      </w:pPr>
      <w:r>
        <w:rPr>
          <w:rFonts w:ascii="Calibri" w:hAnsi="Calibri"/>
          <w:sz w:val="22"/>
        </w:rPr>
        <w:t>Upregulation of antioxidant genes like NQO1, GCLC, HMOX1.</w:t>
      </w:r>
    </w:p>
    <w:p>
      <w:pPr>
        <w:spacing w:after="120"/>
      </w:pPr>
      <w:r>
        <w:rPr>
          <w:rFonts w:ascii="Calibri" w:hAnsi="Calibri"/>
          <w:b w:val="0"/>
          <w:i w:val="0"/>
          <w:sz w:val="22"/>
        </w:rPr>
        <w:t>2. **DNA Damage Response (DDR):**</w:t>
      </w:r>
    </w:p>
    <w:p>
      <w:pPr>
        <w:pStyle w:val="ListBullet"/>
        <w:spacing w:after="40"/>
      </w:pPr>
      <w:r>
        <w:rPr>
          <w:rFonts w:ascii="Calibri" w:hAnsi="Calibri"/>
          <w:sz w:val="22"/>
        </w:rPr>
        <w:t>Activation of SIRT1 and TP53 pathways for DNA repair.</w:t>
      </w:r>
    </w:p>
    <w:p>
      <w:pPr>
        <w:spacing w:after="120"/>
      </w:pPr>
      <w:r>
        <w:rPr>
          <w:rFonts w:ascii="Calibri" w:hAnsi="Calibri"/>
          <w:b w:val="0"/>
          <w:i w:val="0"/>
          <w:sz w:val="22"/>
        </w:rPr>
        <w:t>3. **Inflammation:**</w:t>
      </w:r>
    </w:p>
    <w:p>
      <w:pPr>
        <w:pStyle w:val="ListBullet"/>
        <w:spacing w:after="40"/>
      </w:pPr>
      <w:r>
        <w:rPr>
          <w:rFonts w:ascii="Calibri" w:hAnsi="Calibri"/>
          <w:sz w:val="22"/>
        </w:rPr>
        <w:t>Induction of inflammatory cytokines like IL6 and TNF.</w:t>
      </w:r>
    </w:p>
    <w:p>
      <w:pPr>
        <w:spacing w:after="120"/>
      </w:pPr>
      <w:r>
        <w:rPr>
          <w:rFonts w:ascii="Calibri" w:hAnsi="Calibri"/>
          <w:b w:val="0"/>
          <w:i w:val="0"/>
          <w:sz w:val="22"/>
        </w:rPr>
        <w:t>4. **Apoptosis:**</w:t>
      </w:r>
    </w:p>
    <w:p>
      <w:pPr>
        <w:pStyle w:val="ListBullet"/>
        <w:spacing w:after="40"/>
      </w:pPr>
      <w:r>
        <w:rPr>
          <w:rFonts w:ascii="Calibri" w:hAnsi="Calibri"/>
          <w:sz w:val="22"/>
        </w:rPr>
        <w:t>Upregulation of BAX, BCL2 leading to cell death.</w:t>
      </w:r>
    </w:p>
    <w:p>
      <w:pPr>
        <w:pStyle w:val="Heading3"/>
      </w:pPr>
      <w:r>
        <w:t>4. Protective vs. Adverse Responses</w:t>
      </w:r>
    </w:p>
    <w:p>
      <w:pPr>
        <w:spacing w:after="120"/>
      </w:pPr>
      <w:r>
        <w:rPr>
          <w:rFonts w:ascii="Calibri" w:hAnsi="Calibri"/>
          <w:b/>
          <w:i w:val="0"/>
          <w:sz w:val="22"/>
        </w:rPr>
        <w:t>Adaptive/Protective Responses (Low Dose):</w:t>
      </w:r>
    </w:p>
    <w:p>
      <w:pPr>
        <w:pStyle w:val="ListBullet"/>
        <w:spacing w:after="40"/>
      </w:pPr>
      <w:r>
        <w:rPr>
          <w:rFonts w:ascii="Calibri" w:hAnsi="Calibri"/>
          <w:sz w:val="22"/>
        </w:rPr>
        <w:t>NRF2 antioxidant defense pathway activation.</w:t>
      </w:r>
    </w:p>
    <w:p>
      <w:pPr>
        <w:pStyle w:val="ListBullet"/>
        <w:spacing w:after="40"/>
      </w:pPr>
      <w:r>
        <w:rPr>
          <w:rFonts w:ascii="Calibri" w:hAnsi="Calibri"/>
          <w:sz w:val="22"/>
        </w:rPr>
        <w:t>Mild UPR and DNA repair mechanisms.</w:t>
      </w:r>
    </w:p>
    <w:p>
      <w:pPr>
        <w:spacing w:after="120"/>
      </w:pPr>
      <w:r>
        <w:rPr>
          <w:rFonts w:ascii="Calibri" w:hAnsi="Calibri"/>
          <w:b/>
          <w:i w:val="0"/>
          <w:sz w:val="22"/>
        </w:rPr>
        <w:t>Damage Indicating Responses (High Dose):</w:t>
      </w:r>
    </w:p>
    <w:p>
      <w:pPr>
        <w:pStyle w:val="ListBullet"/>
        <w:spacing w:after="40"/>
      </w:pPr>
      <w:r>
        <w:rPr>
          <w:rFonts w:ascii="Calibri" w:hAnsi="Calibri"/>
          <w:sz w:val="22"/>
        </w:rPr>
        <w:t>Strong inflammatory responses.</w:t>
      </w:r>
    </w:p>
    <w:p>
      <w:pPr>
        <w:pStyle w:val="ListBullet"/>
        <w:spacing w:after="40"/>
      </w:pPr>
      <w:r>
        <w:rPr>
          <w:rFonts w:ascii="Calibri" w:hAnsi="Calibri"/>
          <w:sz w:val="22"/>
        </w:rPr>
        <w:t>Significant apoptosis pathways activation.</w:t>
      </w:r>
    </w:p>
    <w:p>
      <w:pPr>
        <w:spacing w:after="120"/>
      </w:pPr>
      <w:r>
        <w:rPr>
          <w:rFonts w:ascii="Calibri" w:hAnsi="Calibri"/>
          <w:b/>
          <w:i w:val="0"/>
          <w:sz w:val="22"/>
        </w:rPr>
        <w:t>Transition Point:</w:t>
      </w:r>
    </w:p>
    <w:p>
      <w:pPr>
        <w:spacing w:after="120"/>
      </w:pPr>
      <w:r>
        <w:rPr>
          <w:rFonts w:ascii="Calibri" w:hAnsi="Calibri"/>
          <w:b w:val="0"/>
          <w:i w:val="0"/>
          <w:sz w:val="22"/>
        </w:rPr>
        <w:t>The transition from adaptive to adverse likely occurs around the medium dose, where inflammation begins to increase significantly while protective mechanisms are still active but overwhelmed by damage signals.</w:t>
      </w:r>
    </w:p>
    <w:p>
      <w:pPr>
        <w:pStyle w:val="Heading3"/>
      </w:pPr>
      <w:r>
        <w:t>5. Literature Support</w:t>
      </w:r>
    </w:p>
    <w:p>
      <w:pPr>
        <w:spacing w:after="120"/>
      </w:pPr>
      <w:r>
        <w:rPr>
          <w:rFonts w:ascii="Calibri" w:hAnsi="Calibri"/>
          <w:b w:val="0"/>
          <w:i w:val="0"/>
          <w:sz w:val="22"/>
        </w:rPr>
        <w:t>#### Adaptive/Protective Responses:</w:t>
      </w:r>
    </w:p>
    <w:p>
      <w:pPr>
        <w:pStyle w:val="ListBullet"/>
        <w:spacing w:after="40"/>
      </w:pPr>
      <w:r>
        <w:rPr>
          <w:rFonts w:ascii="Calibri" w:hAnsi="Calibri"/>
          <w:sz w:val="22"/>
        </w:rPr>
        <w:t>**NRF2 Antioxidant Defense:**</w:t>
      </w:r>
    </w:p>
    <w:p>
      <w:pPr>
        <w:pStyle w:val="ListBullet"/>
        <w:spacing w:after="40"/>
      </w:pPr>
      <w:r>
        <w:rPr>
          <w:rFonts w:ascii="Calibri" w:hAnsi="Calibri"/>
          <w:sz w:val="22"/>
        </w:rPr>
        <w:t>"Hesperetin ameliorates hepatic oxidative stress and inflammation via the PI3K/AKT-Nrf2-ARE pathway" (cited 331x).</w:t>
      </w:r>
    </w:p>
    <w:p>
      <w:pPr>
        <w:pStyle w:val="ListBullet"/>
        <w:spacing w:after="40"/>
      </w:pPr>
      <w:r>
        <w:rPr>
          <w:rFonts w:ascii="Calibri" w:hAnsi="Calibri"/>
          <w:sz w:val="22"/>
        </w:rPr>
        <w:t>**DNA Repair:**</w:t>
      </w:r>
    </w:p>
    <w:p>
      <w:pPr>
        <w:pStyle w:val="ListBullet"/>
        <w:spacing w:after="40"/>
      </w:pPr>
      <w:r>
        <w:rPr>
          <w:rFonts w:ascii="Calibri" w:hAnsi="Calibri"/>
          <w:sz w:val="22"/>
        </w:rPr>
        <w:t>"p53 activation by doxorubicin alleviates acetaminophen-induced hepatotoxicity in mice" (cited 276x).</w:t>
      </w:r>
    </w:p>
    <w:p>
      <w:pPr>
        <w:spacing w:after="120"/>
      </w:pPr>
      <w:r>
        <w:rPr>
          <w:rFonts w:ascii="Calibri" w:hAnsi="Calibri"/>
          <w:b w:val="0"/>
          <w:i w:val="0"/>
          <w:sz w:val="22"/>
        </w:rPr>
        <w:t>#### Damage Indicating Responses:</w:t>
      </w:r>
    </w:p>
    <w:p>
      <w:pPr>
        <w:pStyle w:val="ListBullet"/>
        <w:spacing w:after="40"/>
      </w:pPr>
      <w:r>
        <w:rPr>
          <w:rFonts w:ascii="Calibri" w:hAnsi="Calibri"/>
          <w:sz w:val="22"/>
        </w:rPr>
        <w:t>**Inflammation:**</w:t>
      </w:r>
    </w:p>
    <w:p>
      <w:pPr>
        <w:pStyle w:val="ListBullet"/>
        <w:spacing w:after="40"/>
      </w:pPr>
      <w:r>
        <w:rPr>
          <w:rFonts w:ascii="Calibri" w:hAnsi="Calibri"/>
          <w:sz w:val="22"/>
        </w:rPr>
        <w:t>"Quantitative Transcriptional Biomarkers of Xenobiotic Receptors and Stress Response Mediators for Predicting Drug-Induced Liver Injury" (cited 199x).</w:t>
      </w:r>
    </w:p>
    <w:p>
      <w:pPr>
        <w:pStyle w:val="ListBullet"/>
        <w:spacing w:after="40"/>
      </w:pPr>
      <w:r>
        <w:rPr>
          <w:rFonts w:ascii="Calibri" w:hAnsi="Calibri"/>
          <w:sz w:val="22"/>
        </w:rPr>
        <w:t>**Apoptosis:**</w:t>
      </w:r>
    </w:p>
    <w:p>
      <w:pPr>
        <w:pStyle w:val="ListBullet"/>
        <w:spacing w:after="40"/>
      </w:pPr>
      <w:r>
        <w:rPr>
          <w:rFonts w:ascii="Calibri" w:hAnsi="Calibri"/>
          <w:sz w:val="22"/>
        </w:rPr>
        <w:t>"Selective cytotoxicity of intracellular amyloid β peptide1–42 through p53 and Bax in cultured primary human neurons" (cited 452x).</w:t>
      </w:r>
    </w:p>
    <w:p>
      <w:pPr>
        <w:pStyle w:val="Heading3"/>
      </w:pPr>
      <w:r>
        <w:t>6. Confidence Assessment</w:t>
      </w:r>
    </w:p>
    <w:p>
      <w:pPr>
        <w:spacing w:after="120"/>
      </w:pPr>
      <w:r>
        <w:rPr>
          <w:rFonts w:ascii="Calibri" w:hAnsi="Calibri"/>
          <w:b/>
          <w:i w:val="0"/>
          <w:sz w:val="22"/>
        </w:rPr>
        <w:t>High Confidence Conclusions:</w:t>
      </w:r>
    </w:p>
    <w:p>
      <w:pPr>
        <w:pStyle w:val="ListBullet"/>
        <w:spacing w:after="40"/>
      </w:pPr>
      <w:r>
        <w:rPr>
          <w:rFonts w:ascii="Calibri" w:hAnsi="Calibri"/>
          <w:sz w:val="22"/>
        </w:rPr>
        <w:t>NRF2 pathway activation as a protective response.</w:t>
      </w:r>
    </w:p>
    <w:p>
      <w:pPr>
        <w:pStyle w:val="ListBullet"/>
        <w:spacing w:after="40"/>
      </w:pPr>
      <w:r>
        <w:rPr>
          <w:rFonts w:ascii="Calibri" w:hAnsi="Calibri"/>
          <w:sz w:val="22"/>
        </w:rPr>
        <w:t>Inflammation and apoptosis induction as adverse responses.</w:t>
      </w:r>
    </w:p>
    <w:p>
      <w:pPr>
        <w:spacing w:after="120"/>
      </w:pPr>
      <w:r>
        <w:rPr>
          <w:rFonts w:ascii="Calibri" w:hAnsi="Calibri"/>
          <w:b/>
          <w:i w:val="0"/>
          <w:sz w:val="22"/>
        </w:rPr>
        <w:t>Moderate Confidence Conclusions:</w:t>
      </w:r>
    </w:p>
    <w:p>
      <w:pPr>
        <w:pStyle w:val="ListBullet"/>
        <w:spacing w:after="40"/>
      </w:pPr>
      <w:r>
        <w:rPr>
          <w:rFonts w:ascii="Calibri" w:hAnsi="Calibri"/>
          <w:sz w:val="22"/>
        </w:rPr>
        <w:t>The precise transition point from adaptive to adverse responses may vary based on specific toxicant properties.</w:t>
      </w:r>
    </w:p>
    <w:p>
      <w:pPr>
        <w:spacing w:after="120"/>
      </w:pPr>
      <w:r>
        <w:rPr>
          <w:rFonts w:ascii="Calibri" w:hAnsi="Calibri"/>
          <w:b/>
          <w:i w:val="0"/>
          <w:sz w:val="22"/>
        </w:rPr>
        <w:t>Novel Findings:</w:t>
      </w:r>
    </w:p>
    <w:p>
      <w:pPr>
        <w:pStyle w:val="ListBullet"/>
        <w:spacing w:after="40"/>
      </w:pPr>
      <w:r>
        <w:rPr>
          <w:rFonts w:ascii="Calibri" w:hAnsi="Calibri"/>
          <w:sz w:val="22"/>
        </w:rPr>
        <w:t>Potential for organ-specific gene expression patterns (e.g., liver, kidney) to predict toxicity more accurately than general biomarkers.</w:t>
      </w:r>
    </w:p>
    <w:p>
      <w:pPr>
        <w:pStyle w:val="ListBullet"/>
        <w:spacing w:after="40"/>
      </w:pPr>
      <w:r>
        <w:rPr>
          <w:rFonts w:ascii="Calibri" w:hAnsi="Calibri"/>
          <w:sz w:val="22"/>
        </w:rPr>
        <w:t>Novel pathways like LKB1 and KEAP1/NRF2 interactions in lung adenocarcinoma provide new insights into metabolic reprogramming.</w:t>
      </w:r>
    </w:p>
    <w:p>
      <w:pPr>
        <w:pStyle w:val="Heading2"/>
      </w:pPr>
      <w:r>
        <w:t>gemma2:9b</w:t>
      </w:r>
    </w:p>
    <w:p>
      <w:pPr>
        <w:pStyle w:val="Heading3"/>
      </w:pPr>
      <w:r>
        <w:t>Run 1 (23.3s)</w:t>
      </w:r>
    </w:p>
    <w:p>
      <w:pPr>
        <w:pStyle w:val="Heading2"/>
      </w:pPr>
      <w:r>
        <w:t xml:space="preserve"> Toxicogenomic Analysis: A Detailed Interpretation</w:t>
      </w:r>
    </w:p>
    <w:p>
      <w:pPr>
        <w:spacing w:after="120"/>
      </w:pPr>
      <w:r>
        <w:rPr>
          <w:rFonts w:ascii="Calibri" w:hAnsi="Calibri"/>
          <w:b w:val="0"/>
          <w:i w:val="0"/>
          <w:sz w:val="22"/>
        </w:rPr>
        <w:t>This analysis examines a hypothetical toxicant exposure based on provided gene expression data and knowledge base information.</w:t>
      </w:r>
    </w:p>
    <w:p>
      <w:pPr>
        <w:spacing w:after="120"/>
      </w:pPr>
      <w:r>
        <w:rPr>
          <w:rFonts w:ascii="Calibri" w:hAnsi="Calibri"/>
          <w:b/>
          <w:i w:val="0"/>
          <w:sz w:val="22"/>
        </w:rPr>
        <w:t>1. Biological Response Narrative (Lowest to Highest Dose):</w:t>
      </w:r>
    </w:p>
    <w:p>
      <w:pPr>
        <w:pStyle w:val="ListBullet"/>
        <w:spacing w:after="40"/>
      </w:pPr>
      <w:r>
        <w:rPr>
          <w:rFonts w:ascii="Calibri" w:hAnsi="Calibri"/>
          <w:sz w:val="22"/>
        </w:rPr>
        <w:t>**Low Dose:** Initial response suggests an adaptive mechanism, with upregulation of genes involved in antioxidant defense (NFE2L2, HMOX1, GCLC) and detoxification (CYP1A1). There might be a slight increase in inflammatory markers (IL6, TNF), indicating early immune activation.</w:t>
      </w:r>
    </w:p>
    <w:p>
      <w:pPr>
        <w:pStyle w:val="ListBullet"/>
        <w:spacing w:after="40"/>
      </w:pPr>
      <w:r>
        <w:rPr>
          <w:rFonts w:ascii="Calibri" w:hAnsi="Calibri"/>
          <w:sz w:val="22"/>
        </w:rPr>
        <w:t>**Moderate Dose:** The adaptive response intensifies, but signs of cellular stress emerge.  Increased expression of DNA repair genes (TP53) and chaperones suggests damage mitigation efforts. However, pro-apoptotic genes (BAX) also show upregulation, hinting at potential cell death pathways being activated.</w:t>
      </w:r>
    </w:p>
    <w:p>
      <w:pPr>
        <w:pStyle w:val="ListBullet"/>
        <w:spacing w:after="40"/>
      </w:pPr>
      <w:r>
        <w:rPr>
          <w:rFonts w:ascii="Calibri" w:hAnsi="Calibri"/>
          <w:sz w:val="22"/>
        </w:rPr>
        <w:t>**High Dose:** Adaptive mechanisms are overwhelmed by toxicity. Pro-inflammatory cytokines (IL6, TNF) surge, indicating widespread inflammation. Apoptosis is significantly elevated (CASP3), and genes involved in fibrosis (e.g., TGFβ pathway) might be upregulated, suggesting tissue damage and repair processes.</w:t>
      </w:r>
    </w:p>
    <w:p>
      <w:pPr>
        <w:spacing w:after="120"/>
      </w:pPr>
      <w:r>
        <w:rPr>
          <w:rFonts w:ascii="Calibri" w:hAnsi="Calibri"/>
          <w:b/>
          <w:i w:val="0"/>
          <w:sz w:val="22"/>
        </w:rPr>
        <w:t>2. Organ-Level Prediction:</w:t>
      </w:r>
    </w:p>
    <w:p>
      <w:pPr>
        <w:spacing w:after="120"/>
      </w:pPr>
      <w:r>
        <w:rPr>
          <w:rFonts w:ascii="Calibri" w:hAnsi="Calibri"/>
          <w:b w:val="0"/>
          <w:i w:val="0"/>
          <w:sz w:val="22"/>
        </w:rPr>
        <w:t>Based on the gene expression patterns and literature evidence, the following organs are likely affected:</w:t>
      </w:r>
    </w:p>
    <w:p>
      <w:pPr>
        <w:pStyle w:val="ListBullet"/>
        <w:spacing w:after="40"/>
      </w:pPr>
      <w:r>
        <w:rPr>
          <w:rFonts w:ascii="Calibri" w:hAnsi="Calibri"/>
          <w:sz w:val="22"/>
        </w:rPr>
        <w:t>**Liver:**  Highly susceptible due to its role in detoxification and metabolism. Upregulation of CYP1A1, NFE2L2, HMOX1, GPX1, and CAT strongly suggests liver involvement.</w:t>
      </w:r>
    </w:p>
    <w:p>
      <w:pPr>
        <w:pStyle w:val="ListBullet"/>
        <w:spacing w:after="40"/>
      </w:pPr>
      <w:r>
        <w:rPr>
          <w:rFonts w:ascii="Calibri" w:hAnsi="Calibri"/>
          <w:sz w:val="22"/>
        </w:rPr>
        <w:t>**Kidney:**  Also vulnerable due to filtration function and exposure to toxins.</w:t>
      </w:r>
    </w:p>
    <w:p>
      <w:pPr>
        <w:pStyle w:val="ListBullet"/>
        <w:spacing w:after="40"/>
      </w:pPr>
      <w:r>
        <w:rPr>
          <w:rFonts w:ascii="Calibri" w:hAnsi="Calibri"/>
          <w:sz w:val="22"/>
        </w:rPr>
        <w:t>**Heart:**  Increased expression of TP53 and BAX indicates potential cardiac stress and damage.</w:t>
      </w:r>
    </w:p>
    <w:p>
      <w:pPr>
        <w:pStyle w:val="ListBullet"/>
        <w:spacing w:after="40"/>
      </w:pPr>
      <w:r>
        <w:rPr>
          <w:rFonts w:ascii="Calibri" w:hAnsi="Calibri"/>
          <w:sz w:val="22"/>
        </w:rPr>
        <w:t>**Lung:**  Possible inflammation and fibrosis based on the upregulation of inflammatory markers and genes involved in extracellular matrix remodeling.</w:t>
      </w:r>
    </w:p>
    <w:p>
      <w:pPr>
        <w:spacing w:after="120"/>
      </w:pPr>
      <w:r>
        <w:rPr>
          <w:rFonts w:ascii="Calibri" w:hAnsi="Calibri"/>
          <w:b/>
          <w:i w:val="0"/>
          <w:sz w:val="22"/>
        </w:rPr>
        <w:t>3. Mechanism of Action:</w:t>
      </w:r>
    </w:p>
    <w:p>
      <w:pPr>
        <w:spacing w:after="120"/>
      </w:pPr>
      <w:r>
        <w:rPr>
          <w:rFonts w:ascii="Calibri" w:hAnsi="Calibri"/>
          <w:b w:val="0"/>
          <w:i w:val="0"/>
          <w:sz w:val="22"/>
        </w:rPr>
        <w:t>The likely mechanism of toxicity involves:</w:t>
      </w:r>
    </w:p>
    <w:p>
      <w:pPr>
        <w:pStyle w:val="ListBullet"/>
        <w:spacing w:after="40"/>
      </w:pPr>
      <w:r>
        <w:rPr>
          <w:rFonts w:ascii="Calibri" w:hAnsi="Calibri"/>
          <w:sz w:val="22"/>
        </w:rPr>
        <w:t>**Molecular Initiating Event:** The toxicant directly or indirectly interacts with cellular targets, disrupting normal metabolic pathways or inducing oxidative stress.</w:t>
      </w:r>
    </w:p>
    <w:p>
      <w:pPr>
        <w:pStyle w:val="ListBullet"/>
        <w:spacing w:after="40"/>
      </w:pPr>
      <w:r>
        <w:rPr>
          <w:rFonts w:ascii="Calibri" w:hAnsi="Calibri"/>
          <w:sz w:val="22"/>
        </w:rPr>
        <w:t>**Key Events in Adverse Outcome Pathway:**</w:t>
      </w:r>
    </w:p>
    <w:p>
      <w:pPr>
        <w:spacing w:after="120"/>
      </w:pPr>
      <w:r>
        <w:rPr>
          <w:rFonts w:ascii="Calibri" w:hAnsi="Calibri"/>
          <w:b w:val="0"/>
          <w:i w:val="0"/>
          <w:sz w:val="22"/>
        </w:rPr>
        <w:t>1. **Oxidative Stress:**  Upregulation of NFE2L2 and antioxidant enzymes suggests initial attempts to combat oxidative damage caused by the toxicant.</w:t>
      </w:r>
    </w:p>
    <w:p>
      <w:pPr>
        <w:spacing w:after="120"/>
      </w:pPr>
      <w:r>
        <w:rPr>
          <w:rFonts w:ascii="Calibri" w:hAnsi="Calibri"/>
          <w:b w:val="0"/>
          <w:i w:val="0"/>
          <w:sz w:val="22"/>
        </w:rPr>
        <w:t>2. **DNA Damage:** TP53 activation indicates DNA damage response pathways are engaged.</w:t>
      </w:r>
    </w:p>
    <w:p>
      <w:pPr>
        <w:spacing w:after="120"/>
      </w:pPr>
      <w:r>
        <w:rPr>
          <w:rFonts w:ascii="Calibri" w:hAnsi="Calibri"/>
          <w:b w:val="0"/>
          <w:i w:val="0"/>
          <w:sz w:val="22"/>
        </w:rPr>
        <w:t>3. **Inflammation:** Increased expression of IL6, TNF, and other inflammatory mediators signifies a systemic immune response to the insult.</w:t>
      </w:r>
    </w:p>
    <w:p>
      <w:pPr>
        <w:spacing w:after="120"/>
      </w:pPr>
      <w:r>
        <w:rPr>
          <w:rFonts w:ascii="Calibri" w:hAnsi="Calibri"/>
          <w:b w:val="0"/>
          <w:i w:val="0"/>
          <w:sz w:val="22"/>
        </w:rPr>
        <w:t>4. **Apoptosis:**  Elevated BAX and CASP3 expression points towards programmed cell death as a consequence of overwhelming stress.</w:t>
      </w:r>
    </w:p>
    <w:p>
      <w:pPr>
        <w:spacing w:after="120"/>
      </w:pPr>
      <w:r>
        <w:rPr>
          <w:rFonts w:ascii="Calibri" w:hAnsi="Calibri"/>
          <w:b/>
          <w:i w:val="0"/>
          <w:sz w:val="22"/>
        </w:rPr>
        <w:t>4. Protective vs. Adverse Responses:</w:t>
      </w:r>
    </w:p>
    <w:p>
      <w:pPr>
        <w:pStyle w:val="ListBullet"/>
        <w:spacing w:after="40"/>
      </w:pPr>
      <w:r>
        <w:rPr>
          <w:rFonts w:ascii="Calibri" w:hAnsi="Calibri"/>
          <w:sz w:val="22"/>
        </w:rPr>
        <w:t>**Adaptive/Protective:** At low doses, NRF2-mediated antioxidant defense, DNA repair mechanisms (TP53), and chaperone upregulation demonstrate adaptive responses.</w:t>
      </w:r>
    </w:p>
    <w:p>
      <w:pPr>
        <w:pStyle w:val="ListBullet"/>
        <w:spacing w:after="40"/>
      </w:pPr>
      <w:r>
        <w:rPr>
          <w:rFonts w:ascii="Calibri" w:hAnsi="Calibri"/>
          <w:sz w:val="22"/>
        </w:rPr>
        <w:t>**Adverse:** As the dose increases, the balance shifts towards adverse effects.  Increased apoptosis (CASP3), inflammation (IL6, TNF), and potential fibrosis indicate tissue damage and dysfunction. The transition from adaptive to adverse likely occurs at moderate doses, where the initial protective mechanisms are overwhelmed by the toxicant's impact.</w:t>
      </w:r>
    </w:p>
    <w:p>
      <w:pPr>
        <w:spacing w:after="120"/>
      </w:pPr>
      <w:r>
        <w:rPr>
          <w:rFonts w:ascii="Calibri" w:hAnsi="Calibri"/>
          <w:b/>
          <w:i w:val="0"/>
          <w:sz w:val="22"/>
        </w:rPr>
        <w:t>5. Literature Support:</w:t>
      </w:r>
    </w:p>
    <w:p>
      <w:pPr>
        <w:pStyle w:val="ListBullet"/>
        <w:spacing w:after="40"/>
      </w:pPr>
      <w:r>
        <w:rPr>
          <w:rFonts w:ascii="Calibri" w:hAnsi="Calibri"/>
          <w:sz w:val="22"/>
        </w:rPr>
        <w:t>**Adaptive Response:**</w:t>
      </w:r>
    </w:p>
    <w:p>
      <w:pPr>
        <w:pStyle w:val="ListBullet"/>
        <w:spacing w:after="40"/>
      </w:pPr>
      <w:r>
        <w:rPr>
          <w:rFonts w:ascii="Calibri" w:hAnsi="Calibri"/>
          <w:sz w:val="22"/>
        </w:rPr>
        <w:t>"Hesperetin ameliorates hepatic oxidative stress and inflammation via the PI3K/AKT-Nrf2-ARE pathway in oleic acid-induced HepG2 cells and a rat model of high-fat diet-induced NAFLD." (2021) - Supports NRF2 activation as a protective mechanism against oxidative stress.</w:t>
      </w:r>
    </w:p>
    <w:p>
      <w:pPr>
        <w:pStyle w:val="ListBullet"/>
        <w:spacing w:after="40"/>
      </w:pPr>
      <w:r>
        <w:rPr>
          <w:rFonts w:ascii="Calibri" w:hAnsi="Calibri"/>
          <w:sz w:val="22"/>
        </w:rPr>
        <w:t>"Nucleocytoplasmic Shuttling of the NAD+-dependent Histone Deacetylase SIRT1*" (2007) - Highlights the role of SIRT1 in cellular stress response and DNA repair.</w:t>
      </w:r>
    </w:p>
    <w:p>
      <w:pPr>
        <w:pStyle w:val="ListBullet"/>
        <w:spacing w:after="40"/>
      </w:pPr>
      <w:r>
        <w:rPr>
          <w:rFonts w:ascii="Calibri" w:hAnsi="Calibri"/>
          <w:sz w:val="22"/>
        </w:rPr>
        <w:t>**Adverse Response:**</w:t>
      </w:r>
    </w:p>
    <w:p>
      <w:pPr>
        <w:pStyle w:val="ListBullet"/>
        <w:spacing w:after="40"/>
      </w:pPr>
      <w:r>
        <w:rPr>
          <w:rFonts w:ascii="Calibri" w:hAnsi="Calibri"/>
          <w:sz w:val="22"/>
        </w:rPr>
        <w:t>"Heavy metals: toxicity and human health effects" (2024) - Discusses the impact of heavy metals on apoptosis, inflammation, and fibrosis.</w:t>
      </w:r>
    </w:p>
    <w:p>
      <w:pPr>
        <w:pStyle w:val="ListBullet"/>
        <w:spacing w:after="40"/>
      </w:pPr>
      <w:r>
        <w:rPr>
          <w:rFonts w:ascii="Calibri" w:hAnsi="Calibri"/>
          <w:sz w:val="22"/>
        </w:rPr>
        <w:t>"The BCL2 selective inhibitor venetoclax induces rapid onset apoptosis of CLL cells in patients via a TP53-independent mechanism." (2016) - Demonstrates the role of BAX and CASP3 in apoptosis.</w:t>
      </w:r>
    </w:p>
    <w:p>
      <w:pPr>
        <w:spacing w:after="120"/>
      </w:pPr>
      <w:r>
        <w:rPr>
          <w:rFonts w:ascii="Calibri" w:hAnsi="Calibri"/>
          <w:b/>
          <w:i w:val="0"/>
          <w:sz w:val="22"/>
        </w:rPr>
        <w:t>6. Confidence Assessment:</w:t>
      </w:r>
    </w:p>
    <w:p>
      <w:pPr>
        <w:pStyle w:val="ListBullet"/>
        <w:spacing w:after="40"/>
      </w:pPr>
      <w:r>
        <w:rPr>
          <w:rFonts w:ascii="Calibri" w:hAnsi="Calibri"/>
          <w:sz w:val="22"/>
        </w:rPr>
        <w:t>**High Confidence:** Genes like NFE2L2, TP53, BAX, CASP3, IL6, TNF have strong literature support and are considered consensus genes.</w:t>
      </w:r>
    </w:p>
    <w:p>
      <w:pPr>
        <w:pStyle w:val="ListBullet"/>
        <w:spacing w:after="40"/>
      </w:pPr>
      <w:r>
        <w:rPr>
          <w:rFonts w:ascii="Calibri" w:hAnsi="Calibri"/>
          <w:sz w:val="22"/>
        </w:rPr>
        <w:t>**Moderate Confidence:**  CYP1A1, HMOX1, GPX1, SOD1 - While involved in detoxification and oxidative stress response, their specific roles in this particular toxicant's mechanism require further investigation.</w:t>
      </w:r>
    </w:p>
    <w:p>
      <w:pPr>
        <w:spacing w:after="120"/>
      </w:pPr>
      <w:r>
        <w:rPr>
          <w:rFonts w:ascii="Calibri" w:hAnsi="Calibri"/>
          <w:b/>
          <w:i w:val="0"/>
          <w:sz w:val="22"/>
        </w:rPr>
        <w:t>Novel Findings:</w:t>
      </w:r>
    </w:p>
    <w:p>
      <w:pPr>
        <w:spacing w:after="120"/>
      </w:pPr>
      <w:r>
        <w:rPr>
          <w:rFonts w:ascii="Calibri" w:hAnsi="Calibri"/>
          <w:b w:val="0"/>
          <w:i w:val="0"/>
          <w:sz w:val="22"/>
        </w:rPr>
        <w:t>This analysis suggests a potential link between the toxicant and cardiac damage based on the upregulation of TP53 and BAX in heart tissue. This requires further validation through experimental studies.</w:t>
      </w:r>
    </w:p>
    <w:p>
      <w:pPr>
        <w:pStyle w:val="Heading3"/>
      </w:pPr>
      <w:r>
        <w:t>Run 2 (20.7s)</w:t>
      </w:r>
    </w:p>
    <w:p>
      <w:pPr>
        <w:pStyle w:val="Heading2"/>
      </w:pPr>
      <w:r>
        <w:t xml:space="preserve"> Toxicogenomic Analysis: A Hypothetical Case Study</w:t>
      </w:r>
    </w:p>
    <w:p>
      <w:pPr>
        <w:spacing w:after="120"/>
      </w:pPr>
      <w:r>
        <w:rPr>
          <w:rFonts w:ascii="Calibri" w:hAnsi="Calibri"/>
          <w:b w:val="0"/>
          <w:i w:val="0"/>
          <w:sz w:val="22"/>
        </w:rPr>
        <w:t>This analysis examines a hypothetical exposure scenario based on provided gene expression data and knowledge base information.</w:t>
      </w:r>
    </w:p>
    <w:p>
      <w:pPr>
        <w:spacing w:after="120"/>
      </w:pPr>
      <w:r>
        <w:rPr>
          <w:rFonts w:ascii="Calibri" w:hAnsi="Calibri"/>
          <w:b/>
          <w:sz w:val="22"/>
        </w:rPr>
        <w:t xml:space="preserve">Disclaimer:: </w:t>
      </w:r>
      <w:r>
        <w:rPr>
          <w:rFonts w:ascii="Calibri" w:hAnsi="Calibri"/>
          <w:sz w:val="22"/>
        </w:rPr>
        <w:t>This is a theoretical exercise and does not represent a real toxicological study.</w:t>
      </w:r>
    </w:p>
    <w:p>
      <w:pPr>
        <w:pStyle w:val="Heading3"/>
      </w:pPr>
      <w:r>
        <w:t>1. Biological Response Narrative (Lowest to Highest Dose)</w:t>
      </w:r>
    </w:p>
    <w:p>
      <w:pPr>
        <w:pStyle w:val="ListBullet"/>
        <w:spacing w:after="40"/>
      </w:pPr>
      <w:r>
        <w:rPr>
          <w:rFonts w:ascii="Calibri" w:hAnsi="Calibri"/>
          <w:sz w:val="22"/>
        </w:rPr>
        <w:t>**Low Dose:**  The initial response appears to be predominantly adaptive. Genes like *NFE2L2*, *NQO1*, and *HMOX1* are upregulated, indicating activation of the NRF2 antioxidant pathway to combat oxidative stress.</w:t>
      </w:r>
    </w:p>
    <w:p>
      <w:pPr>
        <w:pStyle w:val="ListBullet"/>
        <w:spacing w:after="40"/>
      </w:pPr>
      <w:r>
        <w:rPr>
          <w:rFonts w:ascii="Calibri" w:hAnsi="Calibri"/>
          <w:sz w:val="22"/>
        </w:rPr>
        <w:t>**Moderate Dose:** At this level, the adaptive response continues but with a shift towards pro-inflammatory signaling. *IL6* and *TNF* expression increases, suggesting early inflammatory responses.</w:t>
      </w:r>
    </w:p>
    <w:p>
      <w:pPr>
        <w:pStyle w:val="ListBullet"/>
        <w:spacing w:after="40"/>
      </w:pPr>
      <w:r>
        <w:rPr>
          <w:rFonts w:ascii="Calibri" w:hAnsi="Calibri"/>
          <w:sz w:val="22"/>
        </w:rPr>
        <w:t>**High Dose:** The system transitions into overt damage response. Genes like *BAX*, *CASP3*, and *TP53* are significantly upregulated, indicating apoptosis induction and DNA damage repair mechanisms being activated.</w:t>
      </w:r>
    </w:p>
    <w:p>
      <w:pPr>
        <w:pStyle w:val="Heading3"/>
      </w:pPr>
      <w:r>
        <w:t>2. Organ-Level Prediction</w:t>
      </w:r>
    </w:p>
    <w:p>
      <w:pPr>
        <w:spacing w:after="120"/>
      </w:pPr>
      <w:r>
        <w:rPr>
          <w:rFonts w:ascii="Calibri" w:hAnsi="Calibri"/>
          <w:b w:val="0"/>
          <w:i w:val="0"/>
          <w:sz w:val="22"/>
        </w:rPr>
        <w:t>Based on the gene expression patterns and literature evidence:</w:t>
      </w:r>
    </w:p>
    <w:p>
      <w:pPr>
        <w:pStyle w:val="ListBullet"/>
        <w:spacing w:after="40"/>
      </w:pPr>
      <w:r>
        <w:rPr>
          <w:rFonts w:ascii="Calibri" w:hAnsi="Calibri"/>
          <w:sz w:val="22"/>
        </w:rPr>
        <w:t>**Liver:** Highly susceptible due to high expression of *CYP1A1*, *NQO1*, *HMOX1*, *CAT*, and *GPX1*. These genes are involved in detoxification, antioxidant defense, and oxidative stress response. Literature supports liver as a primary target for many toxicants (e.g., [New molecular and biochemical insights of doxorubicin-induced hepatotoxicity]).</w:t>
      </w:r>
    </w:p>
    <w:p>
      <w:pPr>
        <w:pStyle w:val="ListBullet"/>
        <w:spacing w:after="40"/>
      </w:pPr>
      <w:r>
        <w:rPr>
          <w:rFonts w:ascii="Calibri" w:hAnsi="Calibri"/>
          <w:sz w:val="22"/>
        </w:rPr>
        <w:t>**Kidney:** Moderately affected due to expression of *NQO1*, *HMOX1*, and *CYP1A1*.  The kidney's role in detoxification and filtration makes it vulnerable to toxic insults.</w:t>
      </w:r>
    </w:p>
    <w:p>
      <w:pPr>
        <w:pStyle w:val="ListBullet"/>
        <w:spacing w:after="40"/>
      </w:pPr>
      <w:r>
        <w:rPr>
          <w:rFonts w:ascii="Calibri" w:hAnsi="Calibri"/>
          <w:sz w:val="22"/>
        </w:rPr>
        <w:t>**Brain:** Potentially affected, with upregulation of *TP53* and *BAX* suggesting neuronal apoptosis. However, the expression levels are lower compared to liver and kidney.</w:t>
      </w:r>
    </w:p>
    <w:p>
      <w:pPr>
        <w:pStyle w:val="Heading3"/>
      </w:pPr>
      <w:r>
        <w:t>3. Mechanism of Action</w:t>
      </w:r>
    </w:p>
    <w:p>
      <w:pPr>
        <w:spacing w:after="120"/>
      </w:pPr>
      <w:r>
        <w:rPr>
          <w:rFonts w:ascii="Calibri" w:hAnsi="Calibri"/>
          <w:b w:val="0"/>
          <w:i w:val="0"/>
          <w:sz w:val="22"/>
        </w:rPr>
        <w:t>The likely mechanism of toxicity involves:</w:t>
      </w:r>
    </w:p>
    <w:p>
      <w:pPr>
        <w:spacing w:after="120"/>
      </w:pPr>
      <w:r>
        <w:rPr>
          <w:rFonts w:ascii="Calibri" w:hAnsi="Calibri"/>
          <w:b w:val="0"/>
          <w:i w:val="0"/>
          <w:sz w:val="22"/>
        </w:rPr>
        <w:t>1. **Oxidative Stress:** The initial insult triggers oxidative stress, leading to DNA damage and cellular dysfunction.</w:t>
      </w:r>
    </w:p>
    <w:p>
      <w:pPr>
        <w:spacing w:after="120"/>
      </w:pPr>
      <w:r>
        <w:rPr>
          <w:rFonts w:ascii="Calibri" w:hAnsi="Calibri"/>
          <w:b w:val="0"/>
          <w:i w:val="0"/>
          <w:sz w:val="22"/>
        </w:rPr>
        <w:t>2. **Nrf2 Activation:**  Cells attempt to counteract oxidative stress by activating the NRF2 pathway, upregulating antioxidant enzymes like *NQO1*, *HMOX1*, and *CAT*.</w:t>
      </w:r>
    </w:p>
    <w:p>
      <w:pPr>
        <w:spacing w:after="120"/>
      </w:pPr>
      <w:r>
        <w:rPr>
          <w:rFonts w:ascii="Calibri" w:hAnsi="Calibri"/>
          <w:b w:val="0"/>
          <w:i w:val="0"/>
          <w:sz w:val="22"/>
        </w:rPr>
        <w:t>3. **Inflammation:** Persistent oxidative stress triggers pro-inflammatory signaling via *IL6* and *TNF*.</w:t>
      </w:r>
    </w:p>
    <w:p>
      <w:pPr>
        <w:spacing w:after="120"/>
      </w:pPr>
      <w:r>
        <w:rPr>
          <w:rFonts w:ascii="Calibri" w:hAnsi="Calibri"/>
          <w:b w:val="0"/>
          <w:i w:val="0"/>
          <w:sz w:val="22"/>
        </w:rPr>
        <w:t>4. **Apoptosis:** At higher doses, the damage overwhelms adaptive mechanisms, leading to apoptosis mediated by *BAX* and *CASP3*.  The *TP53* pathway is also activated in response to DNA damage.</w:t>
      </w:r>
    </w:p>
    <w:p>
      <w:pPr>
        <w:pStyle w:val="Heading3"/>
      </w:pPr>
      <w:r>
        <w:t>4. Protective vs. Adverse Responses</w:t>
      </w:r>
    </w:p>
    <w:p>
      <w:pPr>
        <w:pStyle w:val="ListBullet"/>
        <w:spacing w:after="40"/>
      </w:pPr>
      <w:r>
        <w:rPr>
          <w:rFonts w:ascii="Calibri" w:hAnsi="Calibri"/>
          <w:sz w:val="22"/>
        </w:rPr>
        <w:t>**Adaptive/Protective:**</w:t>
      </w:r>
    </w:p>
    <w:p>
      <w:pPr>
        <w:pStyle w:val="ListBullet"/>
        <w:spacing w:after="40"/>
      </w:pPr>
      <w:r>
        <w:rPr>
          <w:rFonts w:ascii="Calibri" w:hAnsi="Calibri"/>
          <w:sz w:val="22"/>
        </w:rPr>
        <w:t>NRF2 pathway activation (low-moderate dose)</w:t>
      </w:r>
    </w:p>
    <w:p>
      <w:pPr>
        <w:pStyle w:val="ListBullet"/>
        <w:spacing w:after="40"/>
      </w:pPr>
      <w:r>
        <w:rPr>
          <w:rFonts w:ascii="Calibri" w:hAnsi="Calibri"/>
          <w:sz w:val="22"/>
        </w:rPr>
        <w:t>Antioxidant enzyme upregulation (low-moderate dose)</w:t>
      </w:r>
    </w:p>
    <w:p>
      <w:pPr>
        <w:pStyle w:val="ListBullet"/>
        <w:spacing w:after="40"/>
      </w:pPr>
      <w:r>
        <w:rPr>
          <w:rFonts w:ascii="Calibri" w:hAnsi="Calibri"/>
          <w:sz w:val="22"/>
        </w:rPr>
        <w:t>**Adverse:**</w:t>
      </w:r>
    </w:p>
    <w:p>
      <w:pPr>
        <w:pStyle w:val="ListBullet"/>
        <w:spacing w:after="40"/>
      </w:pPr>
      <w:r>
        <w:rPr>
          <w:rFonts w:ascii="Calibri" w:hAnsi="Calibri"/>
          <w:sz w:val="22"/>
        </w:rPr>
        <w:t>Pro-inflammatory cytokine release (moderate dose)</w:t>
      </w:r>
    </w:p>
    <w:p>
      <w:pPr>
        <w:pStyle w:val="ListBullet"/>
        <w:spacing w:after="40"/>
      </w:pPr>
      <w:r>
        <w:rPr>
          <w:rFonts w:ascii="Calibri" w:hAnsi="Calibri"/>
          <w:sz w:val="22"/>
        </w:rPr>
        <w:t>Apoptosis induction (high dose)</w:t>
      </w:r>
    </w:p>
    <w:p>
      <w:pPr>
        <w:pStyle w:val="ListBullet"/>
        <w:spacing w:after="40"/>
      </w:pPr>
      <w:r>
        <w:rPr>
          <w:rFonts w:ascii="Calibri" w:hAnsi="Calibri"/>
          <w:sz w:val="22"/>
        </w:rPr>
        <w:t>DNA damage response activation (high dose)</w:t>
      </w:r>
    </w:p>
    <w:p>
      <w:pPr>
        <w:spacing w:after="120"/>
      </w:pPr>
      <w:r>
        <w:rPr>
          <w:rFonts w:ascii="Calibri" w:hAnsi="Calibri"/>
          <w:b w:val="0"/>
          <w:i w:val="0"/>
          <w:sz w:val="22"/>
        </w:rPr>
        <w:t>The transition from adaptive to adverse likely occurs at the moderate dose level, where persistent inflammation and oxidative stress outweigh the protective mechanisms.</w:t>
      </w:r>
    </w:p>
    <w:p>
      <w:pPr>
        <w:pStyle w:val="Heading3"/>
      </w:pPr>
      <w:r>
        <w:t>5. Literature Support</w:t>
      </w:r>
    </w:p>
    <w:p>
      <w:pPr>
        <w:pStyle w:val="ListBullet"/>
        <w:spacing w:after="40"/>
      </w:pPr>
      <w:r>
        <w:rPr>
          <w:rFonts w:ascii="Calibri" w:hAnsi="Calibri"/>
          <w:sz w:val="22"/>
        </w:rPr>
        <w:t>**NRF2 pathway:** [KEAP1‐NRF2 protein–protein interaction inhibitors: Design, pharmacological properties and therapeutic potential]</w:t>
      </w:r>
    </w:p>
    <w:p>
      <w:pPr>
        <w:pStyle w:val="ListBullet"/>
        <w:spacing w:after="40"/>
      </w:pPr>
      <w:r>
        <w:rPr>
          <w:rFonts w:ascii="Calibri" w:hAnsi="Calibri"/>
          <w:sz w:val="22"/>
        </w:rPr>
        <w:t>**Liver toxicity:** [New molecular and biochemical insights of doxorubicin-induced hepatotoxicity]</w:t>
      </w:r>
    </w:p>
    <w:p>
      <w:pPr>
        <w:pStyle w:val="ListBullet"/>
        <w:spacing w:after="40"/>
      </w:pPr>
      <w:r>
        <w:rPr>
          <w:rFonts w:ascii="Calibri" w:hAnsi="Calibri"/>
          <w:sz w:val="22"/>
        </w:rPr>
        <w:t>**Apoptosis:** [The BCL2 selective inhibitor venetoclax induces rapid onset apoptosis of CLL cells in patients via a TP53-independent mechanism.]</w:t>
      </w:r>
    </w:p>
    <w:p>
      <w:pPr>
        <w:pStyle w:val="Heading3"/>
      </w:pPr>
      <w:r>
        <w:t>6. Confidence Assessment</w:t>
      </w:r>
    </w:p>
    <w:p>
      <w:pPr>
        <w:pStyle w:val="ListBullet"/>
        <w:spacing w:after="40"/>
      </w:pPr>
      <w:r>
        <w:rPr>
          <w:rFonts w:ascii="Calibri" w:hAnsi="Calibri"/>
          <w:sz w:val="22"/>
        </w:rPr>
        <w:t>**High Confidence:**  NRF2 pathway activation, liver toxicity, and apoptosis induction are well-supported by the literature.</w:t>
      </w:r>
    </w:p>
    <w:p>
      <w:pPr>
        <w:pStyle w:val="ListBullet"/>
        <w:spacing w:after="40"/>
      </w:pPr>
      <w:r>
        <w:rPr>
          <w:rFonts w:ascii="Calibri" w:hAnsi="Calibri"/>
          <w:sz w:val="22"/>
        </w:rPr>
        <w:t>**Moderate Confidence:** Organ-level predictions (brain, kidney) require further validation with specific tissue data.</w:t>
      </w:r>
    </w:p>
    <w:p>
      <w:pPr>
        <w:pStyle w:val="ListBullet"/>
        <w:spacing w:after="40"/>
      </w:pPr>
      <w:r>
        <w:rPr>
          <w:rFonts w:ascii="Calibri" w:hAnsi="Calibri"/>
          <w:sz w:val="22"/>
        </w:rPr>
        <w:t>**Limited Evidence:** The precise dose at which the shift from adaptive to adverse occurs needs more experimental data.</w:t>
      </w:r>
    </w:p>
    <w:p>
      <w:pPr>
        <w:spacing w:after="120"/>
      </w:pPr>
      <w:r>
        <w:rPr>
          <w:rFonts w:ascii="Calibri" w:hAnsi="Calibri"/>
          <w:b/>
          <w:sz w:val="22"/>
        </w:rPr>
        <w:t xml:space="preserve">Novel Findings:: </w:t>
      </w:r>
      <w:r>
        <w:rPr>
          <w:rFonts w:ascii="Calibri" w:hAnsi="Calibri"/>
          <w:sz w:val="22"/>
        </w:rPr>
        <w:t>This analysis highlights a potential link between moderate-dose exposure and pro-inflammatory response as a precursor to overt toxicity. Further research is needed to explore this connection and its implications for risk assessment.</w:t>
      </w:r>
    </w:p>
    <w:p>
      <w:pPr>
        <w:pStyle w:val="Heading3"/>
      </w:pPr>
      <w:r>
        <w:t>Run 3 (22.6s)</w:t>
      </w:r>
    </w:p>
    <w:p>
      <w:pPr>
        <w:pStyle w:val="Heading2"/>
      </w:pPr>
      <w:r>
        <w:t xml:space="preserve"> Toxicogenomic Analysis: A Hypothetical Exposure Scenario</w:t>
      </w:r>
    </w:p>
    <w:p>
      <w:pPr>
        <w:spacing w:after="120"/>
      </w:pPr>
      <w:r>
        <w:rPr>
          <w:rFonts w:ascii="Calibri" w:hAnsi="Calibri"/>
          <w:b w:val="0"/>
          <w:i w:val="0"/>
          <w:sz w:val="22"/>
        </w:rPr>
        <w:t>This analysis will interpret a hypothetical toxicogenomic dataset based on the provided gene expression data and knowledge base.</w:t>
      </w:r>
    </w:p>
    <w:p>
      <w:pPr>
        <w:spacing w:after="120"/>
      </w:pPr>
      <w:r>
        <w:rPr>
          <w:rFonts w:ascii="Calibri" w:hAnsi="Calibri"/>
          <w:b/>
          <w:sz w:val="22"/>
        </w:rPr>
        <w:t xml:space="preserve">Please note:: </w:t>
      </w:r>
      <w:r>
        <w:rPr>
          <w:rFonts w:ascii="Calibri" w:hAnsi="Calibri"/>
          <w:sz w:val="22"/>
        </w:rPr>
        <w:t>This is a theoretical exercise, and specific conclusions depend on the actual gene expression values and their statistical significance.</w:t>
      </w:r>
    </w:p>
    <w:p>
      <w:pPr>
        <w:pStyle w:val="Heading3"/>
      </w:pPr>
      <w:r>
        <w:t>1. Biological Response Narrative (Lowest to Highest Dose)</w:t>
      </w:r>
    </w:p>
    <w:p>
      <w:pPr>
        <w:pStyle w:val="ListBullet"/>
        <w:spacing w:after="40"/>
      </w:pPr>
      <w:r>
        <w:rPr>
          <w:rFonts w:ascii="Calibri" w:hAnsi="Calibri"/>
          <w:sz w:val="22"/>
        </w:rPr>
        <w:t>**Low Dose:** At low doses, the primary response appears to be an activation of adaptive mechanisms. Genes like *NFE2L2*, *NQO1*, and *HMOX1* are upregulated, indicating a cellular attempt to combat oxidative stress. There might also be subtle increases in genes involved in DNA repair pathways.</w:t>
      </w:r>
    </w:p>
    <w:p>
      <w:pPr>
        <w:pStyle w:val="ListBullet"/>
        <w:spacing w:after="40"/>
      </w:pPr>
      <w:r>
        <w:rPr>
          <w:rFonts w:ascii="Calibri" w:hAnsi="Calibri"/>
          <w:sz w:val="22"/>
        </w:rPr>
        <w:t>**Moderate Dose:** As the dose increases, the adaptive response persists but becomes less pronounced.  Simultaneously, we see an increase in pro-inflammatory cytokines like *IL6* and *TNF*. This suggests a shift towards inflammation as the body attempts to clear potential damage. Genes involved in apoptosis, such as *BAX*, might also start showing upregulation.</w:t>
      </w:r>
    </w:p>
    <w:p>
      <w:pPr>
        <w:pStyle w:val="ListBullet"/>
        <w:spacing w:after="40"/>
      </w:pPr>
      <w:r>
        <w:rPr>
          <w:rFonts w:ascii="Calibri" w:hAnsi="Calibri"/>
          <w:sz w:val="22"/>
        </w:rPr>
        <w:t>**High Dose:** At high doses, the adaptive response is overwhelmed by adverse effects.  Apoptosis becomes more prominent, with significant increases in *CASP3* expression. Inflammatory markers continue to rise, potentially leading to tissue damage and fibrosis. Genes associated with cell cycle arrest and DNA damage repair might also be upregulated as a last-ditch effort to salvage damaged cells.</w:t>
      </w:r>
    </w:p>
    <w:p>
      <w:pPr>
        <w:pStyle w:val="Heading3"/>
      </w:pPr>
      <w:r>
        <w:t>2. Organ-Level Prediction</w:t>
      </w:r>
    </w:p>
    <w:p>
      <w:pPr>
        <w:spacing w:after="120"/>
      </w:pPr>
      <w:r>
        <w:rPr>
          <w:rFonts w:ascii="Calibri" w:hAnsi="Calibri"/>
          <w:b w:val="0"/>
          <w:i w:val="0"/>
          <w:sz w:val="22"/>
        </w:rPr>
        <w:t>Based on the gene expression patterns and literature evidence, the following organs are likely most affected:</w:t>
      </w:r>
    </w:p>
    <w:p>
      <w:pPr>
        <w:pStyle w:val="ListBullet"/>
        <w:spacing w:after="40"/>
      </w:pPr>
      <w:r>
        <w:rPr>
          <w:rFonts w:ascii="Calibri" w:hAnsi="Calibri"/>
          <w:sz w:val="22"/>
        </w:rPr>
        <w:t>**Liver:** *CYP1A1*, *NFE2L2*, *HMOX1*, *CAT*, and *GPX1* are all strongly expressed in the liver and involved in detoxification and oxidative stress response. The upregulation of these genes suggests significant hepatic involvement.</w:t>
      </w:r>
    </w:p>
    <w:p>
      <w:pPr>
        <w:pStyle w:val="ListBullet"/>
        <w:spacing w:after="40"/>
      </w:pPr>
      <w:r>
        <w:rPr>
          <w:rFonts w:ascii="Calibri" w:hAnsi="Calibri"/>
          <w:sz w:val="22"/>
        </w:rPr>
        <w:t>**Kidney:**  *NQO1*, *KEAP1*, and *NFE2L2* are also expressed in the kidney, indicating potential toxicity.</w:t>
      </w:r>
    </w:p>
    <w:p>
      <w:pPr>
        <w:pStyle w:val="ListBullet"/>
        <w:spacing w:after="40"/>
      </w:pPr>
      <w:r>
        <w:rPr>
          <w:rFonts w:ascii="Calibri" w:hAnsi="Calibri"/>
          <w:sz w:val="22"/>
        </w:rPr>
        <w:t>**Heart:**  *TP53* and *BAX* are implicated in cardiac hypertrophy and apoptosis, suggesting potential cardiac damage at higher doses.</w:t>
      </w:r>
    </w:p>
    <w:p>
      <w:pPr>
        <w:pStyle w:val="Heading3"/>
      </w:pPr>
      <w:r>
        <w:t>3. Mechanism of Action</w:t>
      </w:r>
    </w:p>
    <w:p>
      <w:pPr>
        <w:spacing w:after="120"/>
      </w:pPr>
      <w:r>
        <w:rPr>
          <w:rFonts w:ascii="Calibri" w:hAnsi="Calibri"/>
          <w:b w:val="0"/>
          <w:i w:val="0"/>
          <w:sz w:val="22"/>
        </w:rPr>
        <w:t>The likely mechanism of toxicity involves:</w:t>
      </w:r>
    </w:p>
    <w:p>
      <w:pPr>
        <w:spacing w:after="120"/>
      </w:pPr>
      <w:r>
        <w:rPr>
          <w:rFonts w:ascii="Calibri" w:hAnsi="Calibri"/>
          <w:b w:val="0"/>
          <w:i w:val="0"/>
          <w:sz w:val="22"/>
        </w:rPr>
        <w:t>1. **Oxidative Stress:** The initial insult triggers an increase in reactive oxygen species (ROS), leading to cellular damage.</w:t>
      </w:r>
    </w:p>
    <w:p>
      <w:pPr>
        <w:spacing w:after="120"/>
      </w:pPr>
      <w:r>
        <w:rPr>
          <w:rFonts w:ascii="Calibri" w:hAnsi="Calibri"/>
          <w:b w:val="0"/>
          <w:i w:val="0"/>
          <w:sz w:val="22"/>
        </w:rPr>
        <w:t>2. **Nrf2 Activation:**  The NRF2 pathway is activated as a protective response, upregulating antioxidant enzymes like *NQO1*, *HMOX1*, and *GPX1*.</w:t>
      </w:r>
    </w:p>
    <w:p>
      <w:pPr>
        <w:spacing w:after="120"/>
      </w:pPr>
      <w:r>
        <w:rPr>
          <w:rFonts w:ascii="Calibri" w:hAnsi="Calibri"/>
          <w:b w:val="0"/>
          <w:i w:val="0"/>
          <w:sz w:val="22"/>
        </w:rPr>
        <w:t>3. **Inflammation:** As oxidative stress persists, the body initiates an inflammatory response characterized by increased expression of cytokines like *IL6* and *TNF*.</w:t>
      </w:r>
    </w:p>
    <w:p>
      <w:pPr>
        <w:spacing w:after="120"/>
      </w:pPr>
      <w:r>
        <w:rPr>
          <w:rFonts w:ascii="Calibri" w:hAnsi="Calibri"/>
          <w:b w:val="0"/>
          <w:i w:val="0"/>
          <w:sz w:val="22"/>
        </w:rPr>
        <w:t>4. **Apoptosis:** At higher doses, the damage overwhelms the adaptive mechanisms, leading to apoptosis mediated by genes like *BAX* and *CASP3*.</w:t>
      </w:r>
    </w:p>
    <w:p>
      <w:pPr>
        <w:pStyle w:val="Heading3"/>
      </w:pPr>
      <w:r>
        <w:t>4. Protective vs. Adverse Responses</w:t>
      </w:r>
    </w:p>
    <w:p>
      <w:pPr>
        <w:spacing w:after="120"/>
      </w:pPr>
      <w:r>
        <w:rPr>
          <w:rFonts w:ascii="Calibri" w:hAnsi="Calibri"/>
          <w:b w:val="0"/>
          <w:i w:val="0"/>
          <w:sz w:val="22"/>
        </w:rPr>
        <w:t>At low doses, the primary response is protective, with NRF2-mediated antioxidant defense being upregulated.  As the dose increases, the balance shifts towards adverse responses: inflammation becomes more prominent, and apoptosis takes over. The transition likely occurs around the moderate dose level, where pro-inflammatory cytokines start to significantly outweigh the antioxidant response.</w:t>
      </w:r>
    </w:p>
    <w:p>
      <w:pPr>
        <w:pStyle w:val="Heading3"/>
      </w:pPr>
      <w:r>
        <w:t>5. Literature Support</w:t>
      </w:r>
    </w:p>
    <w:p>
      <w:pPr>
        <w:pStyle w:val="ListBullet"/>
        <w:spacing w:after="40"/>
      </w:pPr>
      <w:r>
        <w:rPr>
          <w:rFonts w:ascii="Calibri" w:hAnsi="Calibri"/>
          <w:sz w:val="22"/>
        </w:rPr>
        <w:t>**Nrf2 Activation:** "Hesperetin ameliorates hepatic oxidative stress and inflammation via the PI3K/AKT-Nrf2-ARE pathway" (2021)</w:t>
      </w:r>
    </w:p>
    <w:p>
      <w:pPr>
        <w:pStyle w:val="ListBullet"/>
        <w:spacing w:after="40"/>
      </w:pPr>
      <w:r>
        <w:rPr>
          <w:rFonts w:ascii="Calibri" w:hAnsi="Calibri"/>
          <w:sz w:val="22"/>
        </w:rPr>
        <w:t>**Apoptosis:** "The BCL2 selective inhibitor venetoclax induces rapid onset apoptosis of CLL cells in patients via a TP53-independent mechanism." (2016)</w:t>
      </w:r>
    </w:p>
    <w:p>
      <w:pPr>
        <w:pStyle w:val="ListBullet"/>
        <w:spacing w:after="40"/>
      </w:pPr>
      <w:r>
        <w:rPr>
          <w:rFonts w:ascii="Calibri" w:hAnsi="Calibri"/>
          <w:sz w:val="22"/>
        </w:rPr>
        <w:t>**Inflammation:** "Cadmium-induced toxicity in hepatic macrophages leads to oxidative stress, disruption of calcium homeostasis, and activation of transcription factors such as NF-κB and Nrf2." (2026)</w:t>
      </w:r>
    </w:p>
    <w:p>
      <w:pPr>
        <w:pStyle w:val="Heading3"/>
      </w:pPr>
      <w:r>
        <w:t>6. Confidence Assessment</w:t>
      </w:r>
    </w:p>
    <w:p>
      <w:pPr>
        <w:pStyle w:val="ListBullet"/>
        <w:spacing w:after="40"/>
      </w:pPr>
      <w:r>
        <w:rPr>
          <w:rFonts w:ascii="Calibri" w:hAnsi="Calibri"/>
          <w:sz w:val="22"/>
        </w:rPr>
        <w:t>**High Confidence:** The upregulation of *NFE2L2*, *NQO1*, *HMOX1*, *IL6*, *TNF*, *BAX*, and *CASP3* is well-supported by the literature and indicates a clear toxicological response.</w:t>
      </w:r>
    </w:p>
    <w:p>
      <w:pPr>
        <w:pStyle w:val="ListBullet"/>
        <w:spacing w:after="40"/>
      </w:pPr>
      <w:r>
        <w:rPr>
          <w:rFonts w:ascii="Calibri" w:hAnsi="Calibri"/>
          <w:sz w:val="22"/>
        </w:rPr>
        <w:t>**Moderate Confidence:** Predicting specific organ damage requires more detailed analysis of gene expression levels and their context within each tissue.</w:t>
      </w:r>
    </w:p>
    <w:p>
      <w:pPr>
        <w:spacing w:after="120"/>
      </w:pPr>
      <w:r>
        <w:rPr>
          <w:rFonts w:ascii="Calibri" w:hAnsi="Calibri"/>
          <w:b/>
          <w:sz w:val="22"/>
        </w:rPr>
        <w:t xml:space="preserve">Novel Findings:: </w:t>
      </w:r>
      <w:r>
        <w:rPr>
          <w:rFonts w:ascii="Calibri" w:hAnsi="Calibri"/>
          <w:sz w:val="22"/>
        </w:rPr>
        <w:t>The precise relationship between these genes and the hypothetical exposure scenario might reveal novel insights not fully captured in existing literature.</w:t>
      </w:r>
    </w:p>
    <w:p>
      <w:pPr>
        <w:spacing w:after="120"/>
      </w:pPr>
      <w:r>
        <w:rPr>
          <w:rFonts w:ascii="Calibri" w:hAnsi="Calibri"/>
          <w:b w:val="0"/>
          <w:i w:val="0"/>
          <w:sz w:val="22"/>
        </w:rPr>
        <w:t>This analysis provides a framework for understanding potential toxicological effects based on gene expression data. However, further investigation, including experimental validation and detailed pathway analysis, is crucial to confirm these findings and elucidate the full spectrum of biological responses.</w:t>
      </w:r>
    </w:p>
    <w:p>
      <w:pPr>
        <w:pStyle w:val="Heading2"/>
      </w:pPr>
      <w:r>
        <w:t>claude-haiku-4-5</w:t>
      </w:r>
    </w:p>
    <w:p>
      <w:pPr>
        <w:pStyle w:val="Heading3"/>
      </w:pPr>
      <w:r>
        <w:t>Run 1 (35.3s)</w:t>
      </w:r>
    </w:p>
    <w:p>
      <w:pPr>
        <w:pStyle w:val="Heading2"/>
      </w:pPr>
      <w:r>
        <w:t>COMPREHENSIVE TOXICOGENOMICS INTERPRETATION REPORT</w:t>
      </w:r>
    </w:p>
    <w:p>
      <w:pPr>
        <w:pStyle w:val="Heading2"/>
      </w:pPr>
      <w:r>
        <w:t>1. BIOLOGICAL RESPONSE NARRATIVE</w:t>
      </w:r>
    </w:p>
    <w:p>
      <w:pPr>
        <w:pStyle w:val="Heading3"/>
      </w:pPr>
      <w:r>
        <w:t>Dose-Dependent Progression of Molecular Events</w:t>
      </w:r>
    </w:p>
    <w:p>
      <w:pPr>
        <w:spacing w:after="120"/>
      </w:pPr>
      <w:r>
        <w:rPr>
          <w:rFonts w:ascii="Calibri" w:hAnsi="Calibri"/>
          <w:b w:val="0"/>
          <w:i w:val="0"/>
          <w:sz w:val="22"/>
        </w:rPr>
        <w:t>The dose-response analysis reveals a highly organized temporal sequence of molecular responses, progressing from early xenobiotic sensing and adaptive stress responses at low doses (BMD 0.2–0.6) through sustained cytoprotective mechanisms at intermediate doses (BMD 0.5–5.0), and culminating in cell death and tissue-level adverse outcomes at higher doses (BMD 5.0–13.5).</w:t>
      </w:r>
    </w:p>
    <w:p>
      <w:pPr>
        <w:spacing w:after="120"/>
      </w:pPr>
      <w:r>
        <w:rPr>
          <w:rFonts w:ascii="Calibri" w:hAnsi="Calibri"/>
          <w:b w:val="0"/>
          <w:i w:val="0"/>
          <w:sz w:val="22"/>
        </w:rPr>
        <w:t>#### **Phase 1: Xenobiotic Sensing and Initial Stress Response (BMD 0.2–0.6)**</w:t>
      </w:r>
    </w:p>
    <w:p>
      <w:pPr>
        <w:spacing w:after="120"/>
      </w:pPr>
      <w:r>
        <w:rPr>
          <w:rFonts w:ascii="Calibri" w:hAnsi="Calibri"/>
          <w:b w:val="0"/>
          <w:i w:val="0"/>
          <w:sz w:val="22"/>
        </w:rPr>
        <w:t>The earliest and most sensitive responses involve activation of xenobiotic-sensing pathways, centered on the aryl hydrocarbon receptor (AhR) and nuclear factor erythroid 2-related factor 2 (NFE2L2/Nrf2) signaling axes.</w:t>
      </w:r>
    </w:p>
    <w:p>
      <w:pPr>
        <w:spacing w:after="120"/>
      </w:pPr>
      <w:r>
        <w:rPr>
          <w:rFonts w:ascii="Calibri" w:hAnsi="Calibri"/>
          <w:b/>
          <w:i w:val="0"/>
          <w:sz w:val="22"/>
        </w:rPr>
        <w:t>Key genes activated (median BMD 0.35–0.55):</w:t>
      </w:r>
    </w:p>
    <w:p>
      <w:pPr>
        <w:pStyle w:val="ListBullet"/>
        <w:spacing w:after="40"/>
      </w:pPr>
      <w:r>
        <w:rPr>
          <w:rFonts w:ascii="Calibri" w:hAnsi="Calibri"/>
          <w:sz w:val="22"/>
        </w:rPr>
        <w:t>**AHR** (BMD 0.35): Aryl hydrocarbon receptor signaling pathway (path:hsa05208, median BMD 0.5)</w:t>
      </w:r>
    </w:p>
    <w:p>
      <w:pPr>
        <w:pStyle w:val="ListBullet"/>
        <w:spacing w:after="40"/>
      </w:pPr>
      <w:r>
        <w:rPr>
          <w:rFonts w:ascii="Calibri" w:hAnsi="Calibri"/>
          <w:sz w:val="22"/>
        </w:rPr>
        <w:t>**CYP1A1, CYP1B1** (BMD 0.2–0.5): Phase I xenobiotic metabolism</w:t>
      </w:r>
    </w:p>
    <w:p>
      <w:pPr>
        <w:pStyle w:val="ListBullet"/>
        <w:spacing w:after="40"/>
      </w:pPr>
      <w:r>
        <w:rPr>
          <w:rFonts w:ascii="Calibri" w:hAnsi="Calibri"/>
          <w:sz w:val="22"/>
        </w:rPr>
        <w:t>**NFE2L2, KEAP1** (BMD 0.3–0.55): Nuclear events mediated by NFE2L2 and GSK3B:BTRC:CUL1-mediated degradation</w:t>
      </w:r>
    </w:p>
    <w:p>
      <w:pPr>
        <w:pStyle w:val="ListBullet"/>
        <w:spacing w:after="40"/>
      </w:pPr>
      <w:r>
        <w:rPr>
          <w:rFonts w:ascii="Calibri" w:hAnsi="Calibri"/>
          <w:sz w:val="22"/>
        </w:rPr>
        <w:t>**NQO1** (BMD 0.2–0.55): NAD(P)H quinone oxidoreductase 1</w:t>
      </w:r>
    </w:p>
    <w:p>
      <w:pPr>
        <w:spacing w:after="120"/>
      </w:pPr>
      <w:r>
        <w:rPr>
          <w:rFonts w:ascii="Calibri" w:hAnsi="Calibri"/>
          <w:b w:val="0"/>
          <w:i w:val="0"/>
          <w:sz w:val="22"/>
        </w:rPr>
        <w:t>This phase represents the **molecular initiating event (MIE)** for xenobiotic-induced toxicity. The GO term "response to xenobiotic stimulus" (GO:0009410, p=3.47e-28) is the most significantly enriched biological process, with 22 genes responding at this dose range. The rapid induction of CYP1A1 and CYP1B1 indicates activation of the AhR pathway, which is a canonical xenobiotic sensor. Simultaneously, NFE2L2 activation (through KEAP1 interaction) initiates the antioxidant response element (ARE)-driven transcription of cytoprotective genes.</w:t>
      </w:r>
    </w:p>
    <w:p>
      <w:pPr>
        <w:spacing w:after="120"/>
      </w:pPr>
      <w:r>
        <w:rPr>
          <w:rFonts w:ascii="Calibri" w:hAnsi="Calibri"/>
          <w:b/>
          <w:sz w:val="22"/>
        </w:rPr>
        <w:t xml:space="preserve">Biological interpretation:: </w:t>
      </w:r>
      <w:r>
        <w:rPr>
          <w:rFonts w:ascii="Calibri" w:hAnsi="Calibri"/>
          <w:sz w:val="22"/>
        </w:rPr>
        <w:t>The organism is detecting and attempting to metabolize and detoxify a xenobiotic substance. This is an **adaptive response** aimed at preventing accumulation of toxic metabolites.</w:t>
      </w:r>
    </w:p>
    <w:p>
      <w:pPr>
        <w:spacing w:after="120"/>
      </w:pPr>
      <w:r>
        <w:rPr>
          <w:rFonts w:ascii="Calibri" w:hAnsi="Calibri"/>
          <w:b w:val="0"/>
          <w:i w:val="0"/>
          <w:sz w:val="22"/>
        </w:rPr>
        <w:t>#### **Phase 2: Antioxidant and Cytoprotective Response (BMD 0.4–2.0)**</w:t>
      </w:r>
    </w:p>
    <w:p>
      <w:pPr>
        <w:spacing w:after="120"/>
      </w:pPr>
      <w:r>
        <w:rPr>
          <w:rFonts w:ascii="Calibri" w:hAnsi="Calibri"/>
          <w:b w:val="0"/>
          <w:i w:val="0"/>
          <w:sz w:val="22"/>
        </w:rPr>
        <w:t>As doses increase, the response broadens to include comprehensive antioxidant defense mechanisms and cellular stress adaptation.</w:t>
      </w:r>
    </w:p>
    <w:p>
      <w:pPr>
        <w:spacing w:after="120"/>
      </w:pPr>
      <w:r>
        <w:rPr>
          <w:rFonts w:ascii="Calibri" w:hAnsi="Calibri"/>
          <w:b/>
          <w:i w:val="0"/>
          <w:sz w:val="22"/>
        </w:rPr>
        <w:t>Key genes activated (median BMD 0.5–2.0):</w:t>
      </w:r>
    </w:p>
    <w:p>
      <w:pPr>
        <w:pStyle w:val="ListBullet"/>
        <w:spacing w:after="40"/>
      </w:pPr>
      <w:r>
        <w:rPr>
          <w:rFonts w:ascii="Calibri" w:hAnsi="Calibri"/>
          <w:sz w:val="22"/>
        </w:rPr>
        <w:t>**HMOX1** (heme oxygenase-1, BMD 0.4–2.0): Cytoprotection by HMOX1 pathway (median BMD 6.7)</w:t>
      </w:r>
    </w:p>
    <w:p>
      <w:pPr>
        <w:pStyle w:val="ListBullet"/>
        <w:spacing w:after="40"/>
      </w:pPr>
      <w:r>
        <w:rPr>
          <w:rFonts w:ascii="Calibri" w:hAnsi="Calibri"/>
          <w:sz w:val="22"/>
        </w:rPr>
        <w:t>**SOD1, SOD2** (superoxide dismutase, BMD 0.5–2.0): Antioxidant enzymes</w:t>
      </w:r>
    </w:p>
    <w:p>
      <w:pPr>
        <w:pStyle w:val="ListBullet"/>
        <w:spacing w:after="40"/>
      </w:pPr>
      <w:r>
        <w:rPr>
          <w:rFonts w:ascii="Calibri" w:hAnsi="Calibri"/>
          <w:sz w:val="22"/>
        </w:rPr>
        <w:t>**CAT** (catalase, BMD 0.5–2.0): Hydrogen peroxide metabolism</w:t>
      </w:r>
    </w:p>
    <w:p>
      <w:pPr>
        <w:pStyle w:val="ListBullet"/>
        <w:spacing w:after="40"/>
      </w:pPr>
      <w:r>
        <w:rPr>
          <w:rFonts w:ascii="Calibri" w:hAnsi="Calibri"/>
          <w:sz w:val="22"/>
        </w:rPr>
        <w:t>**GPX1** (glutathione peroxidase 1, BMD 0.5–2.0): Selenoprotein antioxidant</w:t>
      </w:r>
    </w:p>
    <w:p>
      <w:pPr>
        <w:pStyle w:val="ListBullet"/>
        <w:spacing w:after="40"/>
      </w:pPr>
      <w:r>
        <w:rPr>
          <w:rFonts w:ascii="Calibri" w:hAnsi="Calibri"/>
          <w:sz w:val="22"/>
        </w:rPr>
        <w:t>**GCLC** (glutamate-cysteine ligase catalytic subunit, BMD 0.5–2.0): Glutathione synthesis</w:t>
      </w:r>
    </w:p>
    <w:p>
      <w:pPr>
        <w:pStyle w:val="ListBullet"/>
        <w:spacing w:after="40"/>
      </w:pPr>
      <w:r>
        <w:rPr>
          <w:rFonts w:ascii="Calibri" w:hAnsi="Calibri"/>
          <w:sz w:val="22"/>
        </w:rPr>
        <w:t>**SIRT1** (sirtuin 1, BMD 0.4–5.27): NAD+-dependent deacetylase and metabolic regulator</w:t>
      </w:r>
    </w:p>
    <w:p>
      <w:pPr>
        <w:spacing w:after="120"/>
      </w:pPr>
      <w:r>
        <w:rPr>
          <w:rFonts w:ascii="Calibri" w:hAnsi="Calibri"/>
          <w:b w:val="0"/>
          <w:i w:val="0"/>
          <w:sz w:val="22"/>
        </w:rPr>
        <w:t>The GO terms "response to oxidative stress" (GO:0006979, p=1.25e-16), "response to hydrogen peroxide" (GO:0042542, p=1.83e-13), and "response to hypoxia" (GO:0001666, p=9.11e-20) are highly enriched, indicating that oxidative stress is a primary consequence of xenobiotic metabolism.</w:t>
      </w:r>
    </w:p>
    <w:p>
      <w:pPr>
        <w:spacing w:after="120"/>
      </w:pPr>
      <w:r>
        <w:rPr>
          <w:rFonts w:ascii="Calibri" w:hAnsi="Calibri"/>
          <w:b/>
          <w:sz w:val="22"/>
        </w:rPr>
        <w:t xml:space="preserve">Biological interpretation:: </w:t>
      </w:r>
      <w:r>
        <w:rPr>
          <w:rFonts w:ascii="Calibri" w:hAnsi="Calibri"/>
          <w:sz w:val="22"/>
        </w:rPr>
        <w:t>Phase I metabolism of the xenobiotic generates reactive oxygen species (ROS) and reactive metabolites. The organism mounts a robust antioxidant defense response, including upregulation of superoxide dismutase, catalase, glutathione peroxidase, and heme oxygenase-1. SIRT1 activation suggests metabolic reprogramming to support energy-intensive detoxification processes. This phase represents **sustained adaptive/protective response**.</w:t>
      </w:r>
    </w:p>
    <w:p>
      <w:pPr>
        <w:spacing w:after="120"/>
      </w:pPr>
      <w:r>
        <w:rPr>
          <w:rFonts w:ascii="Calibri" w:hAnsi="Calibri"/>
          <w:b/>
          <w:sz w:val="22"/>
        </w:rPr>
        <w:t xml:space="preserve">Literature support:: </w:t>
      </w:r>
      <w:r>
        <w:rPr>
          <w:rFonts w:ascii="Calibri" w:hAnsi="Calibri"/>
          <w:sz w:val="22"/>
        </w:rPr>
        <w:t>The literature on heavy metals (BAX, BCL2, NFE2L2) notes that "Heavy metals interfere with antioxidant defense mechanisms and signaling pathways" and that "Arsenic binds directly to thiols, affecting Nrf2 activity in response to oxidative stress" (Heavy metals: toxicity and human health effects, 2024). The NFE2L2 consensus gene literature emphasizes that "Network-based approaches using co-expression network analysis can predict drug toxicity mechanisms and phenotypes more effectively than traditional gene-level analysis" (Toxicogenomic module associations with pathogenesis, 2017).</w:t>
      </w:r>
    </w:p>
    <w:p>
      <w:pPr>
        <w:spacing w:after="120"/>
      </w:pPr>
      <w:r>
        <w:rPr>
          <w:rFonts w:ascii="Calibri" w:hAnsi="Calibri"/>
          <w:b w:val="0"/>
          <w:i w:val="0"/>
          <w:sz w:val="22"/>
        </w:rPr>
        <w:t>#### **Phase 3: Inflammatory and Immune Response (BMD 0.3–4.0)**</w:t>
      </w:r>
    </w:p>
    <w:p>
      <w:pPr>
        <w:spacing w:after="120"/>
      </w:pPr>
      <w:r>
        <w:rPr>
          <w:rFonts w:ascii="Calibri" w:hAnsi="Calibri"/>
          <w:b w:val="0"/>
          <w:i w:val="0"/>
          <w:sz w:val="22"/>
        </w:rPr>
        <w:t>Concurrent with antioxidant activation, inflammatory mediators are upregulated, indicating that the xenobiotic or its metabolites trigger innate immune responses.</w:t>
      </w:r>
    </w:p>
    <w:p>
      <w:pPr>
        <w:spacing w:after="120"/>
      </w:pPr>
      <w:r>
        <w:rPr>
          <w:rFonts w:ascii="Calibri" w:hAnsi="Calibri"/>
          <w:b/>
          <w:i w:val="0"/>
          <w:sz w:val="22"/>
        </w:rPr>
        <w:t>Key genes activated (median BMD 0.3–4.0):</w:t>
      </w:r>
    </w:p>
    <w:p>
      <w:pPr>
        <w:pStyle w:val="ListBullet"/>
        <w:spacing w:after="40"/>
      </w:pPr>
      <w:r>
        <w:rPr>
          <w:rFonts w:ascii="Calibri" w:hAnsi="Calibri"/>
          <w:sz w:val="22"/>
        </w:rPr>
        <w:t>**IL1B, IL6, TNF** (pro-inflammatory cytokines, BMD 0.3–4.0): Inflammatory response</w:t>
      </w:r>
    </w:p>
    <w:p>
      <w:pPr>
        <w:pStyle w:val="ListBullet"/>
        <w:spacing w:after="40"/>
      </w:pPr>
      <w:r>
        <w:rPr>
          <w:rFonts w:ascii="Calibri" w:hAnsi="Calibri"/>
          <w:sz w:val="22"/>
        </w:rPr>
        <w:t>**NLRP3** (NOD-like receptor family pyrin domain containing 3, BMD 0.3–4.0): Inflammasome activation</w:t>
      </w:r>
    </w:p>
    <w:p>
      <w:pPr>
        <w:pStyle w:val="ListBullet"/>
        <w:spacing w:after="40"/>
      </w:pPr>
      <w:r>
        <w:rPr>
          <w:rFonts w:ascii="Calibri" w:hAnsi="Calibri"/>
          <w:sz w:val="22"/>
        </w:rPr>
        <w:t>**NFKB1** (nuclear factor kappa-light-chain-enhancer of activated B cells, BMD 0.3–5.0): Master inflammatory transcription factor</w:t>
      </w:r>
    </w:p>
    <w:p>
      <w:pPr>
        <w:pStyle w:val="ListBullet"/>
        <w:spacing w:after="40"/>
      </w:pPr>
      <w:r>
        <w:rPr>
          <w:rFonts w:ascii="Calibri" w:hAnsi="Calibri"/>
          <w:sz w:val="22"/>
        </w:rPr>
        <w:t>**STAT3** (signal transducer and activator of transcription 3, BMD 0.3–5.0): JAK-STAT signaling</w:t>
      </w:r>
    </w:p>
    <w:p>
      <w:pPr>
        <w:spacing w:after="120"/>
      </w:pPr>
      <w:r>
        <w:rPr>
          <w:rFonts w:ascii="Calibri" w:hAnsi="Calibri"/>
          <w:b w:val="0"/>
          <w:i w:val="0"/>
          <w:sz w:val="22"/>
        </w:rPr>
        <w:t>The GO terms "positive regulation of transcription by RNA polymerase II" (GO:0045944, p=1.83e-10) and "positive regulation of angiogenesis" (GO:0045766, p=9.16e-11) indicate that inflammatory signaling is driving transcriptional reprogramming.</w:t>
      </w:r>
    </w:p>
    <w:p>
      <w:pPr>
        <w:spacing w:after="120"/>
      </w:pPr>
      <w:r>
        <w:rPr>
          <w:rFonts w:ascii="Calibri" w:hAnsi="Calibri"/>
          <w:b w:val="0"/>
          <w:i w:val="0"/>
          <w:sz w:val="22"/>
        </w:rPr>
        <w:t>The enriched KEGG pathways include:</w:t>
      </w:r>
    </w:p>
    <w:p>
      <w:pPr>
        <w:pStyle w:val="ListBullet"/>
        <w:spacing w:after="40"/>
      </w:pPr>
      <w:r>
        <w:rPr>
          <w:rFonts w:ascii="Calibri" w:hAnsi="Calibri"/>
          <w:sz w:val="22"/>
        </w:rPr>
        <w:t>**path:hsa05417** (Lipopolysaccharide and IL-17 signaling pathway, p=6.89e-32): 12/17 genes</w:t>
      </w:r>
    </w:p>
    <w:p>
      <w:pPr>
        <w:pStyle w:val="ListBullet"/>
        <w:spacing w:after="40"/>
      </w:pPr>
      <w:r>
        <w:rPr>
          <w:rFonts w:ascii="Calibri" w:hAnsi="Calibri"/>
          <w:sz w:val="22"/>
        </w:rPr>
        <w:t>**path:hsa05418** (Toll-like receptor signaling pathway, p=1.41e-28): 11/17 genes</w:t>
      </w:r>
    </w:p>
    <w:p>
      <w:pPr>
        <w:pStyle w:val="ListBullet"/>
        <w:spacing w:after="40"/>
      </w:pPr>
      <w:r>
        <w:rPr>
          <w:rFonts w:ascii="Calibri" w:hAnsi="Calibri"/>
          <w:sz w:val="22"/>
        </w:rPr>
        <w:t>**path:hsa04933** (Regulation of lipolysis in adipocytes, p=1.11e-26): 10/14 genes</w:t>
      </w:r>
    </w:p>
    <w:p>
      <w:pPr>
        <w:spacing w:after="120"/>
      </w:pPr>
      <w:r>
        <w:rPr>
          <w:rFonts w:ascii="Calibri" w:hAnsi="Calibri"/>
          <w:b/>
          <w:sz w:val="22"/>
        </w:rPr>
        <w:t xml:space="preserve">Biological interpretation:: </w:t>
      </w:r>
      <w:r>
        <w:rPr>
          <w:rFonts w:ascii="Calibri" w:hAnsi="Calibri"/>
          <w:sz w:val="22"/>
        </w:rPr>
        <w:t>The xenobiotic or its metabolites activate pattern recognition receptors (PRRs) and toll-like receptors (TLRs), triggering NF-κB and STAT3-mediated inflammatory responses. This is a **double-edged response**: inflammation is necessary for clearing damaged cells and pathogens, but excessive inflammation contributes to tissue damage. The simultaneous activation of antioxidant and inflammatory pathways suggests the organism is attempting to contain and resolve the xenobiotic insult while managing collateral damage.</w:t>
      </w:r>
    </w:p>
    <w:p>
      <w:pPr>
        <w:spacing w:after="120"/>
      </w:pPr>
      <w:r>
        <w:rPr>
          <w:rFonts w:ascii="Calibri" w:hAnsi="Calibri"/>
          <w:b/>
          <w:sz w:val="22"/>
        </w:rPr>
        <w:t xml:space="preserve">Literature support:: </w:t>
      </w:r>
      <w:r>
        <w:rPr>
          <w:rFonts w:ascii="Calibri" w:hAnsi="Calibri"/>
          <w:sz w:val="22"/>
        </w:rPr>
        <w:t>The TNF consensus gene literature notes that "Cardiac arrest in rats leads to a systemic and organ-specific TNFα and cytokine response, with increased biomarkers of injury" (Targeting TNFα-mediated cytotoxicity using thalidomide after, 2022). The IL6 consensus gene literature emphasizes that "Intermittent hypoxia exacerbates NAFLD by promoting ferroptosis via IL6-induced MARCH3-mediated GPX4 ubiquitination" (IL6 Derived from Macrophages under Intermittent Hypoxia Exac, 2024), indicating that IL6 can drive ferroptotic cell death under stress conditions.</w:t>
      </w:r>
    </w:p>
    <w:p>
      <w:pPr>
        <w:spacing w:after="120"/>
      </w:pPr>
      <w:r>
        <w:rPr>
          <w:rFonts w:ascii="Calibri" w:hAnsi="Calibri"/>
          <w:b w:val="0"/>
          <w:i w:val="0"/>
          <w:sz w:val="22"/>
        </w:rPr>
        <w:t>#### **Phase 4: Cell Cycle Arrest and DNA Damage Response (BMD 0.3–5.5)**</w:t>
      </w:r>
    </w:p>
    <w:p>
      <w:pPr>
        <w:spacing w:after="120"/>
      </w:pPr>
      <w:r>
        <w:rPr>
          <w:rFonts w:ascii="Calibri" w:hAnsi="Calibri"/>
          <w:b w:val="0"/>
          <w:i w:val="0"/>
          <w:sz w:val="22"/>
        </w:rPr>
        <w:t>As doses increase, evidence of cellular stress accumulates, triggering p53-mediated cell cycle arrest and DNA damage responses.</w:t>
      </w:r>
    </w:p>
    <w:p>
      <w:pPr>
        <w:spacing w:after="120"/>
      </w:pPr>
      <w:r>
        <w:rPr>
          <w:rFonts w:ascii="Calibri" w:hAnsi="Calibri"/>
          <w:b/>
          <w:i w:val="0"/>
          <w:sz w:val="22"/>
        </w:rPr>
        <w:t>Key genes activated (median BMD 0.3–5.5):</w:t>
      </w:r>
    </w:p>
    <w:p>
      <w:pPr>
        <w:pStyle w:val="ListBullet"/>
        <w:spacing w:after="40"/>
      </w:pPr>
      <w:r>
        <w:rPr>
          <w:rFonts w:ascii="Calibri" w:hAnsi="Calibri"/>
          <w:sz w:val="22"/>
        </w:rPr>
        <w:t>**TP53** (tumor protein p53, BMD 0.3–5.53): Master regulator of cell cycle and apoptosis</w:t>
      </w:r>
    </w:p>
    <w:p>
      <w:pPr>
        <w:pStyle w:val="ListBullet"/>
        <w:spacing w:after="40"/>
      </w:pPr>
      <w:r>
        <w:rPr>
          <w:rFonts w:ascii="Calibri" w:hAnsi="Calibri"/>
          <w:sz w:val="22"/>
        </w:rPr>
        <w:t>**CDKN1A** (cyclin-dependent kinase inhibitor 1A/p21, BMD 0.3–5.53): p53-induced cell cycle arrest</w:t>
      </w:r>
    </w:p>
    <w:p>
      <w:pPr>
        <w:pStyle w:val="ListBullet"/>
        <w:spacing w:after="40"/>
      </w:pPr>
      <w:r>
        <w:rPr>
          <w:rFonts w:ascii="Calibri" w:hAnsi="Calibri"/>
          <w:sz w:val="22"/>
        </w:rPr>
        <w:t>**HIF1A** (hypoxia-inducible factor 1-alpha, BMD 0.3–6.72): Stress-responsive transcription factor</w:t>
      </w:r>
    </w:p>
    <w:p>
      <w:pPr>
        <w:spacing w:after="120"/>
      </w:pPr>
      <w:r>
        <w:rPr>
          <w:rFonts w:ascii="Calibri" w:hAnsi="Calibri"/>
          <w:b w:val="0"/>
          <w:i w:val="0"/>
          <w:sz w:val="22"/>
        </w:rPr>
        <w:t>The GO terms "negative regulation of cell population proliferation" (GO:0008285, p=3.84e-12) and "TP53 Regulates Transcription of Cell Cycle Genes" (median BMD 5.25) indicate that p53 is driving cell cycle arrest in response to accumulated damage.</w:t>
      </w:r>
    </w:p>
    <w:p>
      <w:pPr>
        <w:spacing w:after="120"/>
      </w:pPr>
      <w:r>
        <w:rPr>
          <w:rFonts w:ascii="Calibri" w:hAnsi="Calibri"/>
          <w:b/>
          <w:sz w:val="22"/>
        </w:rPr>
        <w:t xml:space="preserve">Biological interpretation:: </w:t>
      </w:r>
      <w:r>
        <w:rPr>
          <w:rFonts w:ascii="Calibri" w:hAnsi="Calibri"/>
          <w:sz w:val="22"/>
        </w:rPr>
        <w:t>TP53 activation represents a critical **transition point** from adaptive to potentially adverse responses. p53 is activated in response to DNA damage, oxidative stress, and oncogenic signals. The induction of CDKN1A (p21) causes G1/S cell cycle arrest, allowing time for DNA repair. This is still a **protective response** at this dose range, as it prevents replication of damaged DNA. However, if damage is irreparable, p53 will shift toward pro-apoptotic signaling.</w:t>
      </w:r>
    </w:p>
    <w:p>
      <w:pPr>
        <w:spacing w:after="120"/>
      </w:pPr>
      <w:r>
        <w:rPr>
          <w:rFonts w:ascii="Calibri" w:hAnsi="Calibri"/>
          <w:b/>
          <w:sz w:val="22"/>
        </w:rPr>
        <w:t xml:space="preserve">Literature support:: </w:t>
      </w:r>
      <w:r>
        <w:rPr>
          <w:rFonts w:ascii="Calibri" w:hAnsi="Calibri"/>
          <w:sz w:val="22"/>
        </w:rPr>
        <w:t>The TP53 consensus gene literature notes that "The RuIII/Q complex has potent antioxidant and anti-inflammatory effects, reducing oxidative stress and apoptosis in testicular and brain tissues" (Potential Therapeutic Effects of New Ruthenium (III) Complex, 2021), and that "RuIII/Q administration ameliorates aging neurotoxicity and reproductive toxicity induced by D-galactose" (ibid.), indicating that TP53-mediated apoptosis is a key mechanism of toxicity in multiple tissues.</w:t>
      </w:r>
    </w:p>
    <w:p>
      <w:pPr>
        <w:spacing w:after="120"/>
      </w:pPr>
      <w:r>
        <w:rPr>
          <w:rFonts w:ascii="Calibri" w:hAnsi="Calibri"/>
          <w:b w:val="0"/>
          <w:i w:val="0"/>
          <w:sz w:val="22"/>
        </w:rPr>
        <w:t>#### **Phase 5: Apoptosis and Cell Death (BMD 4.0–8.5)**</w:t>
      </w:r>
    </w:p>
    <w:p>
      <w:pPr>
        <w:spacing w:after="120"/>
      </w:pPr>
      <w:r>
        <w:rPr>
          <w:rFonts w:ascii="Calibri" w:hAnsi="Calibri"/>
          <w:b w:val="0"/>
          <w:i w:val="0"/>
          <w:sz w:val="22"/>
        </w:rPr>
        <w:t>At higher doses, the response shifts decisively toward apoptosis and programmed cell death, indicating that adaptive mechanisms have been overwhelmed.</w:t>
      </w:r>
    </w:p>
    <w:p>
      <w:pPr>
        <w:spacing w:after="120"/>
      </w:pPr>
      <w:r>
        <w:rPr>
          <w:rFonts w:ascii="Calibri" w:hAnsi="Calibri"/>
          <w:b/>
          <w:i w:val="0"/>
          <w:sz w:val="22"/>
        </w:rPr>
        <w:t>Key genes activated (median BMD 4.0–8.5):</w:t>
      </w:r>
    </w:p>
    <w:p>
      <w:pPr>
        <w:pStyle w:val="ListBullet"/>
        <w:spacing w:after="40"/>
      </w:pPr>
      <w:r>
        <w:rPr>
          <w:rFonts w:ascii="Calibri" w:hAnsi="Calibri"/>
          <w:sz w:val="22"/>
        </w:rPr>
        <w:t>**BAX** (BCL2-associated X-protein, BMD 0.3–7.39): Pro-apoptotic BCL2 family member</w:t>
      </w:r>
    </w:p>
    <w:p>
      <w:pPr>
        <w:pStyle w:val="ListBullet"/>
        <w:spacing w:after="40"/>
      </w:pPr>
      <w:r>
        <w:rPr>
          <w:rFonts w:ascii="Calibri" w:hAnsi="Calibri"/>
          <w:sz w:val="22"/>
        </w:rPr>
        <w:t>**BCL2** (B-cell lymphoma 2, BMD 0.3–5.53): Anti-apoptotic BCL2 family member (paradoxically upregulated)</w:t>
      </w:r>
    </w:p>
    <w:p>
      <w:pPr>
        <w:pStyle w:val="ListBullet"/>
        <w:spacing w:after="40"/>
      </w:pPr>
      <w:r>
        <w:rPr>
          <w:rFonts w:ascii="Calibri" w:hAnsi="Calibri"/>
          <w:sz w:val="22"/>
        </w:rPr>
        <w:t>**CASP3** (caspase-3, BMD 0.3–7.39): Executioner caspase</w:t>
      </w:r>
    </w:p>
    <w:p>
      <w:pPr>
        <w:pStyle w:val="ListBullet"/>
        <w:spacing w:after="40"/>
      </w:pPr>
      <w:r>
        <w:rPr>
          <w:rFonts w:ascii="Calibri" w:hAnsi="Calibri"/>
          <w:sz w:val="22"/>
        </w:rPr>
        <w:t>**TGFB1** (transforming growth factor beta 1, BMD 0.3–5.53): Pleiotropic cytokine with pro-apoptotic and pro-fibrotic roles</w:t>
      </w:r>
    </w:p>
    <w:p>
      <w:pPr>
        <w:spacing w:after="120"/>
      </w:pPr>
      <w:r>
        <w:rPr>
          <w:rFonts w:ascii="Calibri" w:hAnsi="Calibri"/>
          <w:b w:val="0"/>
          <w:i w:val="0"/>
          <w:sz w:val="22"/>
        </w:rPr>
        <w:t>The GO terms "positive regulation of apoptotic process" (GO:0043065, p=7.04e-18) and "neuron apoptotic process" (GO:0051402, p=2.83e-11) are highly enriched. The KEGG pathway "Apoptosis" (path:hsa05210, median BMD 5.75) shows 6 genes with median BMD 5.75.</w:t>
      </w:r>
    </w:p>
    <w:p>
      <w:pPr>
        <w:spacing w:after="120"/>
      </w:pPr>
      <w:r>
        <w:rPr>
          <w:rFonts w:ascii="Calibri" w:hAnsi="Calibri"/>
          <w:b/>
          <w:sz w:val="22"/>
        </w:rPr>
        <w:t xml:space="preserve">Biological interpretation:: </w:t>
      </w:r>
      <w:r>
        <w:rPr>
          <w:rFonts w:ascii="Calibri" w:hAnsi="Calibri"/>
          <w:sz w:val="22"/>
        </w:rPr>
        <w:t>The upregulation of BAX and CASP3 indicates activation of the intrinsic (mitochondrial) apoptotic pathway. The paradoxical upregulation of BCL2 (an anti-apoptotic gene) alongside BAX suggests that the cell is in a state of apoptotic conflict—attempting to survive while simultaneously being driven toward death. This is characteristic of severe cellular stress where pro-apoptotic signals overwhelm anti-apoptotic defenses. The activation of CASP3 (the executioner caspase) indicates that apoptosis is proceeding to completion.</w:t>
      </w:r>
    </w:p>
    <w:p>
      <w:pPr>
        <w:spacing w:after="120"/>
      </w:pPr>
      <w:r>
        <w:rPr>
          <w:rFonts w:ascii="Calibri" w:hAnsi="Calibri"/>
          <w:b/>
          <w:sz w:val="22"/>
        </w:rPr>
        <w:t xml:space="preserve">Literature support:: </w:t>
      </w:r>
      <w:r>
        <w:rPr>
          <w:rFonts w:ascii="Calibri" w:hAnsi="Calibri"/>
          <w:sz w:val="22"/>
        </w:rPr>
        <w:t>The BCL2 consensus gene literature notes that "The BCL2 selective inhibitor venetoclax induces rapid onset apoptosis of CLL cells in patients via a TP53-independent mechanism" (The BCL2 selective inhibitor venetoclax induces rapid onset apoptosis of CLL cells in patients via a TP53-independent mechanism, 2016), and the BAX literature emphasizes that "Cadmium affects Bcl-2 family proteins, altering cell survival mechanisms" (Heavy metals: toxicity and human health effects, 2024). The CASP3 consensus gene literature notes that "Whey protein (WP) pre-treatment significantly alleviates thioacetamide (TAA)-induced cardiotoxicity in male albino rats by reducing oxidative stress, inflammatory response, and apoptotic markers" (The cardioprotective effect of whey protein against thioacet, 2025), indicating that CASP3 activation is a key mechanism of tissue damage.</w:t>
      </w:r>
    </w:p>
    <w:p>
      <w:pPr>
        <w:spacing w:after="120"/>
      </w:pPr>
      <w:r>
        <w:rPr>
          <w:rFonts w:ascii="Calibri" w:hAnsi="Calibri"/>
          <w:b w:val="0"/>
          <w:i w:val="0"/>
          <w:sz w:val="22"/>
        </w:rPr>
        <w:t>#### **Phase 6: Tissue Remodeling and Fibrosis (BMD 5.0–13.5)**</w:t>
      </w:r>
    </w:p>
    <w:p>
      <w:pPr>
        <w:spacing w:after="120"/>
      </w:pPr>
      <w:r>
        <w:rPr>
          <w:rFonts w:ascii="Calibri" w:hAnsi="Calibri"/>
          <w:b w:val="0"/>
          <w:i w:val="0"/>
          <w:sz w:val="22"/>
        </w:rPr>
        <w:t>At the highest doses, genes involved in tissue remodeling, fibrosis, and angiogenesis are activated, indicating chronic tissue damage and attempted repair.</w:t>
      </w:r>
    </w:p>
    <w:p>
      <w:pPr>
        <w:spacing w:after="120"/>
      </w:pPr>
      <w:r>
        <w:rPr>
          <w:rFonts w:ascii="Calibri" w:hAnsi="Calibri"/>
          <w:b/>
          <w:i w:val="0"/>
          <w:sz w:val="22"/>
        </w:rPr>
        <w:t>Key genes activated (median BMD 5.0–13.5):</w:t>
      </w:r>
    </w:p>
    <w:p>
      <w:pPr>
        <w:pStyle w:val="ListBullet"/>
        <w:spacing w:after="40"/>
      </w:pPr>
      <w:r>
        <w:rPr>
          <w:rFonts w:ascii="Calibri" w:hAnsi="Calibri"/>
          <w:sz w:val="22"/>
        </w:rPr>
        <w:t>**VEGFA** (vascular endothelial growth factor A, BMD 0.3–7.39): Angiogenesis and vascular permeability</w:t>
      </w:r>
    </w:p>
    <w:p>
      <w:pPr>
        <w:pStyle w:val="ListBullet"/>
        <w:spacing w:after="40"/>
      </w:pPr>
      <w:r>
        <w:rPr>
          <w:rFonts w:ascii="Calibri" w:hAnsi="Calibri"/>
          <w:sz w:val="22"/>
        </w:rPr>
        <w:t>**TGFB1** (transforming growth factor beta 1, BMD 0.3–5.53): Pro-fibrotic cytokine</w:t>
      </w:r>
    </w:p>
    <w:p>
      <w:pPr>
        <w:pStyle w:val="ListBullet"/>
        <w:spacing w:after="40"/>
      </w:pPr>
      <w:r>
        <w:rPr>
          <w:rFonts w:ascii="Calibri" w:hAnsi="Calibri"/>
          <w:sz w:val="22"/>
        </w:rPr>
        <w:t>**GDF15** (growth differentiation factor 15, BMD 0.3–6.25): Stress-responsive growth factor</w:t>
      </w:r>
    </w:p>
    <w:p>
      <w:pPr>
        <w:pStyle w:val="ListBullet"/>
        <w:spacing w:after="40"/>
      </w:pPr>
      <w:r>
        <w:rPr>
          <w:rFonts w:ascii="Calibri" w:hAnsi="Calibri"/>
          <w:sz w:val="22"/>
        </w:rPr>
        <w:t>**SQSTM1** (sequestosome 1/p62, BMD 0.3–4.5): Autophagy adaptor and NRF2 regulator</w:t>
      </w:r>
    </w:p>
    <w:p>
      <w:pPr>
        <w:spacing w:after="120"/>
      </w:pPr>
      <w:r>
        <w:rPr>
          <w:rFonts w:ascii="Calibri" w:hAnsi="Calibri"/>
          <w:b w:val="0"/>
          <w:i w:val="0"/>
          <w:sz w:val="22"/>
        </w:rPr>
        <w:t>The GO terms "positive regulation of angiogenesis" (GO:0045766, p=9.16e-11) and "negative regulation of fat cell differentiation" (GO:0045599, p=2.04e-10) indicate that tissue remodeling is occurring.</w:t>
      </w:r>
    </w:p>
    <w:p>
      <w:pPr>
        <w:spacing w:after="120"/>
      </w:pPr>
      <w:r>
        <w:rPr>
          <w:rFonts w:ascii="Calibri" w:hAnsi="Calibri"/>
          <w:b/>
          <w:sz w:val="22"/>
        </w:rPr>
        <w:t xml:space="preserve">Biological interpretation:: </w:t>
      </w:r>
      <w:r>
        <w:rPr>
          <w:rFonts w:ascii="Calibri" w:hAnsi="Calibri"/>
          <w:sz w:val="22"/>
        </w:rPr>
        <w:t>The upregulation of VEGFA and TGFB1 indicates activation of tissue repair mechanisms, including angiogenesis (new blood vessel formation) and fibrosis (excessive collagen deposition). GDF15 is a stress-responsive cytokine that is upregulated in response to severe cellular damage and is associated with aging and disease. The activation of SQSTM1 (p62) indicates that autophagy is being mobilized to clear damaged organelles and proteins. This phase represents **maladaptive responses** where the tissue is attempting to repair damage but is instead accumulating fibrotic tissue and undergoing pathological remodeling.</w:t>
      </w:r>
    </w:p>
    <w:p>
      <w:pPr>
        <w:spacing w:after="120"/>
      </w:pPr>
      <w:r>
        <w:rPr>
          <w:rFonts w:ascii="Calibri" w:hAnsi="Calibri"/>
          <w:b/>
          <w:sz w:val="22"/>
        </w:rPr>
        <w:t xml:space="preserve">Literature support:: </w:t>
      </w:r>
      <w:r>
        <w:rPr>
          <w:rFonts w:ascii="Calibri" w:hAnsi="Calibri"/>
          <w:sz w:val="22"/>
        </w:rPr>
        <w:t>The VEGFA consensus gene literature notes that "Nanocurcumin (CUR-NP) can mitigate doxorubicin-induced nephrotoxicity in rats by modulating VEGF and AhR pathways" (Aryl Hydrocarbon Receptor (AhR) and Vascular Endothelial Gro, 2026), indicating that VEGFA upregulation is a key mechanism of tissue damage in xenobiotic-induced nephrotoxicity.</w:t>
      </w:r>
    </w:p>
    <w:p>
      <w:pPr>
        <w:spacing w:after="120"/>
      </w:pPr>
      <w:r>
        <w:rPr>
          <w:rFonts w:ascii="Calibri" w:hAnsi="Calibri"/>
          <w:b w:val="0"/>
          <w:i w:val="0"/>
          <w:sz w:val="22"/>
        </w:rPr>
        <w:t>#### **Phase 7: Circadian Disruption (BMD 2.0–2.25)**</w:t>
      </w:r>
    </w:p>
    <w:p>
      <w:pPr>
        <w:spacing w:after="120"/>
      </w:pPr>
      <w:r>
        <w:rPr>
          <w:rFonts w:ascii="Calibri" w:hAnsi="Calibri"/>
          <w:b w:val="0"/>
          <w:i w:val="0"/>
          <w:sz w:val="22"/>
        </w:rPr>
        <w:t>Notably, genes involved in circadian clock regulation (CLOCK, BMAL1) are **downregulated** at BMD 2.0–2.25, indicating disruption of circadian rhythms. This is a unique finding not typically associated with xenobiotic toxicity.</w:t>
      </w:r>
    </w:p>
    <w:p>
      <w:pPr>
        <w:spacing w:after="120"/>
      </w:pPr>
      <w:r>
        <w:rPr>
          <w:rFonts w:ascii="Calibri" w:hAnsi="Calibri"/>
          <w:b/>
          <w:i w:val="0"/>
          <w:sz w:val="22"/>
        </w:rPr>
        <w:t>Key genes downregulated:</w:t>
      </w:r>
    </w:p>
    <w:p>
      <w:pPr>
        <w:pStyle w:val="ListBullet"/>
        <w:spacing w:after="40"/>
      </w:pPr>
      <w:r>
        <w:rPr>
          <w:rFonts w:ascii="Calibri" w:hAnsi="Calibri"/>
          <w:sz w:val="22"/>
        </w:rPr>
        <w:t>Circadian clock genes (path:hsa04922, median BMD 2.25, mostly DOWN)</w:t>
      </w:r>
    </w:p>
    <w:p>
      <w:pPr>
        <w:spacing w:after="120"/>
      </w:pPr>
      <w:r>
        <w:rPr>
          <w:rFonts w:ascii="Calibri" w:hAnsi="Calibri"/>
          <w:b/>
          <w:sz w:val="22"/>
        </w:rPr>
        <w:t xml:space="preserve">Biological interpretation:: </w:t>
      </w:r>
      <w:r>
        <w:rPr>
          <w:rFonts w:ascii="Calibri" w:hAnsi="Calibri"/>
          <w:sz w:val="22"/>
        </w:rPr>
        <w:t>Circadian disruption is an emerging marker of systemic toxicity. Circadian rhythms regulate numerous physiological processes, including metabolism, immune function, and DNA repair. Disruption of circadian rhythms can impair the organism's ability to mount appropriate stress responses and repair damage. This suggests that the xenobiotic is affecting not only direct toxicity pathways but also fundamental regulatory mechanisms.</w:t>
      </w:r>
    </w:p>
    <w:p>
      <w:pPr>
        <w:spacing w:after="120"/>
      </w:pPr>
      <w:r>
        <w:rPr>
          <w:rFonts w:ascii="Calibri" w:hAnsi="Calibri"/>
          <w:b w:val="0"/>
          <w:i w:val="0"/>
          <w:sz w:val="22"/>
        </w:rPr>
        <w:t>---</w:t>
      </w:r>
    </w:p>
    <w:p>
      <w:pPr>
        <w:pStyle w:val="Heading2"/>
      </w:pPr>
      <w:r>
        <w:t>2. ORGAN-LEVEL PREDICTION</w:t>
      </w:r>
    </w:p>
    <w:p>
      <w:pPr>
        <w:pStyle w:val="Heading3"/>
      </w:pPr>
      <w:r>
        <w:t>Primary Target Organs</w:t>
      </w:r>
    </w:p>
    <w:p>
      <w:pPr>
        <w:spacing w:after="120"/>
      </w:pPr>
      <w:r>
        <w:rPr>
          <w:rFonts w:ascii="Calibri" w:hAnsi="Calibri"/>
          <w:b w:val="0"/>
          <w:i w:val="0"/>
          <w:sz w:val="22"/>
        </w:rPr>
        <w:t>Based on the gene expression patterns and organ-specific enrichment analysis, the following organs are predicted to be most severely affected:</w:t>
      </w:r>
    </w:p>
    <w:p>
      <w:pPr>
        <w:spacing w:after="120"/>
      </w:pPr>
      <w:r>
        <w:rPr>
          <w:rFonts w:ascii="Calibri" w:hAnsi="Calibri"/>
          <w:b w:val="0"/>
          <w:i w:val="0"/>
          <w:sz w:val="22"/>
        </w:rPr>
        <w:t>#### **1. LIVER (45.06x enriched, 32 genes)**</w:t>
      </w:r>
    </w:p>
    <w:p>
      <w:pPr>
        <w:spacing w:after="120"/>
      </w:pPr>
      <w:r>
        <w:rPr>
          <w:rFonts w:ascii="Calibri" w:hAnsi="Calibri"/>
          <w:b/>
          <w:i w:val="0"/>
          <w:sz w:val="22"/>
        </w:rPr>
        <w:t>Enrichment signature:</w:t>
      </w:r>
    </w:p>
    <w:p>
      <w:pPr>
        <w:pStyle w:val="ListBullet"/>
        <w:spacing w:after="40"/>
      </w:pPr>
      <w:r>
        <w:rPr>
          <w:rFonts w:ascii="Calibri" w:hAnsi="Calibri"/>
          <w:sz w:val="22"/>
        </w:rPr>
        <w:t>AHR, BAX, BCL2, CASP3, CAT, CDKN1A, CYP1A1, CYP1B1, GCLC, GPX1, HMOX1, IL1B, IL6, KEAP1, NFE</w:t>
      </w:r>
    </w:p>
    <w:p>
      <w:pPr>
        <w:pStyle w:val="Heading3"/>
      </w:pPr>
      <w:r>
        <w:t>Run 2 (38.9s)</w:t>
      </w:r>
    </w:p>
    <w:p>
      <w:pPr>
        <w:pStyle w:val="Heading2"/>
      </w:pPr>
      <w:r>
        <w:t>COMPREHENSIVE TOXICOGENOMICS INTERPRETATION REPORT</w:t>
      </w:r>
    </w:p>
    <w:p>
      <w:pPr>
        <w:pStyle w:val="Heading2"/>
      </w:pPr>
      <w:r>
        <w:t>1. BIOLOGICAL RESPONSE NARRATIVE</w:t>
      </w:r>
    </w:p>
    <w:p>
      <w:pPr>
        <w:pStyle w:val="Heading3"/>
      </w:pPr>
      <w:r>
        <w:t>Dose-Ordered Progression of Molecular Events</w:t>
      </w:r>
    </w:p>
    <w:p>
      <w:pPr>
        <w:spacing w:after="120"/>
      </w:pPr>
      <w:r>
        <w:rPr>
          <w:rFonts w:ascii="Calibri" w:hAnsi="Calibri"/>
          <w:b w:val="0"/>
          <w:i w:val="0"/>
          <w:sz w:val="22"/>
        </w:rPr>
        <w:t>The dose-response analysis reveals a highly organized temporal sequence of molecular events spanning from BMD 0.2 to 20, with distinct phases of adaptive stress response transitioning to overt cellular damage.</w:t>
      </w:r>
    </w:p>
    <w:p>
      <w:pPr>
        <w:spacing w:after="120"/>
      </w:pPr>
      <w:r>
        <w:rPr>
          <w:rFonts w:ascii="Calibri" w:hAnsi="Calibri"/>
          <w:b w:val="0"/>
          <w:i w:val="0"/>
          <w:sz w:val="22"/>
        </w:rPr>
        <w:t>#### **Phase 1: Xenobiotic Recognition and Initial Defense (BMD 0.2–0.6)**</w:t>
      </w:r>
    </w:p>
    <w:p>
      <w:pPr>
        <w:spacing w:after="120"/>
      </w:pPr>
      <w:r>
        <w:rPr>
          <w:rFonts w:ascii="Calibri" w:hAnsi="Calibri"/>
          <w:b w:val="0"/>
          <w:i w:val="0"/>
          <w:sz w:val="22"/>
        </w:rPr>
        <w:t>At the lowest effective doses (BMD 0.2–0.35), the aryl hydrocarbon receptor (AhR) signaling pathway is activated, with upregulation of **AHR, CYP1A1, and CYP1B1**. This represents the primary xenobiotic sensing mechanism. The median BMD of 0.35 for AhR signaling indicates rapid recognition of the stressor.</w:t>
      </w:r>
    </w:p>
    <w:p>
      <w:pPr>
        <w:spacing w:after="120"/>
      </w:pPr>
      <w:r>
        <w:rPr>
          <w:rFonts w:ascii="Calibri" w:hAnsi="Calibri"/>
          <w:b w:val="0"/>
          <w:i w:val="0"/>
          <w:sz w:val="22"/>
        </w:rPr>
        <w:t>Concurrent with AhR activation, the **NFE2L2 (Nrf2) antioxidant response element (ARE) pathway** becomes engaged (BMD 0.3–0.55), with upregulation of **NFE2L2, KEAP1, NQO1, and HMOX1**. This phase represents the cell's attempt to mount protective antioxidant defenses. The upregulation of KEAP1 alongside NFE2L2 is noteworthy—while KEAP1 is classically described as a negative regulator of Nrf2, its coordinated upregulation suggests activation of the entire Nrf2-KEAP1 regulatory axis in response to oxidative stress (Hesperetin ameliorates hepatic oxidative stress, 2021).</w:t>
      </w:r>
    </w:p>
    <w:p>
      <w:pPr>
        <w:spacing w:after="120"/>
      </w:pPr>
      <w:r>
        <w:rPr>
          <w:rFonts w:ascii="Calibri" w:hAnsi="Calibri"/>
          <w:b w:val="0"/>
          <w:i w:val="0"/>
          <w:sz w:val="22"/>
        </w:rPr>
        <w:t>The metabolic detoxification pathway (path:hsa01100, median BMD 0.5) is activated early, indicating Phase I and Phase II enzyme induction. This includes upregulation of cytochrome P450 enzymes and conjugation enzymes, consistent with the xenobiotic metabolism response.</w:t>
      </w:r>
    </w:p>
    <w:p>
      <w:pPr>
        <w:spacing w:after="120"/>
      </w:pPr>
      <w:r>
        <w:rPr>
          <w:rFonts w:ascii="Calibri" w:hAnsi="Calibri"/>
          <w:b/>
          <w:sz w:val="22"/>
        </w:rPr>
        <w:t xml:space="preserve">Biological interpretation: </w:t>
      </w:r>
      <w:r>
        <w:rPr>
          <w:rFonts w:ascii="Calibri" w:hAnsi="Calibri"/>
          <w:sz w:val="22"/>
        </w:rPr>
        <w:t>At this dose range, the organism is mounting an adaptive response to xenobiotic exposure. The activation of AhR and Nrf2 pathways represents the molecular initiating event (MIE) and the first key event in the adverse outcome pathway.</w:t>
      </w:r>
    </w:p>
    <w:p>
      <w:pPr>
        <w:spacing w:after="120"/>
      </w:pPr>
      <w:r>
        <w:rPr>
          <w:rFonts w:ascii="Calibri" w:hAnsi="Calibri"/>
          <w:b w:val="0"/>
          <w:i w:val="0"/>
          <w:sz w:val="22"/>
        </w:rPr>
        <w:t>#### **Phase 2: Oxidative Stress Response and Cytoprotection (BMD 0.4–2.0)**</w:t>
      </w:r>
    </w:p>
    <w:p>
      <w:pPr>
        <w:spacing w:after="120"/>
      </w:pPr>
      <w:r>
        <w:rPr>
          <w:rFonts w:ascii="Calibri" w:hAnsi="Calibri"/>
          <w:b w:val="0"/>
          <w:i w:val="0"/>
          <w:sz w:val="22"/>
        </w:rPr>
        <w:t>As doses increase to BMD 0.4–2.0, the response broadens to include comprehensive antioxidant defense mechanisms:</w:t>
      </w:r>
    </w:p>
    <w:p>
      <w:pPr>
        <w:pStyle w:val="ListBullet"/>
        <w:spacing w:after="40"/>
      </w:pPr>
      <w:r>
        <w:rPr>
          <w:rFonts w:ascii="Calibri" w:hAnsi="Calibri"/>
          <w:sz w:val="22"/>
        </w:rPr>
        <w:t>**Oxidative stress response genes** (GO:0006979) including **CAT, GPX1, SOD1, SOD2, GCLC** show upregulation</w:t>
      </w:r>
    </w:p>
    <w:p>
      <w:pPr>
        <w:pStyle w:val="ListBullet"/>
        <w:spacing w:after="40"/>
      </w:pPr>
      <w:r>
        <w:rPr>
          <w:rFonts w:ascii="Calibri" w:hAnsi="Calibri"/>
          <w:sz w:val="22"/>
        </w:rPr>
        <w:t>**HMOX1 (heme oxygenase-1)** expression increases, a key cytoprotective enzyme</w:t>
      </w:r>
    </w:p>
    <w:p>
      <w:pPr>
        <w:pStyle w:val="ListBullet"/>
        <w:spacing w:after="40"/>
      </w:pPr>
      <w:r>
        <w:rPr>
          <w:rFonts w:ascii="Calibri" w:hAnsi="Calibri"/>
          <w:sz w:val="22"/>
        </w:rPr>
        <w:t>**SIRT1** (NAD+-dependent histone deacetylase) is upregulated, indicating activation of metabolic stress sensing and mitochondrial biogenesis pathways</w:t>
      </w:r>
    </w:p>
    <w:p>
      <w:pPr>
        <w:spacing w:after="120"/>
      </w:pPr>
      <w:r>
        <w:rPr>
          <w:rFonts w:ascii="Calibri" w:hAnsi="Calibri"/>
          <w:b w:val="0"/>
          <w:i w:val="0"/>
          <w:sz w:val="22"/>
        </w:rPr>
        <w:t>The upregulation of SIRT1 is particularly significant. Literature evidence indicates that SIRT1 functions in the **IRS2-AKT-TP53-SIRT1-DNMT1 pathway**, where it regulates mitochondrial function and biogenesis (Abstract P3198: Spermidine Ameliorates Aortic Valve Degeneration, 2023). This suggests that at moderate doses, the organism is attempting to preserve mitochondrial integrity and energy production.</w:t>
      </w:r>
    </w:p>
    <w:p>
      <w:pPr>
        <w:spacing w:after="120"/>
      </w:pPr>
      <w:r>
        <w:rPr>
          <w:rFonts w:ascii="Calibri" w:hAnsi="Calibri"/>
          <w:b w:val="0"/>
          <w:i w:val="0"/>
          <w:sz w:val="22"/>
        </w:rPr>
        <w:t>The **circadian clock pathway** shows downregulation at BMD 2–2.25, with decreased expression of circadian genes. This may reflect metabolic reprogramming in response to stress, as circadian disruption is often associated with cellular stress responses.</w:t>
      </w:r>
    </w:p>
    <w:p>
      <w:pPr>
        <w:spacing w:after="120"/>
      </w:pPr>
      <w:r>
        <w:rPr>
          <w:rFonts w:ascii="Calibri" w:hAnsi="Calibri"/>
          <w:b/>
          <w:sz w:val="22"/>
        </w:rPr>
        <w:t xml:space="preserve">Biological interpretation: </w:t>
      </w:r>
      <w:r>
        <w:rPr>
          <w:rFonts w:ascii="Calibri" w:hAnsi="Calibri"/>
          <w:sz w:val="22"/>
        </w:rPr>
        <w:t>This phase represents the peak of adaptive/protective responses. The organism is attempting to neutralize oxidative stress through multiple complementary mechanisms: direct antioxidant enzyme activity, metabolic reprogramming, and mitochondrial preservation.</w:t>
      </w:r>
    </w:p>
    <w:p>
      <w:pPr>
        <w:spacing w:after="120"/>
      </w:pPr>
      <w:r>
        <w:rPr>
          <w:rFonts w:ascii="Calibri" w:hAnsi="Calibri"/>
          <w:b w:val="0"/>
          <w:i w:val="0"/>
          <w:sz w:val="22"/>
        </w:rPr>
        <w:t>#### **Phase 3: Stress Signal Integration and Inflammatory Priming (BMD 2.0–4.0)**</w:t>
      </w:r>
    </w:p>
    <w:p>
      <w:pPr>
        <w:spacing w:after="120"/>
      </w:pPr>
      <w:r>
        <w:rPr>
          <w:rFonts w:ascii="Calibri" w:hAnsi="Calibri"/>
          <w:b w:val="0"/>
          <w:i w:val="0"/>
          <w:sz w:val="22"/>
        </w:rPr>
        <w:t>At BMD 2.0–4.0, a critical transition occurs. While antioxidant defenses remain active, inflammatory signaling begins to emerge:</w:t>
      </w:r>
    </w:p>
    <w:p>
      <w:pPr>
        <w:pStyle w:val="ListBullet"/>
        <w:spacing w:after="40"/>
      </w:pPr>
      <w:r>
        <w:rPr>
          <w:rFonts w:ascii="Calibri" w:hAnsi="Calibri"/>
          <w:sz w:val="22"/>
        </w:rPr>
        <w:t>**NF-κB signaling** (path:hsa04066, median BMD 5.0) shows upregulation of **NFKB1, TNF, IL1B, IL6**</w:t>
      </w:r>
    </w:p>
    <w:p>
      <w:pPr>
        <w:pStyle w:val="ListBullet"/>
        <w:spacing w:after="40"/>
      </w:pPr>
      <w:r>
        <w:rPr>
          <w:rFonts w:ascii="Calibri" w:hAnsi="Calibri"/>
          <w:sz w:val="22"/>
        </w:rPr>
        <w:t>**STAT3 signaling** is activated, indicating JAK-STAT pathway engagement</w:t>
      </w:r>
    </w:p>
    <w:p>
      <w:pPr>
        <w:pStyle w:val="ListBullet"/>
        <w:spacing w:after="40"/>
      </w:pPr>
      <w:r>
        <w:rPr>
          <w:rFonts w:ascii="Calibri" w:hAnsi="Calibri"/>
          <w:sz w:val="22"/>
        </w:rPr>
        <w:t>**Hypoxia response** (GO:0001666) genes including **HIF1A** show increased expression</w:t>
      </w:r>
    </w:p>
    <w:p>
      <w:pPr>
        <w:spacing w:after="120"/>
      </w:pPr>
      <w:r>
        <w:rPr>
          <w:rFonts w:ascii="Calibri" w:hAnsi="Calibri"/>
          <w:b w:val="0"/>
          <w:i w:val="0"/>
          <w:sz w:val="22"/>
        </w:rPr>
        <w:t>The upregulation of **TNF** and **IL1B** at this dose range is significant. Literature evidence demonstrates that TNF-α and IL-1β are key mediators of systemic inflammatory responses to cellular stress (Targeting TNFα-mediated cytotoxicity using thalidomide after cardiac arrest, 2022). The activation of these cytokines suggests that the adaptive phase is transitioning toward inflammatory signaling.</w:t>
      </w:r>
    </w:p>
    <w:p>
      <w:pPr>
        <w:spacing w:after="120"/>
      </w:pPr>
      <w:r>
        <w:rPr>
          <w:rFonts w:ascii="Calibri" w:hAnsi="Calibri"/>
          <w:b/>
          <w:sz w:val="22"/>
        </w:rPr>
        <w:t xml:space="preserve">HIF1A: </w:t>
      </w:r>
      <w:r>
        <w:rPr>
          <w:rFonts w:ascii="Calibri" w:hAnsi="Calibri"/>
          <w:sz w:val="22"/>
        </w:rPr>
        <w:t>(hypoxia-inducible factor 1-alpha) upregulation indicates metabolic stress and potential mitochondrial dysfunction. HIF1A is a master regulator of hypoxic responses and is activated under conditions of reduced ATP availability and oxidative stress.</w:t>
      </w:r>
    </w:p>
    <w:p>
      <w:pPr>
        <w:spacing w:after="120"/>
      </w:pPr>
      <w:r>
        <w:rPr>
          <w:rFonts w:ascii="Calibri" w:hAnsi="Calibri"/>
          <w:b/>
          <w:sz w:val="22"/>
        </w:rPr>
        <w:t xml:space="preserve">Biological interpretation: </w:t>
      </w:r>
      <w:r>
        <w:rPr>
          <w:rFonts w:ascii="Calibri" w:hAnsi="Calibri"/>
          <w:sz w:val="22"/>
        </w:rPr>
        <w:t>This phase represents the transition from purely adaptive responses to stress signal amplification. The organism is now integrating multiple stress signals through NF-κB and STAT3, which serve as decision points between cell survival and cell death pathways.</w:t>
      </w:r>
    </w:p>
    <w:p>
      <w:pPr>
        <w:spacing w:after="120"/>
      </w:pPr>
      <w:r>
        <w:rPr>
          <w:rFonts w:ascii="Calibri" w:hAnsi="Calibri"/>
          <w:b w:val="0"/>
          <w:i w:val="0"/>
          <w:sz w:val="22"/>
        </w:rPr>
        <w:t>#### **Phase 4: Apoptotic Pathway Activation and Cell Death Commitment (BMD 4.0–6.0)**</w:t>
      </w:r>
    </w:p>
    <w:p>
      <w:pPr>
        <w:spacing w:after="120"/>
      </w:pPr>
      <w:r>
        <w:rPr>
          <w:rFonts w:ascii="Calibri" w:hAnsi="Calibri"/>
          <w:b w:val="0"/>
          <w:i w:val="0"/>
          <w:sz w:val="22"/>
        </w:rPr>
        <w:t>At BMD 4.0–6.0, genes associated with apoptosis and cell death become prominently upregulated:</w:t>
      </w:r>
    </w:p>
    <w:p>
      <w:pPr>
        <w:pStyle w:val="ListBullet"/>
        <w:spacing w:after="40"/>
      </w:pPr>
      <w:r>
        <w:rPr>
          <w:rFonts w:ascii="Calibri" w:hAnsi="Calibri"/>
          <w:sz w:val="22"/>
        </w:rPr>
        <w:t>**TP53** (tumor suppressor p53) shows upregulation across multiple pathways</w:t>
      </w:r>
    </w:p>
    <w:p>
      <w:pPr>
        <w:pStyle w:val="ListBullet"/>
        <w:spacing w:after="40"/>
      </w:pPr>
      <w:r>
        <w:rPr>
          <w:rFonts w:ascii="Calibri" w:hAnsi="Calibri"/>
          <w:sz w:val="22"/>
        </w:rPr>
        <w:t>**BAX** (pro-apoptotic BCL2 family member) is upregulated</w:t>
      </w:r>
    </w:p>
    <w:p>
      <w:pPr>
        <w:pStyle w:val="ListBullet"/>
        <w:spacing w:after="40"/>
      </w:pPr>
      <w:r>
        <w:rPr>
          <w:rFonts w:ascii="Calibri" w:hAnsi="Calibri"/>
          <w:sz w:val="22"/>
        </w:rPr>
        <w:t>**CASP3** (caspase-3, the executioner caspase) shows increased expression</w:t>
      </w:r>
    </w:p>
    <w:p>
      <w:pPr>
        <w:pStyle w:val="ListBullet"/>
        <w:spacing w:after="40"/>
      </w:pPr>
      <w:r>
        <w:rPr>
          <w:rFonts w:ascii="Calibri" w:hAnsi="Calibri"/>
          <w:sz w:val="22"/>
        </w:rPr>
        <w:t>**CDKN1A** (p21, a p53 target gene) is upregulated, indicating cell cycle arrest</w:t>
      </w:r>
    </w:p>
    <w:p>
      <w:pPr>
        <w:spacing w:after="120"/>
      </w:pPr>
      <w:r>
        <w:rPr>
          <w:rFonts w:ascii="Calibri" w:hAnsi="Calibri"/>
          <w:b w:val="0"/>
          <w:i w:val="0"/>
          <w:sz w:val="22"/>
        </w:rPr>
        <w:t>The upregulation of **TP53 Regulates Transcription of Cell Death Genes** (median BMD 5.25) and **TP53 Regulates Transcription of Cell Cycle Genes** (median BMD 5.25) indicates that p53-dependent apoptotic pathways are being activated.</w:t>
      </w:r>
    </w:p>
    <w:p>
      <w:pPr>
        <w:spacing w:after="120"/>
      </w:pPr>
      <w:r>
        <w:rPr>
          <w:rFonts w:ascii="Calibri" w:hAnsi="Calibri"/>
          <w:b w:val="0"/>
          <w:i w:val="0"/>
          <w:sz w:val="22"/>
        </w:rPr>
        <w:t>The **BCL2 family balance** shifts toward pro-apoptotic signaling: while **BCL2** (anti-apoptotic) remains upregulated, the upregulation of **BAX** (pro-apoptotic) suggests that the balance is tipping toward cell death. Literature evidence indicates that "The BCL2 selective inhibitor venetoclax induces rapid onset apoptosis of CLL cells in patients via a TP53-independent mechanism" (The BCL2 selective inhibitor venetoclax, 2016), suggesting that BAX/BCL2 balance is a critical determinant of cell fate.</w:t>
      </w:r>
    </w:p>
    <w:p>
      <w:pPr>
        <w:spacing w:after="120"/>
      </w:pPr>
      <w:r>
        <w:rPr>
          <w:rFonts w:ascii="Calibri" w:hAnsi="Calibri"/>
          <w:b w:val="0"/>
          <w:i w:val="0"/>
          <w:sz w:val="22"/>
        </w:rPr>
        <w:t>The **positive regulation of apoptotic process** (GO:0043065, p=7.04e-18) is highly enriched, with genes including **AHR, BAX, BCL2, CASP3, HIF1A, IL1B, IL6, SIRT1, TGFB1, TNF, TP53**.</w:t>
      </w:r>
    </w:p>
    <w:p>
      <w:pPr>
        <w:spacing w:after="120"/>
      </w:pPr>
      <w:r>
        <w:rPr>
          <w:rFonts w:ascii="Calibri" w:hAnsi="Calibri"/>
          <w:b/>
          <w:sz w:val="22"/>
        </w:rPr>
        <w:t xml:space="preserve">Biological interpretation: </w:t>
      </w:r>
      <w:r>
        <w:rPr>
          <w:rFonts w:ascii="Calibri" w:hAnsi="Calibri"/>
          <w:sz w:val="22"/>
        </w:rPr>
        <w:t>This phase represents the commitment to cell death. The upregulation of p53 and its target genes, combined with BAX upregulation and CASP3 activation, indicates that apoptotic pathways are being engaged. This is the critical transition point from adaptive to adverse effects.</w:t>
      </w:r>
    </w:p>
    <w:p>
      <w:pPr>
        <w:spacing w:after="120"/>
      </w:pPr>
      <w:r>
        <w:rPr>
          <w:rFonts w:ascii="Calibri" w:hAnsi="Calibri"/>
          <w:b w:val="0"/>
          <w:i w:val="0"/>
          <w:sz w:val="22"/>
        </w:rPr>
        <w:t>#### **Phase 5: Tissue Remodeling and Fibrotic Responses (BMD 6.0–10.0)**</w:t>
      </w:r>
    </w:p>
    <w:p>
      <w:pPr>
        <w:spacing w:after="120"/>
      </w:pPr>
      <w:r>
        <w:rPr>
          <w:rFonts w:ascii="Calibri" w:hAnsi="Calibri"/>
          <w:b w:val="0"/>
          <w:i w:val="0"/>
          <w:sz w:val="22"/>
        </w:rPr>
        <w:t>At higher doses (BMD 6.0–10.0), genes associated with tissue remodeling and fibrosis become prominent:</w:t>
      </w:r>
    </w:p>
    <w:p>
      <w:pPr>
        <w:pStyle w:val="ListBullet"/>
        <w:spacing w:after="40"/>
      </w:pPr>
      <w:r>
        <w:rPr>
          <w:rFonts w:ascii="Calibri" w:hAnsi="Calibri"/>
          <w:sz w:val="22"/>
        </w:rPr>
        <w:t>**TGFB1** (transforming growth factor-beta 1) shows sustained upregulation</w:t>
      </w:r>
    </w:p>
    <w:p>
      <w:pPr>
        <w:pStyle w:val="ListBullet"/>
        <w:spacing w:after="40"/>
      </w:pPr>
      <w:r>
        <w:rPr>
          <w:rFonts w:ascii="Calibri" w:hAnsi="Calibri"/>
          <w:sz w:val="22"/>
        </w:rPr>
        <w:t>**VEGFA** (vascular endothelial growth factor A) is upregulated</w:t>
      </w:r>
    </w:p>
    <w:p>
      <w:pPr>
        <w:pStyle w:val="ListBullet"/>
        <w:spacing w:after="40"/>
      </w:pPr>
      <w:r>
        <w:rPr>
          <w:rFonts w:ascii="Calibri" w:hAnsi="Calibri"/>
          <w:sz w:val="22"/>
        </w:rPr>
        <w:t>**Angiogenesis pathways** (GO:0045766) are activated</w:t>
      </w:r>
    </w:p>
    <w:p>
      <w:pPr>
        <w:pStyle w:val="ListBullet"/>
        <w:spacing w:after="40"/>
      </w:pPr>
      <w:r>
        <w:rPr>
          <w:rFonts w:ascii="Calibri" w:hAnsi="Calibri"/>
          <w:sz w:val="22"/>
        </w:rPr>
        <w:t>**Senescence-associated secretory phenotype (SASP)** genes are upregulated (median BMD 10.25)</w:t>
      </w:r>
    </w:p>
    <w:p>
      <w:pPr>
        <w:spacing w:after="120"/>
      </w:pPr>
      <w:r>
        <w:rPr>
          <w:rFonts w:ascii="Calibri" w:hAnsi="Calibri"/>
          <w:b w:val="0"/>
          <w:i w:val="0"/>
          <w:sz w:val="22"/>
        </w:rPr>
        <w:t>The upregulation of TGFB1 is particularly significant, as TGF-β is a master regulator of fibrotic responses. The concurrent upregulation of VEGFA suggests attempts at tissue repair and neovascularization, but in the context of sustained apoptosis and inflammation, these responses may contribute to pathological remodeling rather than tissue regeneration.</w:t>
      </w:r>
    </w:p>
    <w:p>
      <w:pPr>
        <w:spacing w:after="120"/>
      </w:pPr>
      <w:r>
        <w:rPr>
          <w:rFonts w:ascii="Calibri" w:hAnsi="Calibri"/>
          <w:b w:val="0"/>
          <w:i w:val="0"/>
          <w:sz w:val="22"/>
        </w:rPr>
        <w:t>The activation of **SASP** (senescence-associated secretory phenotype) at BMD 8.5–10.2 indicates that cells are entering senescence—a state of permanent cell cycle arrest accompanied by secretion of pro-inflammatory cytokines. This is consistent with the literature on aging and chronic toxicity.</w:t>
      </w:r>
    </w:p>
    <w:p>
      <w:pPr>
        <w:spacing w:after="120"/>
      </w:pPr>
      <w:r>
        <w:rPr>
          <w:rFonts w:ascii="Calibri" w:hAnsi="Calibri"/>
          <w:b w:val="0"/>
          <w:i w:val="0"/>
          <w:sz w:val="22"/>
        </w:rPr>
        <w:t>#### **Phase 6: Systemic Immune and Metabolic Dysfunction (BMD 8.0–20)**</w:t>
      </w:r>
    </w:p>
    <w:p>
      <w:pPr>
        <w:spacing w:after="120"/>
      </w:pPr>
      <w:r>
        <w:rPr>
          <w:rFonts w:ascii="Calibri" w:hAnsi="Calibri"/>
          <w:b w:val="0"/>
          <w:i w:val="0"/>
          <w:sz w:val="22"/>
        </w:rPr>
        <w:t>At the highest doses (BMD 8.0–20), the response becomes increasingly systemic:</w:t>
      </w:r>
    </w:p>
    <w:p>
      <w:pPr>
        <w:pStyle w:val="ListBullet"/>
        <w:spacing w:after="40"/>
      </w:pPr>
      <w:r>
        <w:rPr>
          <w:rFonts w:ascii="Calibri" w:hAnsi="Calibri"/>
          <w:sz w:val="22"/>
        </w:rPr>
        <w:t>**Inflammasome pathways** (CLEC7A/inflammasome pathway, Inflammasomes, median BMD 12.0) are activated, with upregulation of **NLRP3**</w:t>
      </w:r>
    </w:p>
    <w:p>
      <w:pPr>
        <w:pStyle w:val="ListBullet"/>
        <w:spacing w:after="40"/>
      </w:pPr>
      <w:r>
        <w:rPr>
          <w:rFonts w:ascii="Calibri" w:hAnsi="Calibri"/>
          <w:sz w:val="22"/>
        </w:rPr>
        <w:t>**Immune cell activation pathways** (multiple immune-related KEGG pathways) show upregulation</w:t>
      </w:r>
    </w:p>
    <w:p>
      <w:pPr>
        <w:pStyle w:val="ListBullet"/>
        <w:spacing w:after="40"/>
      </w:pPr>
      <w:r>
        <w:rPr>
          <w:rFonts w:ascii="Calibri" w:hAnsi="Calibri"/>
          <w:sz w:val="22"/>
        </w:rPr>
        <w:t>**Metabolic pathways** (lipid metabolism, amino acid metabolism) show dysregulation</w:t>
      </w:r>
    </w:p>
    <w:p>
      <w:pPr>
        <w:spacing w:after="120"/>
      </w:pPr>
      <w:r>
        <w:rPr>
          <w:rFonts w:ascii="Calibri" w:hAnsi="Calibri"/>
          <w:b w:val="0"/>
          <w:i w:val="0"/>
          <w:sz w:val="22"/>
        </w:rPr>
        <w:t>The activation of **NLRP3 inflammasome** is particularly significant. The NLRP3 inflammasome is a multi-protein complex that activates caspase-1, leading to the maturation and secretion of IL-1β and IL-18. This represents a shift from intrinsic apoptotic pathways (caspase-3) to innate immune activation (caspase-1).</w:t>
      </w:r>
    </w:p>
    <w:p>
      <w:pPr>
        <w:spacing w:after="120"/>
      </w:pPr>
      <w:r>
        <w:rPr>
          <w:rFonts w:ascii="Calibri" w:hAnsi="Calibri"/>
          <w:b/>
          <w:sz w:val="22"/>
        </w:rPr>
        <w:t xml:space="preserve">Biological interpretation: </w:t>
      </w:r>
      <w:r>
        <w:rPr>
          <w:rFonts w:ascii="Calibri" w:hAnsi="Calibri"/>
          <w:sz w:val="22"/>
        </w:rPr>
        <w:t>At the highest doses, the response transitions from organ-specific toxicity to systemic immune and metabolic dysfunction. The activation of inflammasomes suggests that the tissue damage has become extensive enough to trigger danger-associated molecular patterns (DAMPs) and activate innate immunity.</w:t>
      </w:r>
    </w:p>
    <w:p>
      <w:pPr>
        <w:spacing w:after="120"/>
      </w:pPr>
      <w:r>
        <w:rPr>
          <w:rFonts w:ascii="Calibri" w:hAnsi="Calibri"/>
          <w:b w:val="0"/>
          <w:i w:val="0"/>
          <w:sz w:val="22"/>
        </w:rPr>
        <w:t>---</w:t>
      </w:r>
    </w:p>
    <w:p>
      <w:pPr>
        <w:pStyle w:val="Heading2"/>
      </w:pPr>
      <w:r>
        <w:t>2. ORGAN-LEVEL PREDICTION</w:t>
      </w:r>
    </w:p>
    <w:p>
      <w:pPr>
        <w:pStyle w:val="Heading3"/>
      </w:pPr>
      <w:r>
        <w:t>Primary Target Organs</w:t>
      </w:r>
    </w:p>
    <w:p>
      <w:pPr>
        <w:spacing w:after="120"/>
      </w:pPr>
      <w:r>
        <w:rPr>
          <w:rFonts w:ascii="Calibri" w:hAnsi="Calibri"/>
          <w:b w:val="0"/>
          <w:i w:val="0"/>
          <w:sz w:val="22"/>
        </w:rPr>
        <w:t>Based on the integration of gene expression patterns, organ-specific gene annotations, and literature evidence, the following organs are predicted to be most severely affected:</w:t>
      </w:r>
    </w:p>
    <w:p>
      <w:pPr>
        <w:spacing w:after="120"/>
      </w:pPr>
      <w:r>
        <w:rPr>
          <w:rFonts w:ascii="Calibri" w:hAnsi="Calibri"/>
          <w:b w:val="0"/>
          <w:i w:val="0"/>
          <w:sz w:val="22"/>
        </w:rPr>
        <w:t>#### **LIVER (45.06x enrichment, 28 genes)**</w:t>
      </w:r>
    </w:p>
    <w:p>
      <w:pPr>
        <w:spacing w:after="120"/>
      </w:pPr>
      <w:r>
        <w:rPr>
          <w:rFonts w:ascii="Calibri" w:hAnsi="Calibri"/>
          <w:b/>
          <w:i w:val="0"/>
          <w:sz w:val="22"/>
        </w:rPr>
        <w:t>Evidence:</w:t>
      </w:r>
    </w:p>
    <w:p>
      <w:pPr>
        <w:pStyle w:val="ListBullet"/>
        <w:spacing w:after="40"/>
      </w:pPr>
      <w:r>
        <w:rPr>
          <w:rFonts w:ascii="Calibri" w:hAnsi="Calibri"/>
          <w:sz w:val="22"/>
        </w:rPr>
        <w:t>Highest enrichment score among major organs</w:t>
      </w:r>
    </w:p>
    <w:p>
      <w:pPr>
        <w:pStyle w:val="ListBullet"/>
        <w:spacing w:after="40"/>
      </w:pPr>
      <w:r>
        <w:rPr>
          <w:rFonts w:ascii="Calibri" w:hAnsi="Calibri"/>
          <w:sz w:val="22"/>
        </w:rPr>
        <w:t>Genes: AHR, BAX, BCL2, CASP3, CAT, CDKN1A, CYP1A1, CYP1B1, GCLC, GPX1, HIF1A, HMOX1, IL1B, IL6, KEAP1, NFE2L2, NFKB1, NQO1, PPARA, SOD1, SOD2, STAT3, TGFB1, TNF, TP53, VEGFA, and others</w:t>
      </w:r>
    </w:p>
    <w:p>
      <w:pPr>
        <w:spacing w:after="120"/>
      </w:pPr>
      <w:r>
        <w:rPr>
          <w:rFonts w:ascii="Calibri" w:hAnsi="Calibri"/>
          <w:b/>
          <w:i w:val="0"/>
          <w:sz w:val="22"/>
        </w:rPr>
        <w:t>Mechanism:</w:t>
      </w:r>
    </w:p>
    <w:p>
      <w:pPr>
        <w:spacing w:after="120"/>
      </w:pPr>
      <w:r>
        <w:rPr>
          <w:rFonts w:ascii="Calibri" w:hAnsi="Calibri"/>
          <w:b w:val="0"/>
          <w:i w:val="0"/>
          <w:sz w:val="22"/>
        </w:rPr>
        <w:t>The liver is the primary organ for xenobiotic metabolism and detoxification. The upregulation of **CYP1A1, CYP1B1, CYP3A4** (Phase I enzymes) and **GCLC, NQO1** (Phase II enzymes) indicates robust metabolic activation. However, the concurrent upregulation of oxidative stress response genes (**CAT, GPX1, SOD1, SOD2, HMOX1**) and apoptotic genes (**BAX, CASP3, TP53**) suggests that the liver is experiencing significant oxidative stress and hepatocellular injury.</w:t>
      </w:r>
    </w:p>
    <w:p>
      <w:pPr>
        <w:spacing w:after="120"/>
      </w:pPr>
      <w:r>
        <w:rPr>
          <w:rFonts w:ascii="Calibri" w:hAnsi="Calibri"/>
          <w:b w:val="0"/>
          <w:i w:val="0"/>
          <w:sz w:val="22"/>
        </w:rPr>
        <w:t>The upregulation of **PPARA** (peroxisome proliferator-activated receptor alpha) is particularly relevant to liver toxicity. Literature evidence indicates that "Fenofibrate differentially activates PPARα-mediated lipid metabolism in rat liver and kidney, leading to organ-specific toxicity mechanisms" (Fenofibrate differentially activates PPARα-mediated lipid metabolism, 2025). This suggests that the xenobiotic may be activating lipid metabolism pathways in the liver, potentially leading to hepatic steatosis or lipotoxicity.</w:t>
      </w:r>
    </w:p>
    <w:p>
      <w:pPr>
        <w:spacing w:after="120"/>
      </w:pPr>
      <w:r>
        <w:rPr>
          <w:rFonts w:ascii="Calibri" w:hAnsi="Calibri"/>
          <w:b w:val="0"/>
          <w:i w:val="0"/>
          <w:sz w:val="22"/>
        </w:rPr>
        <w:t>The upregulation of **TGFB1** and **VEGFA** at higher doses suggests potential progression toward hepatic fibrosis, a chronic consequence of repeated hepatocellular injury.</w:t>
      </w:r>
    </w:p>
    <w:p>
      <w:pPr>
        <w:spacing w:after="120"/>
      </w:pPr>
      <w:r>
        <w:rPr>
          <w:rFonts w:ascii="Calibri" w:hAnsi="Calibri"/>
          <w:b/>
          <w:i w:val="0"/>
          <w:sz w:val="22"/>
        </w:rPr>
        <w:t>Literature Support:</w:t>
      </w:r>
    </w:p>
    <w:p>
      <w:pPr>
        <w:pStyle w:val="ListBullet"/>
        <w:spacing w:after="40"/>
      </w:pPr>
      <w:r>
        <w:rPr>
          <w:rFonts w:ascii="Calibri" w:hAnsi="Calibri"/>
          <w:sz w:val="22"/>
        </w:rPr>
        <w:t>"New molecular and biochemical insights of doxorubicin-induced hepatotoxicity" (2020, cited 215x) identifies HMOX1, SOD1, CAT, and GPX1 as key markers of hepatic oxidative stress</w:t>
      </w:r>
    </w:p>
    <w:p>
      <w:pPr>
        <w:pStyle w:val="ListBullet"/>
        <w:spacing w:after="40"/>
      </w:pPr>
      <w:r>
        <w:rPr>
          <w:rFonts w:ascii="Calibri" w:hAnsi="Calibri"/>
          <w:sz w:val="22"/>
        </w:rPr>
        <w:t>"Quantitative Transcriptional Biomarkers of Xenobiotic Receptor Activation in Rat Liver" (2020) demonstrates that AHR and PPARA activation can predict drug-induced liver injury (DILI) with high sensitivity and specificity</w:t>
      </w:r>
    </w:p>
    <w:p>
      <w:pPr>
        <w:pStyle w:val="ListBullet"/>
        <w:spacing w:after="40"/>
      </w:pPr>
      <w:r>
        <w:rPr>
          <w:rFonts w:ascii="Calibri" w:hAnsi="Calibri"/>
          <w:sz w:val="22"/>
        </w:rPr>
        <w:t>"Hesperetin ameliorates hepatic oxidative stress and inflammation via the PI3K/AKT-Nrf2-ARE pathway" (2021, cited 331x) identifies the NFE2L2-KEAP1-NQO1-HMOX1 axis as central to hepatic antioxidant defense</w:t>
      </w:r>
    </w:p>
    <w:p>
      <w:pPr>
        <w:spacing w:after="120"/>
      </w:pPr>
      <w:r>
        <w:rPr>
          <w:rFonts w:ascii="Calibri" w:hAnsi="Calibri"/>
          <w:b/>
          <w:sz w:val="22"/>
        </w:rPr>
        <w:t xml:space="preserve">Confidence:: </w:t>
      </w:r>
      <w:r>
        <w:rPr>
          <w:rFonts w:ascii="Calibri" w:hAnsi="Calibri"/>
          <w:sz w:val="22"/>
        </w:rPr>
        <w:t>**HIGH** – The liver is a consensus target organ for xenobiotic toxicity, with strong literature support and comprehensive gene expression evidence.</w:t>
      </w:r>
    </w:p>
    <w:p>
      <w:pPr>
        <w:spacing w:after="120"/>
      </w:pPr>
      <w:r>
        <w:rPr>
          <w:rFonts w:ascii="Calibri" w:hAnsi="Calibri"/>
          <w:b w:val="0"/>
          <w:i w:val="0"/>
          <w:sz w:val="22"/>
        </w:rPr>
        <w:t>---</w:t>
      </w:r>
    </w:p>
    <w:p>
      <w:pPr>
        <w:spacing w:after="120"/>
      </w:pPr>
      <w:r>
        <w:rPr>
          <w:rFonts w:ascii="Calibri" w:hAnsi="Calibri"/>
          <w:b w:val="0"/>
          <w:i w:val="0"/>
          <w:sz w:val="22"/>
        </w:rPr>
        <w:t>#### **KIDNEY (75.59x enrichment, 28 genes)**</w:t>
      </w:r>
    </w:p>
    <w:p>
      <w:pPr>
        <w:spacing w:after="120"/>
      </w:pPr>
      <w:r>
        <w:rPr>
          <w:rFonts w:ascii="Calibri" w:hAnsi="Calibri"/>
          <w:b/>
          <w:i w:val="0"/>
          <w:sz w:val="22"/>
        </w:rPr>
        <w:t>Evidence:</w:t>
      </w:r>
    </w:p>
    <w:p>
      <w:pPr>
        <w:pStyle w:val="ListBullet"/>
        <w:spacing w:after="40"/>
      </w:pPr>
      <w:r>
        <w:rPr>
          <w:rFonts w:ascii="Calibri" w:hAnsi="Calibri"/>
          <w:sz w:val="22"/>
        </w:rPr>
        <w:t>Second-highest enrichment score</w:t>
      </w:r>
    </w:p>
    <w:p>
      <w:pPr>
        <w:pStyle w:val="ListBullet"/>
        <w:spacing w:after="40"/>
      </w:pPr>
      <w:r>
        <w:rPr>
          <w:rFonts w:ascii="Calibri" w:hAnsi="Calibri"/>
          <w:sz w:val="22"/>
        </w:rPr>
        <w:t>Genes: AHR, BAX, BCL2, CASP3, CDKN1A, CYP1A1, CYP1B1, GCLC, GPX1, HIF1A, HMOX1, IL1B, IL6, KEAP1, NFE2L2, NFKB1, NQO1, SOD1, SOD2, STAT3, TGFB1, TNF, TP53, VEGFA, and others</w:t>
      </w:r>
    </w:p>
    <w:p>
      <w:pPr>
        <w:spacing w:after="120"/>
      </w:pPr>
      <w:r>
        <w:rPr>
          <w:rFonts w:ascii="Calibri" w:hAnsi="Calibri"/>
          <w:b/>
          <w:i w:val="0"/>
          <w:sz w:val="22"/>
        </w:rPr>
        <w:t>Mechanism:</w:t>
      </w:r>
    </w:p>
    <w:p>
      <w:pPr>
        <w:spacing w:after="120"/>
      </w:pPr>
      <w:r>
        <w:rPr>
          <w:rFonts w:ascii="Calibri" w:hAnsi="Calibri"/>
          <w:b w:val="0"/>
          <w:i w:val="0"/>
          <w:sz w:val="22"/>
        </w:rPr>
        <w:t>The kidney is a major site of xenobiotic filtration and reabsorption, making it vulnerable to both the parent compound and reactive metabolites. The upregulation of **CYP1A1, CYP1B1** in kidney tissue suggests local metabolic activation of the xenobiotic.</w:t>
      </w:r>
    </w:p>
    <w:p>
      <w:pPr>
        <w:spacing w:after="120"/>
      </w:pPr>
      <w:r>
        <w:rPr>
          <w:rFonts w:ascii="Calibri" w:hAnsi="Calibri"/>
          <w:b w:val="0"/>
          <w:i w:val="0"/>
          <w:sz w:val="22"/>
        </w:rPr>
        <w:t>The strong upregulation of **HMOX1** in kidney is particularly significant. Heme oxygenase-1 is a key cytoprotective enzyme in renal tubular epithelium (organ signature: 671.56x enriched for HMOX1). Literature evidence indicates that "Cadmium exposure in human neuronal cells (SH-SY5Y) leads to early deregulation of genes and processes, including activation of p53 signaling pathway, heat shock proteins, metallothioneins" (Neuronal specific and non-specific responses to cadmium, 2019), and similar mechanisms are likely operative in renal tissue.</w:t>
      </w:r>
    </w:p>
    <w:p>
      <w:pPr>
        <w:spacing w:after="120"/>
      </w:pPr>
      <w:r>
        <w:rPr>
          <w:rFonts w:ascii="Calibri" w:hAnsi="Calibri"/>
          <w:b w:val="0"/>
          <w:i w:val="0"/>
          <w:sz w:val="22"/>
        </w:rPr>
        <w:t>The upregulation of **VEGFA** in kidney is noteworthy, as it may reflect attempts at glomerular repair or, conversely, pathological angiogenesis in response to glomerular injury.</w:t>
      </w:r>
    </w:p>
    <w:p>
      <w:pPr>
        <w:spacing w:after="120"/>
      </w:pPr>
      <w:r>
        <w:rPr>
          <w:rFonts w:ascii="Calibri" w:hAnsi="Calibri"/>
          <w:b w:val="0"/>
          <w:i w:val="0"/>
          <w:sz w:val="22"/>
        </w:rPr>
        <w:t>Recent literature indicates that "Nanocurcumin (CUR-NP) can mitigate doxorubicin-induced nephrotoxicity in rats by modulating VEGF and AhR pathways" (Aryl Hydrocarbon Receptor (AhR) and Vascular Endothelial Growth Factor, 2026), suggesting that AhR and VEGF signaling are central to renal toxicity mechanisms.</w:t>
      </w:r>
    </w:p>
    <w:p>
      <w:pPr>
        <w:spacing w:after="120"/>
      </w:pPr>
      <w:r>
        <w:rPr>
          <w:rFonts w:ascii="Calibri" w:hAnsi="Calibri"/>
          <w:b/>
          <w:sz w:val="22"/>
        </w:rPr>
        <w:t xml:space="preserve">Confidence:: </w:t>
      </w:r>
      <w:r>
        <w:rPr>
          <w:rFonts w:ascii="Calibri" w:hAnsi="Calibri"/>
          <w:sz w:val="22"/>
        </w:rPr>
        <w:t>**HIGH** – The kidney is a well-established target organ for xenobiotic toxicity, with strong evidence from both the gene expression data and literature.</w:t>
      </w:r>
    </w:p>
    <w:p>
      <w:pPr>
        <w:spacing w:after="120"/>
      </w:pPr>
      <w:r>
        <w:rPr>
          <w:rFonts w:ascii="Calibri" w:hAnsi="Calibri"/>
          <w:b w:val="0"/>
          <w:i w:val="0"/>
          <w:sz w:val="22"/>
        </w:rPr>
        <w:t>---</w:t>
      </w:r>
    </w:p>
    <w:p>
      <w:pPr>
        <w:spacing w:after="120"/>
      </w:pPr>
      <w:r>
        <w:rPr>
          <w:rFonts w:ascii="Calibri" w:hAnsi="Calibri"/>
          <w:b w:val="0"/>
          <w:i w:val="0"/>
          <w:sz w:val="22"/>
        </w:rPr>
        <w:t>#### **LUNG (44.62x enrichment, 25 genes)**</w:t>
      </w:r>
    </w:p>
    <w:p>
      <w:pPr>
        <w:spacing w:after="120"/>
      </w:pPr>
      <w:r>
        <w:rPr>
          <w:rFonts w:ascii="Calibri" w:hAnsi="Calibri"/>
          <w:b/>
          <w:i w:val="0"/>
          <w:sz w:val="22"/>
        </w:rPr>
        <w:t>Evidence:</w:t>
      </w:r>
    </w:p>
    <w:p>
      <w:pPr>
        <w:pStyle w:val="ListBullet"/>
        <w:spacing w:after="40"/>
      </w:pPr>
      <w:r>
        <w:rPr>
          <w:rFonts w:ascii="Calibri" w:hAnsi="Calibri"/>
          <w:sz w:val="22"/>
        </w:rPr>
        <w:t>Genes: BAX, BCL2, CASP3, CAT, CDKN1A, CYP1A1, CYP3A4, GCLC, GPX1, HIF1A, HMOX1, IL1B, IL6, KEAP1, NFE2L2, NFKB1, NQO1, SOD1, SOD2, STAT3, TGFB1, TNF, TP53, VEGFA, and others</w:t>
      </w:r>
    </w:p>
    <w:p>
      <w:pPr>
        <w:spacing w:after="120"/>
      </w:pPr>
      <w:r>
        <w:rPr>
          <w:rFonts w:ascii="Calibri" w:hAnsi="Calibri"/>
          <w:b/>
          <w:i w:val="0"/>
          <w:sz w:val="22"/>
        </w:rPr>
        <w:t>Mechanism:</w:t>
      </w:r>
    </w:p>
    <w:p>
      <w:pPr>
        <w:spacing w:after="120"/>
      </w:pPr>
      <w:r>
        <w:rPr>
          <w:rFonts w:ascii="Calibri" w:hAnsi="Calibri"/>
          <w:b w:val="0"/>
          <w:i w:val="0"/>
          <w:sz w:val="22"/>
        </w:rPr>
        <w:t>The lung is a major site of xenobiotic exposure (if the exposure is via inhalation) and a critical organ for gas exchange. The upregulation of **CYP1A1** in lung epithelium (organ signature: 335.78x enriched) indicates local metabolic activation.</w:t>
      </w:r>
    </w:p>
    <w:p>
      <w:pPr>
        <w:spacing w:after="120"/>
      </w:pPr>
      <w:r>
        <w:rPr>
          <w:rFonts w:ascii="Calibri" w:hAnsi="Calibri"/>
          <w:b w:val="0"/>
          <w:i w:val="0"/>
          <w:sz w:val="22"/>
        </w:rPr>
        <w:t>The strong upregulation of **HMOX1, IL6, NFE2L2** in lung tissue (287.81x enriched) suggests significant oxidative stress and inflammatory responses. The concurrent upregulation of **TGFB1** and **VEGFA** at higher doses suggests potential progression toward pulmonary fibrosis.</w:t>
      </w:r>
    </w:p>
    <w:p>
      <w:pPr>
        <w:spacing w:after="120"/>
      </w:pPr>
      <w:r>
        <w:rPr>
          <w:rFonts w:ascii="Calibri" w:hAnsi="Calibri"/>
          <w:b w:val="0"/>
          <w:i w:val="0"/>
          <w:sz w:val="22"/>
        </w:rPr>
        <w:t>Literature evidence indicates that "Curcumin protects against oxidative stress and lung damage caused by cadmium (Cd) + arsenic (As)" (Curcu</w:t>
      </w:r>
    </w:p>
    <w:p>
      <w:pPr>
        <w:pStyle w:val="Heading3"/>
      </w:pPr>
      <w:r>
        <w:t>Run 3 (35.2s)</w:t>
      </w:r>
    </w:p>
    <w:p>
      <w:pPr>
        <w:pStyle w:val="Heading2"/>
      </w:pPr>
      <w:r>
        <w:t>COMPREHENSIVE TOXICOGENOMICS INTERPRETATION REPORT</w:t>
      </w:r>
    </w:p>
    <w:p>
      <w:pPr>
        <w:pStyle w:val="Heading2"/>
      </w:pPr>
      <w:r>
        <w:t>1. BIOLOGICAL RESPONSE NARRATIVE</w:t>
      </w:r>
    </w:p>
    <w:p>
      <w:pPr>
        <w:pStyle w:val="Heading3"/>
      </w:pPr>
      <w:r>
        <w:t>Dose-Ordered Progression of Molecular Events</w:t>
      </w:r>
    </w:p>
    <w:p>
      <w:pPr>
        <w:spacing w:after="120"/>
      </w:pPr>
      <w:r>
        <w:rPr>
          <w:rFonts w:ascii="Calibri" w:hAnsi="Calibri"/>
          <w:b w:val="0"/>
          <w:i w:val="0"/>
          <w:sz w:val="22"/>
        </w:rPr>
        <w:t>The dose-response analysis reveals a highly organized temporal progression of biological responses, spanning from early xenobiotic sensing at BMD 0.2–0.5 through adaptive stress responses (BMD 0.5–4.0) to late-stage apoptotic and inflammatory signaling (BMD 4.0–20). This pattern is consistent with a classical toxicological cascade where initial molecular recognition triggers increasingly severe cellular dysfunction.</w:t>
      </w:r>
    </w:p>
    <w:p>
      <w:pPr>
        <w:spacing w:after="120"/>
      </w:pPr>
      <w:r>
        <w:rPr>
          <w:rFonts w:ascii="Calibri" w:hAnsi="Calibri"/>
          <w:b w:val="0"/>
          <w:i w:val="0"/>
          <w:sz w:val="22"/>
        </w:rPr>
        <w:t>#### **Phase 1: Xenobiotic Recognition and Aryl Hydrocarbon Signaling (BMD 0.2–0.35)**</w:t>
      </w:r>
    </w:p>
    <w:p>
      <w:pPr>
        <w:spacing w:after="120"/>
      </w:pPr>
      <w:r>
        <w:rPr>
          <w:rFonts w:ascii="Calibri" w:hAnsi="Calibri"/>
          <w:b w:val="0"/>
          <w:i w:val="0"/>
          <w:sz w:val="22"/>
        </w:rPr>
        <w:t>The earliest responsive genes (median BMD 0.35) cluster in aryl hydrocarbon receptor (AhR) signaling, with upregulation of **CYP1A1**, **CYP1B1**, and **AHR** itself. This represents the molecular initiating event (MIE) for xenobiotic exposure. The AhR is a ligand-activated transcription factor that responds to both exogenous chemicals (polycyclic aromatic hydrocarbons, dioxins, halogenated compounds) and endogenous metabolites.</w:t>
      </w:r>
    </w:p>
    <w:p>
      <w:pPr>
        <w:spacing w:after="120"/>
      </w:pPr>
      <w:r>
        <w:rPr>
          <w:rFonts w:ascii="Calibri" w:hAnsi="Calibri"/>
          <w:b w:val="0"/>
          <w:i w:val="0"/>
          <w:sz w:val="22"/>
        </w:rPr>
        <w:t>The literature strongly supports AhR activation as an early biomarker of xenobiotic exposure. Specifically, Quantitative Transcriptional Biomarkers of Xenobiotic Receptor Activation (2020) demonstrates that "gene expression panels associated with key xenobiotic nuclear receptors, stress response mediators, and innate immune responses are proposed as quantitative mechanistic biomarkers for DILI assessment." The rapid induction of CYP1A1 (a prototypical AhR target) at BMD 0.2 indicates the organism is actively metabolizing the xenobiotic, likely generating reactive metabolites.</w:t>
      </w:r>
    </w:p>
    <w:p>
      <w:pPr>
        <w:spacing w:after="120"/>
      </w:pPr>
      <w:r>
        <w:rPr>
          <w:rFonts w:ascii="Calibri" w:hAnsi="Calibri"/>
          <w:b w:val="0"/>
          <w:i w:val="0"/>
          <w:sz w:val="22"/>
        </w:rPr>
        <w:t>#### **Phase 2: Oxidative Stress Sensing and NFE2L2 Activation (BMD 0.3–0.55)**</w:t>
      </w:r>
    </w:p>
    <w:p>
      <w:pPr>
        <w:spacing w:after="120"/>
      </w:pPr>
      <w:r>
        <w:rPr>
          <w:rFonts w:ascii="Calibri" w:hAnsi="Calibri"/>
          <w:b w:val="0"/>
          <w:i w:val="0"/>
          <w:sz w:val="22"/>
        </w:rPr>
        <w:t>Immediately following xenobiotic recognition, **NFE2L2** (Nrf2) and its regulatory partner **KEAP1** show dose-dependent upregulation (median BMD 0.55). This represents activation of the canonical antioxidant response element (ARE) pathway. Under basal conditions, KEAP1 sequesters Nrf2 in the cytoplasm; however, electrophilic xenobiotics and reactive oxygen species (ROS) cause KEAP1 to release Nrf2, allowing nuclear translocation and binding to ARE sequences in promoters of cytoprotective genes.</w:t>
      </w:r>
    </w:p>
    <w:p>
      <w:pPr>
        <w:spacing w:after="120"/>
      </w:pPr>
      <w:r>
        <w:rPr>
          <w:rFonts w:ascii="Calibri" w:hAnsi="Calibri"/>
          <w:b w:val="0"/>
          <w:i w:val="0"/>
          <w:sz w:val="22"/>
        </w:rPr>
        <w:t>Downstream Nrf2 targets appear at slightly higher doses:</w:t>
      </w:r>
    </w:p>
    <w:p>
      <w:pPr>
        <w:pStyle w:val="ListBullet"/>
        <w:spacing w:after="40"/>
      </w:pPr>
      <w:r>
        <w:rPr>
          <w:rFonts w:ascii="Calibri" w:hAnsi="Calibri"/>
          <w:sz w:val="22"/>
        </w:rPr>
        <w:t>**NQO1** (NAD(P)H quinone oxidoreductase 1, BMD ~0.5): catalyzes two-electron reduction of quinones, preventing one-electron reduction that generates ROS</w:t>
      </w:r>
    </w:p>
    <w:p>
      <w:pPr>
        <w:pStyle w:val="ListBullet"/>
        <w:spacing w:after="40"/>
      </w:pPr>
      <w:r>
        <w:rPr>
          <w:rFonts w:ascii="Calibri" w:hAnsi="Calibri"/>
          <w:sz w:val="22"/>
        </w:rPr>
        <w:t>**HMOX1** (heme oxygenase-1, BMD ~0.4–0.6): catalyzes heme degradation to biliverdin, carbon monoxide, and free iron; biliverdin is a potent antioxidant</w:t>
      </w:r>
    </w:p>
    <w:p>
      <w:pPr>
        <w:pStyle w:val="ListBullet"/>
        <w:spacing w:after="40"/>
      </w:pPr>
      <w:r>
        <w:rPr>
          <w:rFonts w:ascii="Calibri" w:hAnsi="Calibri"/>
          <w:sz w:val="22"/>
        </w:rPr>
        <w:t>**GCLC** (glutamate-cysteine ligase catalytic subunit, BMD ~0.5): rate-limiting enzyme in glutathione synthesis</w:t>
      </w:r>
    </w:p>
    <w:p>
      <w:pPr>
        <w:spacing w:after="120"/>
      </w:pPr>
      <w:r>
        <w:rPr>
          <w:rFonts w:ascii="Calibri" w:hAnsi="Calibri"/>
          <w:b w:val="0"/>
          <w:i w:val="0"/>
          <w:sz w:val="22"/>
        </w:rPr>
        <w:t>The literature on Nrf2 is extensive. Heavy metals: toxicity and human health effects (2024) notes that "Arsenic binds directly to thiols, affecting Nrf2 activity in response to oxidative stress," and LKB1 and KEAP1/NRF2 pathways cooperatively promote metabolic reprogramming (2019) demonstrates that KEAP1-Nrf2 interactions are central to metabolic adaptation under stress. The KEAP1‐NRF2 protein–protein interaction inhibitors review (2022) emphasizes the therapeutic potential of this pathway, suggesting that its activation at low doses represents a protective response.</w:t>
      </w:r>
    </w:p>
    <w:p>
      <w:pPr>
        <w:spacing w:after="120"/>
      </w:pPr>
      <w:r>
        <w:rPr>
          <w:rFonts w:ascii="Calibri" w:hAnsi="Calibri"/>
          <w:b w:val="0"/>
          <w:i w:val="0"/>
          <w:sz w:val="22"/>
        </w:rPr>
        <w:t>#### **Phase 3: Metabolic and Mitochondrial Adaptation (BMD 0.5–2.0)**</w:t>
      </w:r>
    </w:p>
    <w:p>
      <w:pPr>
        <w:spacing w:after="120"/>
      </w:pPr>
      <w:r>
        <w:rPr>
          <w:rFonts w:ascii="Calibri" w:hAnsi="Calibri"/>
          <w:b w:val="0"/>
          <w:i w:val="0"/>
          <w:sz w:val="22"/>
        </w:rPr>
        <w:t>At BMD 0.5–2.0, genes involved in metabolic reprogramming and mitochondrial function show coordinated upregulation:</w:t>
      </w:r>
    </w:p>
    <w:p>
      <w:pPr>
        <w:pStyle w:val="ListBullet"/>
        <w:spacing w:after="40"/>
      </w:pPr>
      <w:r>
        <w:rPr>
          <w:rFonts w:ascii="Calibri" w:hAnsi="Calibri"/>
          <w:sz w:val="22"/>
        </w:rPr>
        <w:t>**SIRT1** (sirtuin 1, BMD ~0.5–1.0): NAD+-dependent histone deacetylase and metabolic sensor</w:t>
      </w:r>
    </w:p>
    <w:p>
      <w:pPr>
        <w:pStyle w:val="ListBullet"/>
        <w:spacing w:after="40"/>
      </w:pPr>
      <w:r>
        <w:rPr>
          <w:rFonts w:ascii="Calibri" w:hAnsi="Calibri"/>
          <w:sz w:val="22"/>
        </w:rPr>
        <w:t>**PPARA** (peroxisome proliferator-activated receptor alpha, BMD ~1.0–2.0): nuclear receptor controlling lipid metabolism and mitochondrial biogenesis</w:t>
      </w:r>
    </w:p>
    <w:p>
      <w:pPr>
        <w:pStyle w:val="ListBullet"/>
        <w:spacing w:after="40"/>
      </w:pPr>
      <w:r>
        <w:rPr>
          <w:rFonts w:ascii="Calibri" w:hAnsi="Calibri"/>
          <w:sz w:val="22"/>
        </w:rPr>
        <w:t>**SOD1**, **SOD2**, **CAT**, **GPX1**: antioxidant enzymes</w:t>
      </w:r>
    </w:p>
    <w:p>
      <w:pPr>
        <w:spacing w:after="120"/>
      </w:pPr>
      <w:r>
        <w:rPr>
          <w:rFonts w:ascii="Calibri" w:hAnsi="Calibri"/>
          <w:b w:val="0"/>
          <w:i w:val="0"/>
          <w:sz w:val="22"/>
        </w:rPr>
        <w:t>This phase reflects metabolic reprogramming to support increased detoxification capacity. The Nucleocytoplasmic Shuttling of SIRT1 paper (2007, cited 760×) demonstrates that SIRT1 acts as a metabolic sensor, regulating both histone deacetylation and protein deacetylation in response to cellular stress. The upregulation of PPARA at BMD ~1.0–2.0 is consistent with activation of the peroxisomal and mitochondrial biogenesis program, which increases fatty acid oxidation and energy production—metabolic changes necessary to fuel the detoxification response.</w:t>
      </w:r>
    </w:p>
    <w:p>
      <w:pPr>
        <w:spacing w:after="120"/>
      </w:pPr>
      <w:r>
        <w:rPr>
          <w:rFonts w:ascii="Calibri" w:hAnsi="Calibri"/>
          <w:b w:val="0"/>
          <w:i w:val="0"/>
          <w:sz w:val="22"/>
        </w:rPr>
        <w:t>Notably, **circadian clock genes** (BMD 2.0–2.25) show **downregulation** at this dose range. This is a critical observation: disruption of circadian rhythmicity is an early sign of systemic stress and may impair the organism's ability to maintain homeostasis through time-dependent metabolic regulation.</w:t>
      </w:r>
    </w:p>
    <w:p>
      <w:pPr>
        <w:spacing w:after="120"/>
      </w:pPr>
      <w:r>
        <w:rPr>
          <w:rFonts w:ascii="Calibri" w:hAnsi="Calibri"/>
          <w:b w:val="0"/>
          <w:i w:val="0"/>
          <w:sz w:val="22"/>
        </w:rPr>
        <w:t>#### **Phase 4: p53-Mediated Stress Response and Cell Cycle Arrest (BMD 2.5–4.0)**</w:t>
      </w:r>
    </w:p>
    <w:p>
      <w:pPr>
        <w:spacing w:after="120"/>
      </w:pPr>
      <w:r>
        <w:rPr>
          <w:rFonts w:ascii="Calibri" w:hAnsi="Calibri"/>
          <w:b w:val="0"/>
          <w:i w:val="0"/>
          <w:sz w:val="22"/>
        </w:rPr>
        <w:t>At BMD 2.5–4.0, **TP53** and its transcriptional targets show robust upregulation:</w:t>
      </w:r>
    </w:p>
    <w:p>
      <w:pPr>
        <w:pStyle w:val="ListBullet"/>
        <w:spacing w:after="40"/>
      </w:pPr>
      <w:r>
        <w:rPr>
          <w:rFonts w:ascii="Calibri" w:hAnsi="Calibri"/>
          <w:sz w:val="22"/>
        </w:rPr>
        <w:t>**TP53** itself (BMD ~3.0–4.0)</w:t>
      </w:r>
    </w:p>
    <w:p>
      <w:pPr>
        <w:pStyle w:val="ListBullet"/>
        <w:spacing w:after="40"/>
      </w:pPr>
      <w:r>
        <w:rPr>
          <w:rFonts w:ascii="Calibri" w:hAnsi="Calibri"/>
          <w:sz w:val="22"/>
        </w:rPr>
        <w:t>**CDKN1A** (p21, cyclin-dependent kinase inhibitor 1A, BMD ~2.0–4.0): p53-induced cell cycle checkpoint inhibitor</w:t>
      </w:r>
    </w:p>
    <w:p>
      <w:pPr>
        <w:pStyle w:val="ListBullet"/>
        <w:spacing w:after="40"/>
      </w:pPr>
      <w:r>
        <w:rPr>
          <w:rFonts w:ascii="Calibri" w:hAnsi="Calibri"/>
          <w:sz w:val="22"/>
        </w:rPr>
        <w:t>**GDF15** (growth differentiation factor 15, BMD ~2.0–3.0): p53-induced stress cytokine</w:t>
      </w:r>
    </w:p>
    <w:p>
      <w:pPr>
        <w:spacing w:after="120"/>
      </w:pPr>
      <w:r>
        <w:rPr>
          <w:rFonts w:ascii="Calibri" w:hAnsi="Calibri"/>
          <w:b w:val="0"/>
          <w:i w:val="0"/>
          <w:sz w:val="22"/>
        </w:rPr>
        <w:t>This phase represents a transition from adaptive to potentially adverse responses. p53 is the "guardian of the genome," activated by DNA damage, oxidative stress, and other cellular insults. The Selective cytotoxicity of intracellular amyloid β peptide1–42 through p53 and Bax paper (2002, cited 452×) demonstrates that p53 activation can trigger apoptosis through BAX upregulation. The TP53 Regulates Transcription of Cell Cycle Genes pathway (median BMD 5.25) shows that p53 induces cell cycle arrest via CDKN1A, allowing time for DNA repair or triggering apoptosis if damage is irreparable.</w:t>
      </w:r>
    </w:p>
    <w:p>
      <w:pPr>
        <w:spacing w:after="120"/>
      </w:pPr>
      <w:r>
        <w:rPr>
          <w:rFonts w:ascii="Calibri" w:hAnsi="Calibri"/>
          <w:b w:val="0"/>
          <w:i w:val="0"/>
          <w:sz w:val="22"/>
        </w:rPr>
        <w:t>The upregulation of **GDF15** at BMD 2.0–3.0 is particularly significant. GDF15 is a stress-induced cytokine that signals systemic metabolic dysfunction and is associated with aging, inflammation, and tissue damage. Its early induction suggests that the organism is experiencing metabolic stress beyond what can be compensated by antioxidant defenses.</w:t>
      </w:r>
    </w:p>
    <w:p>
      <w:pPr>
        <w:spacing w:after="120"/>
      </w:pPr>
      <w:r>
        <w:rPr>
          <w:rFonts w:ascii="Calibri" w:hAnsi="Calibri"/>
          <w:b w:val="0"/>
          <w:i w:val="0"/>
          <w:sz w:val="22"/>
        </w:rPr>
        <w:t>#### **Phase 5: Apoptotic Signaling and Mitochondrial Dysfunction (BMD 4.0–6.0)**</w:t>
      </w:r>
    </w:p>
    <w:p>
      <w:pPr>
        <w:spacing w:after="120"/>
      </w:pPr>
      <w:r>
        <w:rPr>
          <w:rFonts w:ascii="Calibri" w:hAnsi="Calibri"/>
          <w:b w:val="0"/>
          <w:i w:val="0"/>
          <w:sz w:val="22"/>
        </w:rPr>
        <w:t>At BMD 4.0–6.0, pro-apoptotic genes show strong upregulation:</w:t>
      </w:r>
    </w:p>
    <w:p>
      <w:pPr>
        <w:pStyle w:val="ListBullet"/>
        <w:spacing w:after="40"/>
      </w:pPr>
      <w:r>
        <w:rPr>
          <w:rFonts w:ascii="Calibri" w:hAnsi="Calibri"/>
          <w:sz w:val="22"/>
        </w:rPr>
        <w:t>**BAX** (BCL2-associated X protein, BMD ~3.5–6.0): pro-apoptotic member of the BCL2 family</w:t>
      </w:r>
    </w:p>
    <w:p>
      <w:pPr>
        <w:pStyle w:val="ListBullet"/>
        <w:spacing w:after="40"/>
      </w:pPr>
      <w:r>
        <w:rPr>
          <w:rFonts w:ascii="Calibri" w:hAnsi="Calibri"/>
          <w:sz w:val="22"/>
        </w:rPr>
        <w:t>**CASP3** (caspase-3, BMD ~4.0–6.0): executioner caspase</w:t>
      </w:r>
    </w:p>
    <w:p>
      <w:pPr>
        <w:pStyle w:val="ListBullet"/>
        <w:spacing w:after="40"/>
      </w:pPr>
      <w:r>
        <w:rPr>
          <w:rFonts w:ascii="Calibri" w:hAnsi="Calibri"/>
          <w:sz w:val="22"/>
        </w:rPr>
        <w:t>**BCL2** (B-cell lymphoma 2, BMD ~3.5–6.0): anti-apoptotic protein (paradoxically upregulated, likely as a failed compensatory response)</w:t>
      </w:r>
    </w:p>
    <w:p>
      <w:pPr>
        <w:spacing w:after="120"/>
      </w:pPr>
      <w:r>
        <w:rPr>
          <w:rFonts w:ascii="Calibri" w:hAnsi="Calibri"/>
          <w:b w:val="0"/>
          <w:i w:val="0"/>
          <w:sz w:val="22"/>
        </w:rPr>
        <w:t>The Activation of BH3-only proteins pathway (median BMD 5.75) and TP53 Regulates Transcription of Cell Death Genes pathway (median BMD 5.75) indicate that p53 is now driving apoptotic gene expression. The upregulation of both BAX and BCL2 suggests a cellular conflict: the cell is attempting to survive (BCL2 upregulation) while simultaneously being driven toward apoptosis (BAX/CASP3 upregulation). This is consistent with a dose range where cellular damage exceeds repair capacity.</w:t>
      </w:r>
    </w:p>
    <w:p>
      <w:pPr>
        <w:spacing w:after="120"/>
      </w:pPr>
      <w:r>
        <w:rPr>
          <w:rFonts w:ascii="Calibri" w:hAnsi="Calibri"/>
          <w:b w:val="0"/>
          <w:i w:val="0"/>
          <w:sz w:val="22"/>
        </w:rPr>
        <w:t>The BCL2 selective inhibitor venetoclax paper (2016, cited 276×) demonstrates that BCL2 and BAX are in dynamic equilibrium; when BAX predominates, apoptosis proceeds. The ratio of BAX:BCL2 at these doses likely favors apoptosis.</w:t>
      </w:r>
    </w:p>
    <w:p>
      <w:pPr>
        <w:spacing w:after="120"/>
      </w:pPr>
      <w:r>
        <w:rPr>
          <w:rFonts w:ascii="Calibri" w:hAnsi="Calibri"/>
          <w:b w:val="0"/>
          <w:i w:val="0"/>
          <w:sz w:val="22"/>
        </w:rPr>
        <w:t>#### **Phase 6: Inflammatory and Innate Immune Activation (BMD 4.0–8.0)**</w:t>
      </w:r>
    </w:p>
    <w:p>
      <w:pPr>
        <w:spacing w:after="120"/>
      </w:pPr>
      <w:r>
        <w:rPr>
          <w:rFonts w:ascii="Calibri" w:hAnsi="Calibri"/>
          <w:b w:val="0"/>
          <w:i w:val="0"/>
          <w:sz w:val="22"/>
        </w:rPr>
        <w:t>Concurrent with apoptotic signaling, inflammatory cytokines and innate immune mediators show robust upregulation:</w:t>
      </w:r>
    </w:p>
    <w:p>
      <w:pPr>
        <w:pStyle w:val="ListBullet"/>
        <w:spacing w:after="40"/>
      </w:pPr>
      <w:r>
        <w:rPr>
          <w:rFonts w:ascii="Calibri" w:hAnsi="Calibri"/>
          <w:sz w:val="22"/>
        </w:rPr>
        <w:t>**IL1B**, **IL6**, **TNF** (tumor necrosis factor, BMD ~4.0–8.0): pro-inflammatory cytokines</w:t>
      </w:r>
    </w:p>
    <w:p>
      <w:pPr>
        <w:pStyle w:val="ListBullet"/>
        <w:spacing w:after="40"/>
      </w:pPr>
      <w:r>
        <w:rPr>
          <w:rFonts w:ascii="Calibri" w:hAnsi="Calibri"/>
          <w:sz w:val="22"/>
        </w:rPr>
        <w:t>**NLRP3** (NOD-like receptor family pyrin domain containing 3, BMD ~4.0–6.0): inflammasome component</w:t>
      </w:r>
    </w:p>
    <w:p>
      <w:pPr>
        <w:pStyle w:val="ListBullet"/>
        <w:spacing w:after="40"/>
      </w:pPr>
      <w:r>
        <w:rPr>
          <w:rFonts w:ascii="Calibri" w:hAnsi="Calibri"/>
          <w:sz w:val="22"/>
        </w:rPr>
        <w:t>**NFKB1** (nuclear factor kappa B subunit 1, BMD ~4.0–8.0): master inflammatory transcription factor</w:t>
      </w:r>
    </w:p>
    <w:p>
      <w:pPr>
        <w:spacing w:after="120"/>
      </w:pPr>
      <w:r>
        <w:rPr>
          <w:rFonts w:ascii="Calibri" w:hAnsi="Calibri"/>
          <w:b w:val="0"/>
          <w:i w:val="0"/>
          <w:sz w:val="22"/>
        </w:rPr>
        <w:t>The CLEC7A/inflammasome pathway and Inflammasomes pathways (median BMD 12.0) indicate activation of pattern recognition receptors and inflammasome assembly. This is consistent with damage-associated molecular patterns (DAMPs) being released from apoptotic cells, triggering innate immune responses.</w:t>
      </w:r>
    </w:p>
    <w:p>
      <w:pPr>
        <w:spacing w:after="120"/>
      </w:pPr>
      <w:r>
        <w:rPr>
          <w:rFonts w:ascii="Calibri" w:hAnsi="Calibri"/>
          <w:b w:val="0"/>
          <w:i w:val="0"/>
          <w:sz w:val="22"/>
        </w:rPr>
        <w:t>The literature strongly supports this cascade. IL6 Derived from Macrophages under Intermittent Hypoxia Exacerbates NAFLD (2024) demonstrates that "Intermittent hypoxia exacerbates NAFLD by promoting ferroptosis via IL6-induced MARCH3-mediated GPX4 ubiquitination," showing that IL6 can drive ferroptotic cell death. Cadmium-Induced Toxicity in Hepatic Macrophages (2026) notes that "Cadmium-induced toxicity in hepatic macrophages leads to oxidative stress, disruption of calcium homeostasis, and activation of transcription factors such as NF-κB and Nrf2," indicating that inflammatory activation is a hallmark of heavy metal toxicity.</w:t>
      </w:r>
    </w:p>
    <w:p>
      <w:pPr>
        <w:spacing w:after="120"/>
      </w:pPr>
      <w:r>
        <w:rPr>
          <w:rFonts w:ascii="Calibri" w:hAnsi="Calibri"/>
          <w:b w:val="0"/>
          <w:i w:val="0"/>
          <w:sz w:val="22"/>
        </w:rPr>
        <w:t>#### **Phase 7: Tissue Remodeling and Fibrotic Signaling (BMD 6.0–10.0)**</w:t>
      </w:r>
    </w:p>
    <w:p>
      <w:pPr>
        <w:spacing w:after="120"/>
      </w:pPr>
      <w:r>
        <w:rPr>
          <w:rFonts w:ascii="Calibri" w:hAnsi="Calibri"/>
          <w:b w:val="0"/>
          <w:i w:val="0"/>
          <w:sz w:val="22"/>
        </w:rPr>
        <w:t>At higher doses (BMD 6.0–10.0), genes involved in tissue remodeling and fibrosis show upregulation:</w:t>
      </w:r>
    </w:p>
    <w:p>
      <w:pPr>
        <w:pStyle w:val="ListBullet"/>
        <w:spacing w:after="40"/>
      </w:pPr>
      <w:r>
        <w:rPr>
          <w:rFonts w:ascii="Calibri" w:hAnsi="Calibri"/>
          <w:sz w:val="22"/>
        </w:rPr>
        <w:t>**TGFB1** (transforming growth factor beta 1, BMD ~4.0–8.0): master regulator of fibrosis</w:t>
      </w:r>
    </w:p>
    <w:p>
      <w:pPr>
        <w:pStyle w:val="ListBullet"/>
        <w:spacing w:after="40"/>
      </w:pPr>
      <w:r>
        <w:rPr>
          <w:rFonts w:ascii="Calibri" w:hAnsi="Calibri"/>
          <w:sz w:val="22"/>
        </w:rPr>
        <w:t>**VEGFA** (vascular endothelial growth factor A, BMD ~4.0–8.0): angiogenic factor (also involved in vascular permeability and inflammation)</w:t>
      </w:r>
    </w:p>
    <w:p>
      <w:pPr>
        <w:pStyle w:val="ListBullet"/>
        <w:spacing w:after="40"/>
      </w:pPr>
      <w:r>
        <w:rPr>
          <w:rFonts w:ascii="Calibri" w:hAnsi="Calibri"/>
          <w:sz w:val="22"/>
        </w:rPr>
        <w:t>**STAT3** (signal transducer and activator of transcription 3, BMD ~4.0–8.0): transcription factor driving IL6 signaling and fibrotic responses</w:t>
      </w:r>
    </w:p>
    <w:p>
      <w:pPr>
        <w:spacing w:after="120"/>
      </w:pPr>
      <w:r>
        <w:rPr>
          <w:rFonts w:ascii="Calibri" w:hAnsi="Calibri"/>
          <w:b w:val="0"/>
          <w:i w:val="0"/>
          <w:sz w:val="22"/>
        </w:rPr>
        <w:t>The positive regulation of angiogenesis pathway (GO:0045766, FDR=1.83e-09) includes VEGFA, HIF1A, and HMOX1, suggesting that the tissue is attempting to increase blood flow to damaged areas. However, VEGFA also increases vascular permeability, potentially exacerbating inflammation and edema.</w:t>
      </w:r>
    </w:p>
    <w:p>
      <w:pPr>
        <w:spacing w:after="120"/>
      </w:pPr>
      <w:r>
        <w:rPr>
          <w:rFonts w:ascii="Calibri" w:hAnsi="Calibri"/>
          <w:b w:val="0"/>
          <w:i w:val="0"/>
          <w:sz w:val="22"/>
        </w:rPr>
        <w:t>TGFB1 is a central mediator of fibrotic responses. Chronic upregulation of TGFB1 drives epithelial-to-mesenchymal transition (EMT) and accumulation of extracellular matrix, leading to organ fibrosis. The Cardiomyocyte gene programs encoding morphological and functional signatures paper (2018, cited 226×) demonstrates that TGFB1 upregulation is associated with cardiac hypertrophy and dysfunction.</w:t>
      </w:r>
    </w:p>
    <w:p>
      <w:pPr>
        <w:spacing w:after="120"/>
      </w:pPr>
      <w:r>
        <w:rPr>
          <w:rFonts w:ascii="Calibri" w:hAnsi="Calibri"/>
          <w:b w:val="0"/>
          <w:i w:val="0"/>
          <w:sz w:val="22"/>
        </w:rPr>
        <w:t>#### **Phase 8: Late-Stage Adaptive Failure and Senescence (BMD 8.0–20)**</w:t>
      </w:r>
    </w:p>
    <w:p>
      <w:pPr>
        <w:spacing w:after="120"/>
      </w:pPr>
      <w:r>
        <w:rPr>
          <w:rFonts w:ascii="Calibri" w:hAnsi="Calibri"/>
          <w:b w:val="0"/>
          <w:i w:val="0"/>
          <w:sz w:val="22"/>
        </w:rPr>
        <w:t>At the highest doses (BMD 8.0–20), genes associated with senescence and cellular aging show upregulation:</w:t>
      </w:r>
    </w:p>
    <w:p>
      <w:pPr>
        <w:pStyle w:val="ListBullet"/>
        <w:spacing w:after="40"/>
      </w:pPr>
      <w:r>
        <w:rPr>
          <w:rFonts w:ascii="Calibri" w:hAnsi="Calibri"/>
          <w:sz w:val="22"/>
        </w:rPr>
        <w:t>Senescence-Associated Secretory Phenotype (SASP) pathway (median BMD 10.25): includes IL6, TNF, and other pro-inflammatory mediators</w:t>
      </w:r>
    </w:p>
    <w:p>
      <w:pPr>
        <w:pStyle w:val="ListBullet"/>
        <w:spacing w:after="40"/>
      </w:pPr>
      <w:r>
        <w:rPr>
          <w:rFonts w:ascii="Calibri" w:hAnsi="Calibri"/>
          <w:sz w:val="22"/>
        </w:rPr>
        <w:t>Multiple cancer-related pathways (BMD 8.0–20): suggesting genomic instability and malignant transformation risk</w:t>
      </w:r>
    </w:p>
    <w:p>
      <w:pPr>
        <w:spacing w:after="120"/>
      </w:pPr>
      <w:r>
        <w:rPr>
          <w:rFonts w:ascii="Calibri" w:hAnsi="Calibri"/>
          <w:b w:val="0"/>
          <w:i w:val="0"/>
          <w:sz w:val="22"/>
        </w:rPr>
        <w:t>The Senescence-Associated Secretory Phenotype pathway indicates that cells are entering a state of permanent cell cycle arrest (senescence) while secreting pro-inflammatory factors. This is a terminal state where the cell can no longer divide but continues to drive inflammation and tissue damage.</w:t>
      </w:r>
    </w:p>
    <w:p>
      <w:pPr>
        <w:spacing w:after="120"/>
      </w:pPr>
      <w:r>
        <w:rPr>
          <w:rFonts w:ascii="Calibri" w:hAnsi="Calibri"/>
          <w:b w:val="0"/>
          <w:i w:val="0"/>
          <w:sz w:val="22"/>
        </w:rPr>
        <w:t>---</w:t>
      </w:r>
    </w:p>
    <w:p>
      <w:pPr>
        <w:pStyle w:val="Heading2"/>
      </w:pPr>
      <w:r>
        <w:t>2. ORGAN-LEVEL PREDICTION</w:t>
      </w:r>
    </w:p>
    <w:p>
      <w:pPr>
        <w:pStyle w:val="Heading3"/>
      </w:pPr>
      <w:r>
        <w:t>Primary Target Organs</w:t>
      </w:r>
    </w:p>
    <w:p>
      <w:pPr>
        <w:spacing w:after="120"/>
      </w:pPr>
      <w:r>
        <w:rPr>
          <w:rFonts w:ascii="Calibri" w:hAnsi="Calibri"/>
          <w:b w:val="0"/>
          <w:i w:val="0"/>
          <w:sz w:val="22"/>
        </w:rPr>
        <w:t>Based on the organ signature enrichment analysis and gene expression patterns, the following organs are predicted to be most severely affected:</w:t>
      </w:r>
    </w:p>
    <w:p>
      <w:pPr>
        <w:spacing w:after="120"/>
      </w:pPr>
      <w:r>
        <w:rPr>
          <w:rFonts w:ascii="Calibri" w:hAnsi="Calibri"/>
          <w:b w:val="0"/>
          <w:i w:val="0"/>
          <w:sz w:val="22"/>
        </w:rPr>
        <w:t>#### **Liver (45.06× enrichment, 26 genes)**</w:t>
      </w:r>
    </w:p>
    <w:p>
      <w:pPr>
        <w:spacing w:after="120"/>
      </w:pPr>
      <w:r>
        <w:rPr>
          <w:rFonts w:ascii="Calibri" w:hAnsi="Calibri"/>
          <w:b/>
          <w:sz w:val="22"/>
        </w:rPr>
        <w:t xml:space="preserve">Predicted Effects:: </w:t>
      </w:r>
      <w:r>
        <w:rPr>
          <w:rFonts w:ascii="Calibri" w:hAnsi="Calibri"/>
          <w:sz w:val="22"/>
        </w:rPr>
        <w:t>Hepatotoxicity with multi-phase progression from metabolic dysfunction to fibrosis and potential carcinogenesis.</w:t>
      </w:r>
    </w:p>
    <w:p>
      <w:pPr>
        <w:spacing w:after="120"/>
      </w:pPr>
      <w:r>
        <w:rPr>
          <w:rFonts w:ascii="Calibri" w:hAnsi="Calibri"/>
          <w:b/>
          <w:i w:val="0"/>
          <w:sz w:val="22"/>
        </w:rPr>
        <w:t>Supporting Evidence:</w:t>
      </w:r>
    </w:p>
    <w:p>
      <w:pPr>
        <w:pStyle w:val="ListBullet"/>
        <w:spacing w:after="40"/>
      </w:pPr>
      <w:r>
        <w:rPr>
          <w:rFonts w:ascii="Calibri" w:hAnsi="Calibri"/>
          <w:sz w:val="22"/>
        </w:rPr>
        <w:t>The liver is the primary organ of xenobiotic metabolism, and the early upregulation of CYP1A1, CYP1B1, and AHR (all enriched in liver) indicates active Phase I metabolism.</w:t>
      </w:r>
    </w:p>
    <w:p>
      <w:pPr>
        <w:pStyle w:val="ListBullet"/>
        <w:spacing w:after="40"/>
      </w:pPr>
      <w:r>
        <w:rPr>
          <w:rFonts w:ascii="Calibri" w:hAnsi="Calibri"/>
          <w:sz w:val="22"/>
        </w:rPr>
        <w:t>Liver-specific genes showing dose-dependent upregulation include: AHR, BAX, BCL2, CASP3, CAT, CDKN1A, CYP1A1, CYP1B1, GCLC, GPX1, HMOX1, IL1B, IL6, KEAP1, NFE2L2, NFKB1, NQO1, PPARA, SIRT1, SOD1, SOD2, STAT3, TGFB1, TNF, TP53, VEGFA.</w:t>
      </w:r>
    </w:p>
    <w:p>
      <w:pPr>
        <w:pStyle w:val="ListBullet"/>
        <w:spacing w:after="40"/>
      </w:pPr>
      <w:r>
        <w:rPr>
          <w:rFonts w:ascii="Calibri" w:hAnsi="Calibri"/>
          <w:sz w:val="22"/>
        </w:rPr>
        <w:t>The New molecular and biochemical insights of doxorubicin-induced hepatotoxicity paper (2020, cited 215×) demonstrates that hepatotoxins activate the same cascade: CYP-mediated metabolic activation → ROS generation → Nrf2 activation → p53-mediated apoptosis → hepatocellular necrosis and fibrosis.</w:t>
      </w:r>
    </w:p>
    <w:p>
      <w:pPr>
        <w:pStyle w:val="ListBullet"/>
        <w:spacing w:after="40"/>
      </w:pPr>
      <w:r>
        <w:rPr>
          <w:rFonts w:ascii="Calibri" w:hAnsi="Calibri"/>
          <w:sz w:val="22"/>
        </w:rPr>
        <w:t>The Hesperetin ameliorates hepatic oxidative stress paper (2021, cited 331×) shows that hepatotoxins activate the PI3K/AKT-Nrf2-ARE pathway, consistent with the observed NFE2L2 upregulation at BMD 0.3–0.55.</w:t>
      </w:r>
    </w:p>
    <w:p>
      <w:pPr>
        <w:pStyle w:val="ListBullet"/>
        <w:spacing w:after="40"/>
      </w:pPr>
      <w:r>
        <w:rPr>
          <w:rFonts w:ascii="Calibri" w:hAnsi="Calibri"/>
          <w:sz w:val="22"/>
        </w:rPr>
        <w:t>The p53 attenuates acetaminophen-induced hepatotoxicity paper (2018) demonstrates that p53 activation can be protective (via CDKN1A-mediated cell cycle arrest) or harmful (via BAX-mediated apoptosis), depending on the dose and timing.</w:t>
      </w:r>
    </w:p>
    <w:p>
      <w:pPr>
        <w:spacing w:after="120"/>
      </w:pPr>
      <w:r>
        <w:rPr>
          <w:rFonts w:ascii="Calibri" w:hAnsi="Calibri"/>
          <w:b/>
          <w:i w:val="0"/>
          <w:sz w:val="22"/>
        </w:rPr>
        <w:t>Predicted Progression:</w:t>
      </w:r>
    </w:p>
    <w:p>
      <w:pPr>
        <w:pStyle w:val="ListBullet"/>
        <w:spacing w:after="40"/>
      </w:pPr>
      <w:r>
        <w:rPr>
          <w:rFonts w:ascii="Calibri" w:hAnsi="Calibri"/>
          <w:sz w:val="22"/>
        </w:rPr>
        <w:t>**BMD 0.2–0.5:** Metabolic activation via CYP1A1/1B1; mild oxidative stress</w:t>
      </w:r>
    </w:p>
    <w:p>
      <w:pPr>
        <w:pStyle w:val="ListBullet"/>
        <w:spacing w:after="40"/>
      </w:pPr>
      <w:r>
        <w:rPr>
          <w:rFonts w:ascii="Calibri" w:hAnsi="Calibri"/>
          <w:sz w:val="22"/>
        </w:rPr>
        <w:t>**BMD 0.5–2.0:** Nrf2-mediated antioxidant defense; metabolic adaptation via PPARA</w:t>
      </w:r>
    </w:p>
    <w:p>
      <w:pPr>
        <w:pStyle w:val="ListBullet"/>
        <w:spacing w:after="40"/>
      </w:pPr>
      <w:r>
        <w:rPr>
          <w:rFonts w:ascii="Calibri" w:hAnsi="Calibri"/>
          <w:sz w:val="22"/>
        </w:rPr>
        <w:t>**BMD 2.0–4.0:** p53 activation; hepatocyte apoptosis begins</w:t>
      </w:r>
    </w:p>
    <w:p>
      <w:pPr>
        <w:pStyle w:val="ListBullet"/>
        <w:spacing w:after="40"/>
      </w:pPr>
      <w:r>
        <w:rPr>
          <w:rFonts w:ascii="Calibri" w:hAnsi="Calibri"/>
          <w:sz w:val="22"/>
        </w:rPr>
        <w:t>**BMD 4.0–8.0:** Hepatocellular necrosis; inflammatory infiltration; stellate cell activation</w:t>
      </w:r>
    </w:p>
    <w:p>
      <w:pPr>
        <w:pStyle w:val="ListBullet"/>
        <w:spacing w:after="40"/>
      </w:pPr>
      <w:r>
        <w:rPr>
          <w:rFonts w:ascii="Calibri" w:hAnsi="Calibri"/>
          <w:sz w:val="22"/>
        </w:rPr>
        <w:t>**BMD 8.0–20:** Hepatic fibrosis via TGFB1; potential cirrhosis; hepatocellular carcinoma risk</w:t>
      </w:r>
    </w:p>
    <w:p>
      <w:pPr>
        <w:spacing w:after="120"/>
      </w:pPr>
      <w:r>
        <w:rPr>
          <w:rFonts w:ascii="Calibri" w:hAnsi="Calibri"/>
          <w:b w:val="0"/>
          <w:i w:val="0"/>
          <w:sz w:val="22"/>
        </w:rPr>
        <w:t>#### **Kidney (75.59× enrichment, 26 genes)**</w:t>
      </w:r>
    </w:p>
    <w:p>
      <w:pPr>
        <w:spacing w:after="120"/>
      </w:pPr>
      <w:r>
        <w:rPr>
          <w:rFonts w:ascii="Calibri" w:hAnsi="Calibri"/>
          <w:b/>
          <w:sz w:val="22"/>
        </w:rPr>
        <w:t xml:space="preserve">Predicted Effects:: </w:t>
      </w:r>
      <w:r>
        <w:rPr>
          <w:rFonts w:ascii="Calibri" w:hAnsi="Calibri"/>
          <w:sz w:val="22"/>
        </w:rPr>
        <w:t>Nephrotoxicity with glomerular and tubular damage, progressing to chronic kidney disease.</w:t>
      </w:r>
    </w:p>
    <w:p>
      <w:pPr>
        <w:spacing w:after="120"/>
      </w:pPr>
      <w:r>
        <w:rPr>
          <w:rFonts w:ascii="Calibri" w:hAnsi="Calibri"/>
          <w:b/>
          <w:i w:val="0"/>
          <w:sz w:val="22"/>
        </w:rPr>
        <w:t>Supporting Evidence:</w:t>
      </w:r>
    </w:p>
    <w:p>
      <w:pPr>
        <w:pStyle w:val="ListBullet"/>
        <w:spacing w:after="40"/>
      </w:pPr>
      <w:r>
        <w:rPr>
          <w:rFonts w:ascii="Calibri" w:hAnsi="Calibri"/>
          <w:sz w:val="22"/>
        </w:rPr>
        <w:t>The kidney is the second major organ of xenobiotic elimination and is highly susceptible to both direct toxicity (from reactive metabolites) and indirect toxicity (from inflammatory mediators).</w:t>
      </w:r>
    </w:p>
    <w:p>
      <w:pPr>
        <w:pStyle w:val="ListBullet"/>
        <w:spacing w:after="40"/>
      </w:pPr>
      <w:r>
        <w:rPr>
          <w:rFonts w:ascii="Calibri" w:hAnsi="Calibri"/>
          <w:sz w:val="22"/>
        </w:rPr>
        <w:t>Kidney-specific genes include: AHR, BAX, BCL2, CASP3, CDKN1A, CYP1A1, CYP1B1, GCLC, GPX1, HMOX1, IL1B, IL6, KEAP1, NFE2L2, NFKB1, NQO1, PPARA, SIRT1, SOD1, SOD2, STAT3, TGFB1, TNF, TP53, VEGFA.</w:t>
      </w:r>
    </w:p>
    <w:p>
      <w:pPr>
        <w:pStyle w:val="ListBullet"/>
        <w:spacing w:after="40"/>
      </w:pPr>
      <w:r>
        <w:rPr>
          <w:rFonts w:ascii="Calibri" w:hAnsi="Calibri"/>
          <w:sz w:val="22"/>
        </w:rPr>
        <w:t>The Aryl Hydrocarbon Receptor (AhR) and Vascular Endothelial Growth Factor (VEGF) paper (2026) demonstrates that "Nanocurcumin (CUR-NP) can mitigate doxorubicin-induced nephrotoxicity in rats by modulating VEGF and AhR pathways," showing that AhR and VEGFA are central to neph</w:t>
      </w:r>
    </w:p>
    <w:p>
      <w:pPr>
        <w:pStyle w:val="Heading2"/>
      </w:pPr>
      <w:r>
        <w:t>claude-sonnet-4-6</w:t>
      </w:r>
    </w:p>
    <w:p>
      <w:pPr>
        <w:pStyle w:val="Heading3"/>
      </w:pPr>
      <w:r>
        <w:t>Run 1 (77.5s)</w:t>
      </w:r>
    </w:p>
    <w:p>
      <w:pPr>
        <w:pStyle w:val="Heading2"/>
      </w:pPr>
      <w:r>
        <w:t>Executive Summary</w:t>
      </w:r>
    </w:p>
    <w:p>
      <w:pPr>
        <w:spacing w:after="120"/>
      </w:pPr>
      <w:r>
        <w:rPr>
          <w:rFonts w:ascii="Calibri" w:hAnsi="Calibri"/>
          <w:b w:val="0"/>
          <w:i w:val="0"/>
          <w:sz w:val="22"/>
        </w:rPr>
        <w:t>Analysis of 32 dose-responsive genes (BMD range 0.2–20; 27 upregulated, 5 downregulated) reveals a highly coherent, multi-tiered toxicological response characterized by early activation of xenobiotic metabolism and oxidative stress defense, followed by progressive inflammatory signaling, apoptotic commitment, and ultimately broad oncogenic and immune pathway dysregulation at higher doses. The gene signature is dominated by the KEAP1–NFE2L2 axis, aryl hydrocarbon receptor (AHR) signaling, NF-κB–mediated inflammation, and TP53-dependent cell fate decisions. The liver, kidney, lung, intestine, and brain emerge as the primary target organs. The data are consistent with exposure to a polycyclic aromatic hydrocarbon (PAH), halogenated aromatic compound, or heavy metal capable of simultaneously activating AHR and generating reactive oxygen species (ROS).</w:t>
      </w:r>
    </w:p>
    <w:p>
      <w:pPr>
        <w:spacing w:after="120"/>
      </w:pPr>
      <w:r>
        <w:rPr>
          <w:rFonts w:ascii="Calibri" w:hAnsi="Calibri"/>
          <w:b w:val="0"/>
          <w:i w:val="0"/>
          <w:sz w:val="22"/>
        </w:rPr>
        <w:t>---</w:t>
      </w:r>
    </w:p>
    <w:p>
      <w:pPr>
        <w:pStyle w:val="Heading2"/>
      </w:pPr>
      <w:r>
        <w:t>1. Biological Response Narrative</w:t>
      </w:r>
    </w:p>
    <w:p>
      <w:pPr>
        <w:pStyle w:val="Heading3"/>
      </w:pPr>
      <w:r>
        <w:t>Phase 1: Xenobiotic Sensing and Antioxidant Defense Induction (BMD 0.2–0.55)</w:t>
      </w:r>
    </w:p>
    <w:p>
      <w:pPr>
        <w:spacing w:after="120"/>
      </w:pPr>
      <w:r>
        <w:rPr>
          <w:rFonts w:ascii="Calibri" w:hAnsi="Calibri"/>
          <w:b w:val="0"/>
          <w:i w:val="0"/>
          <w:sz w:val="22"/>
        </w:rPr>
        <w:t>The earliest transcriptional responses occur at benchmark doses as low as 0.2–0.35, centered on the **aryl hydrocarbon receptor (AHR)** signaling axis and the **KEAP1–NFE2L2 (Nrf2)** oxidative stress response pathway. The three genes initiating the AHR cluster (median BMD 0.35) include *CYP1A1* and *CYP1B1*, canonical AHR target genes encoding cytochrome P450 enzymes responsible for phase I biotransformation of aromatic compounds. Pathway enrichment for the chemical carcinogenesis–reactive oxygen species pathway (hsa05208/rno05208; median BMD 0.5, 9 genes including *AHR*, *CYP1A1*, *HIF1A*, *HMOX1*, *KEAP1*, *NFE2L2*, *NQO1*, *NFKB1*, *VEGFA*) confirms that the primary molecular initiating event involves AHR ligand binding and downstream transcriptional activation.</w:t>
      </w:r>
    </w:p>
    <w:p>
      <w:pPr>
        <w:spacing w:after="120"/>
      </w:pPr>
      <w:r>
        <w:rPr>
          <w:rFonts w:ascii="Calibri" w:hAnsi="Calibri"/>
          <w:b w:val="0"/>
          <w:i w:val="0"/>
          <w:sz w:val="22"/>
        </w:rPr>
        <w:t>Concurrently, the KEAP1–NFE2L2 pathway is activated (median BMD 0.55; pathways: "Nuclear events mediated by NFE2L2" and "GSK3B and BTRC:CUL1-mediated degradation of NFE2L2"). The downregulation of *KEAP1* (the negative regulator of NFE2L2) alongside upregulation of *NFE2L2* and its canonical targets *NQO1*, *HMOX1*, *GCLC*, *GPX1*, *SOD1*, *SOD2*, and *CAT* indicates that the cell is mounting a coordinated antioxidant defense response. This is consistent with the GO term "response to xenobiotic stimulus" (GO:0009410; p = 3.47×10⁻²⁸; 22 genes), which is the most significantly enriched biological process term in the dataset. The "response to oxidative stress" (GO:0006979; p = 1.25×10⁻¹⁶; 12 genes) and "response to hydrogen peroxide" (GO:0042542; p = 1.83×10⁻¹³; 8 genes) terms further confirm that ROS generation is a central early event.</w:t>
      </w:r>
    </w:p>
    <w:p>
      <w:pPr>
        <w:spacing w:after="120"/>
      </w:pPr>
      <w:r>
        <w:rPr>
          <w:rFonts w:ascii="Calibri" w:hAnsi="Calibri"/>
          <w:b w:val="0"/>
          <w:i w:val="0"/>
          <w:sz w:val="22"/>
        </w:rPr>
        <w:t>The metabolic pathway enrichment (path:rno01100/hsa01100; median BMD 0.5) and cofactor biosynthesis (path:rno01240/hsa01240; median BMD 0.55) suggest that cellular metabolism is being reprogrammed early to support detoxification and antioxidant biosynthesis.</w:t>
      </w:r>
    </w:p>
    <w:p>
      <w:pPr>
        <w:spacing w:after="120"/>
      </w:pPr>
      <w:r>
        <w:rPr>
          <w:rFonts w:ascii="Calibri" w:hAnsi="Calibri"/>
          <w:b/>
          <w:sz w:val="22"/>
        </w:rPr>
        <w:t xml:space="preserve">Interpretation:: </w:t>
      </w:r>
      <w:r>
        <w:rPr>
          <w:rFonts w:ascii="Calibri" w:hAnsi="Calibri"/>
          <w:sz w:val="22"/>
        </w:rPr>
        <w:t>At the lowest doses, the organism is recognizing and responding to a xenobiotic challenge through canonical sensor pathways (AHR, KEAP1–NFE2L2). These responses are primarily adaptive and cytoprotective.</w:t>
      </w:r>
    </w:p>
    <w:p>
      <w:pPr>
        <w:spacing w:after="120"/>
      </w:pPr>
      <w:r>
        <w:rPr>
          <w:rFonts w:ascii="Calibri" w:hAnsi="Calibri"/>
          <w:b w:val="0"/>
          <w:i w:val="0"/>
          <w:sz w:val="22"/>
        </w:rPr>
        <w:t>---</w:t>
      </w:r>
    </w:p>
    <w:p>
      <w:pPr>
        <w:pStyle w:val="Heading3"/>
      </w:pPr>
      <w:r>
        <w:t>Phase 2: Hypoxic Signaling, Early Apoptotic Priming, and Metabolic Stress (BMD 0.4–2.35)</w:t>
      </w:r>
    </w:p>
    <w:p>
      <w:pPr>
        <w:spacing w:after="120"/>
      </w:pPr>
      <w:r>
        <w:rPr>
          <w:rFonts w:ascii="Calibri" w:hAnsi="Calibri"/>
          <w:b w:val="0"/>
          <w:i w:val="0"/>
          <w:sz w:val="22"/>
        </w:rPr>
        <w:t>As dose increases into the 0.4–2.35 range, additional stress response programs are engaged. The ferroptosis pathway (path:hsa04216/rno04216; median BMD 0.6; genes *BAX*, *BCL2*, *CASP3*) begins to show activation, indicating that cell death programs are being primed even at relatively low doses. Importantly, at this stage, the balance between pro-apoptotic (*BAX*) and anti-apoptotic (*BCL2*) signals is not yet resolved, suggesting a state of apoptotic priming rather than committed cell death.</w:t>
      </w:r>
    </w:p>
    <w:p>
      <w:pPr>
        <w:spacing w:after="120"/>
      </w:pPr>
      <w:r>
        <w:rPr>
          <w:rFonts w:ascii="Calibri" w:hAnsi="Calibri"/>
          <w:b w:val="0"/>
          <w:i w:val="0"/>
          <w:sz w:val="22"/>
        </w:rPr>
        <w:t>The circadian clock pathway (median BMD 2.25; 2 genes, **predominantly downregulated**) represents one of the few suppressed pathway clusters in the dataset. Disruption of circadian rhythm gene expression is a recognized consequence of both AHR activation (through competition for ARNT/HIF1β) and oxidative stress, and has been linked to metabolic dysregulation and increased cancer susceptibility (Bechtold et al., 2010; not in knowledge base but well-established). The thyroid hormone signaling pathway (path:hsa04919/rno04919; median BMD 4.25) and adipogenesis regulation (GO: "negative regulation of fat cell differentiation"; 6 genes including *IL6*, *SIRT1*, *SOD2*, *TGFB1*, *TNF*, *VEGFA*) suggest early metabolic disruption.</w:t>
      </w:r>
    </w:p>
    <w:p>
      <w:pPr>
        <w:spacing w:after="120"/>
      </w:pPr>
      <w:r>
        <w:rPr>
          <w:rFonts w:ascii="Calibri" w:hAnsi="Calibri"/>
          <w:b w:val="0"/>
          <w:i w:val="0"/>
          <w:sz w:val="22"/>
        </w:rPr>
        <w:t>*SIRT1* (BMD ~2–4) begins to respond in this phase, reflecting NAD⁺-dependent deacetylase activity as a cellular stress sensor. SIRT1 deacetylates and modulates both TP53 and NFE2L2, serving as a critical node linking oxidative stress, energy metabolism, and cell survival decisions. The "response to ethanol" GO term (GO:0045471; p = 7.14×10⁻²⁰; 15 genes) and "response to hypoxia" (GO:0001666; p = 9.11×10⁻²⁰; 15 genes) enrichment at this stage indicate that the cellular response resembles that seen with metabolic stressors capable of generating both ROS and hypoxic conditions.</w:t>
      </w:r>
    </w:p>
    <w:p>
      <w:pPr>
        <w:spacing w:after="120"/>
      </w:pPr>
      <w:r>
        <w:rPr>
          <w:rFonts w:ascii="Calibri" w:hAnsi="Calibri"/>
          <w:b w:val="0"/>
          <w:i w:val="0"/>
          <w:sz w:val="22"/>
        </w:rPr>
        <w:t>*HIF1A* activation (appearing in multiple pathways at median BMD ~0.5–2) suggests that mitochondrial dysfunction or direct hypoxic signaling is contributing to the response, potentially through ROS-mediated stabilization of HIF-1α protein.</w:t>
      </w:r>
    </w:p>
    <w:p>
      <w:pPr>
        <w:spacing w:after="120"/>
      </w:pPr>
      <w:r>
        <w:rPr>
          <w:rFonts w:ascii="Calibri" w:hAnsi="Calibri"/>
          <w:b w:val="0"/>
          <w:i w:val="0"/>
          <w:sz w:val="22"/>
        </w:rPr>
        <w:t>---</w:t>
      </w:r>
    </w:p>
    <w:p>
      <w:pPr>
        <w:pStyle w:val="Heading3"/>
      </w:pPr>
      <w:r>
        <w:t>Phase 3: Inflammatory Cascade Initiation and DNA Damage Response (BMD 2.5–5.5)</w:t>
      </w:r>
    </w:p>
    <w:p>
      <w:pPr>
        <w:spacing w:after="120"/>
      </w:pPr>
      <w:r>
        <w:rPr>
          <w:rFonts w:ascii="Calibri" w:hAnsi="Calibri"/>
          <w:b w:val="0"/>
          <w:i w:val="0"/>
          <w:sz w:val="22"/>
        </w:rPr>
        <w:t>A qualitative shift in the biological response occurs in the BMD 2.5–5.5 range, where inflammatory and DNA damage response pathways become dominant. Key events include:</w:t>
      </w:r>
    </w:p>
    <w:p>
      <w:pPr>
        <w:spacing w:after="120"/>
      </w:pPr>
      <w:r>
        <w:rPr>
          <w:rFonts w:ascii="Calibri" w:hAnsi="Calibri"/>
          <w:b/>
          <w:sz w:val="22"/>
        </w:rPr>
        <w:t xml:space="preserve">DNA Damage Response:: </w:t>
      </w:r>
      <w:r>
        <w:rPr>
          <w:rFonts w:ascii="Calibri" w:hAnsi="Calibri"/>
          <w:sz w:val="22"/>
        </w:rPr>
        <w:t>*TP53* (BMD ~4.5–5.5), *CDKN1A* (p21; BMD ~4–5), and associated pathways ("TP53 Regulates Transcription of Cell Cycle Genes," median BMD 5.25; "TP53 Regulates Transcription of Cell Death Genes," median BMD 5.75) indicate that genotoxic stress has reached a threshold sufficient to activate the p53 tumor suppressor pathway. *CDKN1A* upregulation signals cell cycle arrest (G1/S checkpoint), providing time for DNA repair. The Wnt signaling pathway (path:hsa04310/rno04310; median BMD 3.75) and PI3K–Akt signaling (path:hsa04151/rno04151; median BMD 5.25) are also activated, consistent with survival signaling attempting to counteract pro-apoptotic stimuli.</w:t>
      </w:r>
    </w:p>
    <w:p>
      <w:pPr>
        <w:spacing w:after="120"/>
      </w:pPr>
      <w:r>
        <w:rPr>
          <w:rFonts w:ascii="Calibri" w:hAnsi="Calibri"/>
          <w:b/>
          <w:sz w:val="22"/>
        </w:rPr>
        <w:t xml:space="preserve">Inflammatory Signaling:: </w:t>
      </w:r>
      <w:r>
        <w:rPr>
          <w:rFonts w:ascii="Calibri" w:hAnsi="Calibri"/>
          <w:sz w:val="22"/>
        </w:rPr>
        <w:t>The NF-κB pathway (*NFKB1*, *IL1B*, *IL6*, *TNF*) becomes prominently activated. The NLRP3 inflammasome pathway (path:rno04137/hsa04137; median BMD 3.5; *NLRP3*, *CASP3*, *IL1B*) is engaged, indicating that sterile inflammation is being initiated. *NLRP3* inflammasome activation requires two signals: a priming signal (NF-κB activation, already present) and an activation signal (typically ROS, ATP, or crystalline structures), both of which are consistent with the observed gene expression pattern. The "positive regulation of apoptotic process" (GO:0043065; p = 7.04×10⁻¹⁸; 15 genes) and "negative regulation of cell population proliferation" (GO:0008285; p = 3.84×10⁻¹²; 12 genes) GO terms confirm that cell fate decisions are shifting toward growth arrest and death.</w:t>
      </w:r>
    </w:p>
    <w:p>
      <w:pPr>
        <w:spacing w:after="120"/>
      </w:pPr>
      <w:r>
        <w:rPr>
          <w:rFonts w:ascii="Calibri" w:hAnsi="Calibri"/>
          <w:b/>
          <w:sz w:val="22"/>
        </w:rPr>
        <w:t xml:space="preserve">Autophagy Activation:: </w:t>
      </w:r>
      <w:r>
        <w:rPr>
          <w:rFonts w:ascii="Calibri" w:hAnsi="Calibri"/>
          <w:sz w:val="22"/>
        </w:rPr>
        <w:t>*SQSTM1* (p62) appears in the oxidative stress–related pathway (path:rno05418/hsa05418; median BMD 4.0), and autophagy pathways (path:rno04137/hsa04137 and path:rno04140/hsa04140; median BMD 3.5) are enriched. SQSTM1/p62 is a critical autophagy receptor and also a positive regulator of NFE2L2 through competitive binding to KEAP1, creating a feedback loop that sustains antioxidant gene expression under prolonged stress.</w:t>
      </w:r>
    </w:p>
    <w:p>
      <w:pPr>
        <w:spacing w:after="120"/>
      </w:pPr>
      <w:r>
        <w:rPr>
          <w:rFonts w:ascii="Calibri" w:hAnsi="Calibri"/>
          <w:b/>
          <w:sz w:val="22"/>
        </w:rPr>
        <w:t xml:space="preserve">Senescence Priming:: </w:t>
      </w:r>
      <w:r>
        <w:rPr>
          <w:rFonts w:ascii="Calibri" w:hAnsi="Calibri"/>
          <w:sz w:val="22"/>
        </w:rPr>
        <w:t>The SASP (Senescence-Associated Secretory Phenotype) pathway appears at median BMD 10.25, but its constituent genes (*IL6*, *IL1B*, *TNF*, *TGFB1*) begin responding at much lower BMDs (2–5), suggesting that cellular senescence is being progressively established across this dose range.</w:t>
      </w:r>
    </w:p>
    <w:p>
      <w:pPr>
        <w:spacing w:after="120"/>
      </w:pPr>
      <w:r>
        <w:rPr>
          <w:rFonts w:ascii="Calibri" w:hAnsi="Calibri"/>
          <w:b w:val="0"/>
          <w:i w:val="0"/>
          <w:sz w:val="22"/>
        </w:rPr>
        <w:t>---</w:t>
      </w:r>
    </w:p>
    <w:p>
      <w:pPr>
        <w:pStyle w:val="Heading3"/>
      </w:pPr>
      <w:r>
        <w:t>Phase 4: Committed Apoptosis, Oncogenic Pathway Activation, and Systemic Inflammation (BMD 5.5–10)</w:t>
      </w:r>
    </w:p>
    <w:p>
      <w:pPr>
        <w:spacing w:after="120"/>
      </w:pPr>
      <w:r>
        <w:rPr>
          <w:rFonts w:ascii="Calibri" w:hAnsi="Calibri"/>
          <w:b w:val="0"/>
          <w:i w:val="0"/>
          <w:sz w:val="22"/>
        </w:rPr>
        <w:t>At BMDs of 5.5–10, the balance between survival and death signaling tips decisively toward adverse outcomes:</w:t>
      </w:r>
    </w:p>
    <w:p>
      <w:pPr>
        <w:spacing w:after="120"/>
      </w:pPr>
      <w:r>
        <w:rPr>
          <w:rFonts w:ascii="Calibri" w:hAnsi="Calibri"/>
          <w:b/>
          <w:sz w:val="22"/>
        </w:rPr>
        <w:t xml:space="preserve">Apoptotic Commitment:: </w:t>
      </w:r>
      <w:r>
        <w:rPr>
          <w:rFonts w:ascii="Calibri" w:hAnsi="Calibri"/>
          <w:sz w:val="22"/>
        </w:rPr>
        <w:t>"Activation of BH3-only proteins" (median BMD 5.75; mixed direction) and "TP53 Regulates Transcription of Cell Death Genes" (median BMD 5.75) indicate that the intrinsic apoptotic pathway is being committed. The ratio of *BAX* to *BCL2* expression, combined with *CASP3* activation, defines the point of no return for apoptotic cell death. The "neuron apoptotic process" (GO:0051402; p = 2.83×10⁻¹¹; 7 genes) and "negative regulation of neuron apoptotic process" (GO:0043524; p = 5.78×10⁻¹⁵; 11 genes) terms appearing together suggest that neuronal populations are particularly vulnerable, with both pro- and anti-apoptotic signals active simultaneously.</w:t>
      </w:r>
    </w:p>
    <w:p>
      <w:pPr>
        <w:spacing w:after="120"/>
      </w:pPr>
      <w:r>
        <w:rPr>
          <w:rFonts w:ascii="Calibri" w:hAnsi="Calibri"/>
          <w:b/>
          <w:sz w:val="22"/>
        </w:rPr>
        <w:t xml:space="preserve">Broad Oncogenic Pathway Activation:: </w:t>
      </w:r>
      <w:r>
        <w:rPr>
          <w:rFonts w:ascii="Calibri" w:hAnsi="Calibri"/>
          <w:sz w:val="22"/>
        </w:rPr>
        <w:t>Multiple cancer-associated pathways become enriched in the BMD 4.5–8 range, including pathways for bladder cancer (hsa05219), renal cell carcinoma (hsa05211), hepatocellular carcinoma (hsa05225), colorectal cancer (hsa05210), and glioma (hsa05214). The appearance of these pathways does not necessarily indicate cancer initiation but rather reflects the activation of the same signaling nodes (PI3K–Akt, MAPK, HIF-1α, TP53, NF-κB) that are dysregulated in established cancers. This pattern is consistent with a genotoxic or tumor-promoting mode of action.</w:t>
      </w:r>
    </w:p>
    <w:p>
      <w:pPr>
        <w:spacing w:after="120"/>
      </w:pPr>
      <w:r>
        <w:rPr>
          <w:rFonts w:ascii="Calibri" w:hAnsi="Calibri"/>
          <w:b/>
          <w:sz w:val="22"/>
        </w:rPr>
        <w:t xml:space="preserve">Systemic Inflammatory Amplification:: </w:t>
      </w:r>
      <w:r>
        <w:rPr>
          <w:rFonts w:ascii="Calibri" w:hAnsi="Calibri"/>
          <w:sz w:val="22"/>
        </w:rPr>
        <w:t>The diabetic cardiomyopathy pathway (path:hsa04933/rno04933; median BMD 8.75; 10 genes) and non-alcoholic fatty liver disease pathway (path:hsa04932/rno04932; median BMD 9.5) suggest that the inflammatory response is now affecting metabolic organ function. The JAK–STAT signaling pathway (*STAT3*; path:hsa04630/rno04630; median BMD 7.0) amplifies cytokine signaling, creating a self-sustaining inflammatory loop.</w:t>
      </w:r>
    </w:p>
    <w:p>
      <w:pPr>
        <w:spacing w:after="120"/>
      </w:pPr>
      <w:r>
        <w:rPr>
          <w:rFonts w:ascii="Calibri" w:hAnsi="Calibri"/>
          <w:b w:val="0"/>
          <w:i w:val="0"/>
          <w:sz w:val="22"/>
        </w:rPr>
        <w:t>---</w:t>
      </w:r>
    </w:p>
    <w:p>
      <w:pPr>
        <w:pStyle w:val="Heading3"/>
      </w:pPr>
      <w:r>
        <w:t>Phase 5: Immune Dysregulation, Fibrosis Signaling, and Systemic Toxicity (BMD 10–20)</w:t>
      </w:r>
    </w:p>
    <w:p>
      <w:pPr>
        <w:spacing w:after="120"/>
      </w:pPr>
      <w:r>
        <w:rPr>
          <w:rFonts w:ascii="Calibri" w:hAnsi="Calibri"/>
          <w:b w:val="0"/>
          <w:i w:val="0"/>
          <w:sz w:val="22"/>
        </w:rPr>
        <w:t>At the highest dose range (BMD 10–20), the response is characterized by:</w:t>
      </w:r>
    </w:p>
    <w:p>
      <w:pPr>
        <w:pStyle w:val="ListBullet"/>
        <w:spacing w:after="40"/>
      </w:pPr>
      <w:r>
        <w:rPr>
          <w:rFonts w:ascii="Calibri" w:hAnsi="Calibri"/>
          <w:sz w:val="22"/>
        </w:rPr>
        <w:t>**Immune pathway saturation:** T cell receptor signaling (path:hsa04660/rno04660; median BMD 9.5), NK cell cytotoxicity (path:hsa04650/rno04650; median BMD 9.0), and complement/coagulation cascades (path:hsa04610) indicate systemic immune activation.</w:t>
      </w:r>
    </w:p>
    <w:p>
      <w:pPr>
        <w:pStyle w:val="ListBullet"/>
        <w:spacing w:after="40"/>
      </w:pPr>
      <w:r>
        <w:rPr>
          <w:rFonts w:ascii="Calibri" w:hAnsi="Calibri"/>
          <w:sz w:val="22"/>
        </w:rPr>
        <w:t>**Fibrosis signaling:** TGF-β1 (*TGFB1*) upregulation across multiple pathways, combined with VEGFA and inflammatory cytokines, creates conditions favorable for fibrotic remodeling in target organs.</w:t>
      </w:r>
    </w:p>
    <w:p>
      <w:pPr>
        <w:pStyle w:val="ListBullet"/>
        <w:spacing w:after="40"/>
      </w:pPr>
      <w:r>
        <w:rPr>
          <w:rFonts w:ascii="Calibri" w:hAnsi="Calibri"/>
          <w:sz w:val="22"/>
        </w:rPr>
        <w:t>**SASP establishment:** The full SASP phenotype (median BMD 10.25) is now established, with senescent cells secreting pro-inflammatory mediators that can propagate tissue damage to neighboring cells.</w:t>
      </w:r>
    </w:p>
    <w:p>
      <w:pPr>
        <w:pStyle w:val="ListBullet"/>
        <w:spacing w:after="40"/>
      </w:pPr>
      <w:r>
        <w:rPr>
          <w:rFonts w:ascii="Calibri" w:hAnsi="Calibri"/>
          <w:sz w:val="22"/>
        </w:rPr>
        <w:t>**Inflammasome consolidation:** The CLEC7A/inflammasome pathway and "Inflammasomes" Reactome pathway (median BMD 12.0) represent the terminal activation of innate immune danger signaling.</w:t>
      </w:r>
    </w:p>
    <w:p>
      <w:pPr>
        <w:spacing w:after="120"/>
      </w:pPr>
      <w:r>
        <w:rPr>
          <w:rFonts w:ascii="Calibri" w:hAnsi="Calibri"/>
          <w:b w:val="0"/>
          <w:i w:val="0"/>
          <w:sz w:val="22"/>
        </w:rPr>
        <w:t>---</w:t>
      </w:r>
    </w:p>
    <w:p>
      <w:pPr>
        <w:pStyle w:val="Heading2"/>
      </w:pPr>
      <w:r>
        <w:t>2. Organ-Level Prediction</w:t>
      </w:r>
    </w:p>
    <w:p>
      <w:pPr>
        <w:pStyle w:val="Heading3"/>
      </w:pPr>
      <w:r>
        <w:t>Primary Target Organs</w:t>
      </w:r>
    </w:p>
    <w:p>
      <w:pPr>
        <w:spacing w:after="120"/>
      </w:pPr>
      <w:r>
        <w:rPr>
          <w:rFonts w:ascii="Calibri" w:hAnsi="Calibri"/>
          <w:b w:val="0"/>
          <w:i w:val="0"/>
          <w:sz w:val="22"/>
        </w:rPr>
        <w:t>#### Liver (45.06× enriched; 33+ genes)</w:t>
      </w:r>
    </w:p>
    <w:p>
      <w:pPr>
        <w:spacing w:after="120"/>
      </w:pPr>
      <w:r>
        <w:rPr>
          <w:rFonts w:ascii="Calibri" w:hAnsi="Calibri"/>
          <w:b w:val="0"/>
          <w:i w:val="0"/>
          <w:sz w:val="22"/>
        </w:rPr>
        <w:t>The liver is the most comprehensively affected organ based on the breadth of gene representation. Genes enriched in liver tissue include *AHR*, *BAX*, *BCL2*, *CASP3*, *CAT*, *CDKN1A*, *CYP1A1*, *CYP1B1*, *GCLC*, *GPX1*, *GDF15*, *HMOX1*, *IL1B*, *IL6*, *KEAP1*, *NFE2L2*, *NFKB1*, *NQO1*, *PPARA*, *SIRT1*, *SOD1*, *SOD2*, *SQSTM1*, *STAT3*, *TGFB1*, *TNF*, *TP53*, and *VEGFA*. The activation of *CYP1A1* and *CYP1B1* (liver microsomes; 335.78× enriched) indicates hepatic biotransformation as a primary site of xenobiotic metabolism. The KEAP1–NFE2L2 pathway is a well-established hepatoprotective response to oxidative stress, and its activation here is consistent with hepatotoxic exposure. The non-alcoholic fatty liver disease pathway (path:hsa04932; median BMD 9.5) and hepatocellular carcinoma pathway (path:hsa05225; median BMD 2.65) further implicate the liver as a primary target.</w:t>
      </w:r>
    </w:p>
    <w:p>
      <w:pPr>
        <w:spacing w:after="120"/>
      </w:pPr>
      <w:r>
        <w:rPr>
          <w:rFonts w:ascii="Calibri" w:hAnsi="Calibri"/>
          <w:b/>
          <w:sz w:val="22"/>
        </w:rPr>
        <w:t xml:space="preserve">Literature support:: </w:t>
      </w:r>
      <w:r>
        <w:rPr>
          <w:rFonts w:ascii="Calibri" w:hAnsi="Calibri"/>
          <w:sz w:val="22"/>
        </w:rPr>
        <w:t>Hesperetin studies demonstrate that the PI3K/AKT–Nrf2–ARE pathway (involving *GCLC*, *GPX1*, *HMOX1*, *IL6*, *NFE2L2*, *NFKB1*, *SOD1*, *TNF*) is a central hepatoprotective mechanism in NAFLD models (cited 331×). The AHR biomarker paper (Limonciel et al., 2020; cited 199×) specifically validates *CYP1A1* and *NFE2L2* as quantitative transcriptional biomarkers for xenobiotic receptor activation in rat liver. The NQO1 literature (cited 24 papers) includes direct evidence for p53–NQO1 interactions in acetaminophen-induced hepatotoxicity.</w:t>
      </w:r>
    </w:p>
    <w:p>
      <w:pPr>
        <w:spacing w:after="120"/>
      </w:pPr>
      <w:r>
        <w:rPr>
          <w:rFonts w:ascii="Calibri" w:hAnsi="Calibri"/>
          <w:b w:val="0"/>
          <w:i w:val="0"/>
          <w:sz w:val="22"/>
        </w:rPr>
        <w:t>#### Kidney (75.59× enriched; 26+ genes)</w:t>
      </w:r>
    </w:p>
    <w:p>
      <w:pPr>
        <w:spacing w:after="120"/>
      </w:pPr>
      <w:r>
        <w:rPr>
          <w:rFonts w:ascii="Calibri" w:hAnsi="Calibri"/>
          <w:b w:val="0"/>
          <w:i w:val="0"/>
          <w:sz w:val="22"/>
        </w:rPr>
        <w:t>The kidney shows the highest enrichment score among multi-gene organs, with representation of *AHR*, *BAX*, *BCL2*, *CASP3*, *CDKN1A*, *CYP1A1*, *CYP1B1*, *GCLC*, *HMOX1*, *IL1B*, *IL6*, *KEAP1*, *NFE2L2*, *NFKB1*, *NQO1*, *PPARA*, *SIRT1*, *SOD1*, *SOD2*, *STAT3*, *TGFB1*, *TNF*, *TP53*, and *VEGFA*. Renal tubular epithelium shows specific enrichment for *HMOX1* (671.56×), a key cytoprotective enzyme in the proximal tubule. The fenofibrate</w:t>
      </w:r>
    </w:p>
    <w:p>
      <w:pPr>
        <w:pStyle w:val="Heading3"/>
      </w:pPr>
      <w:r>
        <w:t>Run 2 (76.0s)</w:t>
      </w:r>
    </w:p>
    <w:p>
      <w:pPr>
        <w:pStyle w:val="Heading2"/>
      </w:pPr>
      <w:r>
        <w:t>Executive Summary</w:t>
      </w:r>
    </w:p>
    <w:p>
      <w:pPr>
        <w:spacing w:after="120"/>
      </w:pPr>
      <w:r>
        <w:rPr>
          <w:rFonts w:ascii="Calibri" w:hAnsi="Calibri"/>
          <w:b w:val="0"/>
          <w:i w:val="0"/>
          <w:sz w:val="22"/>
        </w:rPr>
        <w:t>Analysis of 32 dose-responsive genes (BMD range 0.2–20; 27 upregulated, 5 downregulated) reveals a highly coherent, multi-tiered toxicological response characterized by early activation of xenobiotic metabolism and oxidative stress defense, followed by progressive inflammatory signaling, cell cycle arrest, apoptotic pathway engagement, and ultimately broad oncogenic and immune pathway dysregulation at higher doses. The gene signature is dominated by the KEAP1–NFE2L2 axis, aryl hydrocarbon receptor (AHR) signaling, NF-κB–mediated inflammation, and TP53-dependent cell fate decisions. The liver, kidney, lung, intestine, and brain emerge as the most likely target organs. The overall pattern is consistent with exposure to a compound capable of generating reactive oxygen species (ROS) and electrophilic stress, with characteristics overlapping those of heavy metals, polycyclic aromatic hydrocarbons (PAHs), or other electrophilic xenobiotics.</w:t>
      </w:r>
    </w:p>
    <w:p>
      <w:pPr>
        <w:spacing w:after="120"/>
      </w:pPr>
      <w:r>
        <w:rPr>
          <w:rFonts w:ascii="Calibri" w:hAnsi="Calibri"/>
          <w:b w:val="0"/>
          <w:i w:val="0"/>
          <w:sz w:val="22"/>
        </w:rPr>
        <w:t>---</w:t>
      </w:r>
    </w:p>
    <w:p>
      <w:pPr>
        <w:pStyle w:val="Heading2"/>
      </w:pPr>
      <w:r>
        <w:t>1. Biological Response Narrative</w:t>
      </w:r>
    </w:p>
    <w:p>
      <w:pPr>
        <w:pStyle w:val="Heading3"/>
      </w:pPr>
      <w:r>
        <w:t>Phase 1: Xenobiotic Sensing and Antioxidant Defense Activation (BMD 0.2–0.55)</w:t>
      </w:r>
    </w:p>
    <w:p>
      <w:pPr>
        <w:spacing w:after="120"/>
      </w:pPr>
      <w:r>
        <w:rPr>
          <w:rFonts w:ascii="Calibri" w:hAnsi="Calibri"/>
          <w:b w:val="0"/>
          <w:i w:val="0"/>
          <w:sz w:val="22"/>
        </w:rPr>
        <w:t>The earliest transcriptional responses occur at benchmark doses as low as 0.2–0.35 concentration units, with the most sensitive genes belonging to the aryl hydrocarbon receptor (AHR) signaling axis. *CYP1A1*, *CYP1B1*, and *AHR* itself respond at median BMD ≈ 0.35–0.5, consistent with canonical AHR ligand activation and induction of phase I xenobiotic-metabolizing enzymes. This is the molecular initiating event (MIE) most consistent with the data: a compound that activates AHR and/or generates electrophilic/oxidative stress at very low concentrations.</w:t>
      </w:r>
    </w:p>
    <w:p>
      <w:pPr>
        <w:spacing w:after="120"/>
      </w:pPr>
      <w:r>
        <w:rPr>
          <w:rFonts w:ascii="Calibri" w:hAnsi="Calibri"/>
          <w:b w:val="0"/>
          <w:i w:val="0"/>
          <w:sz w:val="22"/>
        </w:rPr>
        <w:t>Concurrently, the KEAP1–NFE2L2 (Nrf2) pathway is activated at BMD 0.3–0.55. The mixed directionality noted for this pathway cluster (KEAP1 downregulated or repressed, NFE2L2 and its targets upregulated) is mechanistically coherent: electrophilic modification or oxidative inactivation of KEAP1 releases NFE2L2 from proteasomal degradation, permitting nuclear translocation and transcriptional activation of antioxidant response element (ARE)-driven genes including *NQO1*, *HMOX1*, and *GCLC*. The pathway annotation "GSK3B and BTRC:CUL1-mediated degradation of NFE2L2" appearing at median BMD 0.55 further supports disruption of the canonical KEAP1-independent NFE2L2 degradation route at low doses.</w:t>
      </w:r>
    </w:p>
    <w:p>
      <w:pPr>
        <w:spacing w:after="120"/>
      </w:pPr>
      <w:r>
        <w:rPr>
          <w:rFonts w:ascii="Calibri" w:hAnsi="Calibri"/>
          <w:b w:val="0"/>
          <w:i w:val="0"/>
          <w:sz w:val="22"/>
        </w:rPr>
        <w:t>The GO term "response to xenobiotic stimulus" (GO:0009410; FDR = 1.17×10⁻²⁵) is the most significantly enriched biological process, encompassing 22 of the 32 responsive genes, and includes *AHR*, *CYP1A1*, *NFE2L2*, *NQO1*, *HMOX1*, *GCLC*, *GPX1*, *CAT*, *SOD1*, *SOD2*, and *KEAP1*. This convergence of xenobiotic metabolism and antioxidant defense genes at the lowest BMD values establishes that the primary cellular recognition event is oxidative/electrophilic stress.</w:t>
      </w:r>
    </w:p>
    <w:p>
      <w:pPr>
        <w:spacing w:after="120"/>
      </w:pPr>
      <w:r>
        <w:rPr>
          <w:rFonts w:ascii="Calibri" w:hAnsi="Calibri"/>
          <w:b/>
          <w:sz w:val="22"/>
        </w:rPr>
        <w:t xml:space="preserve">Key genes active in this phase:: </w:t>
      </w:r>
      <w:r>
        <w:rPr>
          <w:rFonts w:ascii="Calibri" w:hAnsi="Calibri"/>
          <w:sz w:val="22"/>
        </w:rPr>
        <w:t>AHR, CYP1A1, CYP1B1, KEAP1, NFE2L2, NQO1, HMOX1, GCLC, GPX1, CAT, SOD1, SOD2</w:t>
      </w:r>
    </w:p>
    <w:p>
      <w:pPr>
        <w:pStyle w:val="Heading3"/>
      </w:pPr>
      <w:r>
        <w:t>Phase 2: Metabolic Reprogramming and Early Stress Signaling (BMD 0.35–2.25)</w:t>
      </w:r>
    </w:p>
    <w:p>
      <w:pPr>
        <w:spacing w:after="120"/>
      </w:pPr>
      <w:r>
        <w:rPr>
          <w:rFonts w:ascii="Calibri" w:hAnsi="Calibri"/>
          <w:b w:val="0"/>
          <w:i w:val="0"/>
          <w:sz w:val="22"/>
        </w:rPr>
        <w:t>Between BMD 0.35 and 2.25, the response broadens to include metabolic pathway remodeling (path:rno01100/hsa01100, metabolic pathways; path:hsa01240/rno01240, biosynthesis of cofactors; median BMD ≈ 0.5–0.55) and early apoptotic pathway priming (path:hsa04216/rno04216, ferroptosis; median BMD ≈ 0.6). The ferroptosis pathway activation at BMD 0.4–2.0 is notable: *HMOX1*, *NFE2L2*, and *KEAP1* are all ferroptosis-relevant genes, and their early induction suggests that iron-dependent lipid peroxidation may be an early consequence of oxidative stress at these doses.</w:t>
      </w:r>
    </w:p>
    <w:p>
      <w:pPr>
        <w:spacing w:after="120"/>
      </w:pPr>
      <w:r>
        <w:rPr>
          <w:rFonts w:ascii="Calibri" w:hAnsi="Calibri"/>
          <w:b w:val="0"/>
          <w:i w:val="0"/>
          <w:sz w:val="22"/>
        </w:rPr>
        <w:t>At BMD ≈ 2.0–2.25, circadian clock genes are suppressed (median BMD 2.25, mostly DOWN), and thyroid hormone signaling pathways (path:hsa04922/rno04922) are downregulated. Disruption of circadian rhythm gene expression is a recognized consequence of oxidative stress and AHR activation, as AHR directly competes with the ARNT/BMAL1 complex for dimerization partners (Beischlag et al., 2008, not in provided literature but well-established). The downregulation of these genes at BMD ~2 represents the first clear evidence of systemic regulatory disruption beyond the immediate stress response.</w:t>
      </w:r>
    </w:p>
    <w:p>
      <w:pPr>
        <w:spacing w:after="120"/>
      </w:pPr>
      <w:r>
        <w:rPr>
          <w:rFonts w:ascii="Calibri" w:hAnsi="Calibri"/>
          <w:b/>
          <w:sz w:val="22"/>
        </w:rPr>
        <w:t xml:space="preserve">Key genes active in this phase:: </w:t>
      </w:r>
      <w:r>
        <w:rPr>
          <w:rFonts w:ascii="Calibri" w:hAnsi="Calibri"/>
          <w:sz w:val="22"/>
        </w:rPr>
        <w:t>HMOX1, NFE2L2, KEAP1, NQO1, SIRT1, PPARA, HIF1A</w:t>
      </w:r>
    </w:p>
    <w:p>
      <w:pPr>
        <w:pStyle w:val="Heading3"/>
      </w:pPr>
      <w:r>
        <w:t>Phase 3: Inflammatory Cascade Initiation and HIF1A Activation (BMD 2.5–5.0)</w:t>
      </w:r>
    </w:p>
    <w:p>
      <w:pPr>
        <w:spacing w:after="120"/>
      </w:pPr>
      <w:r>
        <w:rPr>
          <w:rFonts w:ascii="Calibri" w:hAnsi="Calibri"/>
          <w:b w:val="0"/>
          <w:i w:val="0"/>
          <w:sz w:val="22"/>
        </w:rPr>
        <w:t>From BMD 2.5 onward, a major transition occurs as pro-inflammatory signaling pathways are recruited. NF-κB pathway components (*NFKB1*, *IL1B*, *TNF*, *IL6*) reach their BMD thresholds in this range, with the "Fluid shear stress and atherosclerosis" pathway (path:hsa05418/rno05418; median BMD 4.0) and the "Chemical carcinogenesis – reactive oxygen species" pathway (path:hsa05208/rno05208; median BMD 0.5 for early genes, but full pathway median BMD 4.0) becoming fully engaged.</w:t>
      </w:r>
    </w:p>
    <w:p>
      <w:pPr>
        <w:spacing w:after="120"/>
      </w:pPr>
      <w:r>
        <w:rPr>
          <w:rFonts w:ascii="Calibri" w:hAnsi="Calibri"/>
          <w:b w:val="0"/>
          <w:i w:val="0"/>
          <w:sz w:val="22"/>
        </w:rPr>
        <w:t>*HIF1A* activation in this phase is mechanistically significant. HIF1A is stabilized under conditions of oxidative stress independently of hypoxia, and its transcriptional targets include *VEGFA*, *IL6*, and metabolic reprogramming genes. The GO term "response to hypoxia" (GO:0001666; FDR = 1.03×10⁻¹⁷) encompasses 15 genes including *HIF1A*, *VEGFA*, *CASP3*, *CAT*, *SOD2*, *TGFB1*, and *TNF*, consistent with pseudo-hypoxic signaling driven by ROS-mediated HIF1A stabilization rather than true oxygen deprivation.</w:t>
      </w:r>
    </w:p>
    <w:p>
      <w:pPr>
        <w:spacing w:after="120"/>
      </w:pPr>
      <w:r>
        <w:rPr>
          <w:rFonts w:ascii="Calibri" w:hAnsi="Calibri"/>
          <w:b w:val="0"/>
          <w:i w:val="0"/>
          <w:sz w:val="22"/>
        </w:rPr>
        <w:t>*STAT3* activation in this phase, downstream of IL6, initiates a feed-forward inflammatory loop. The NLRP3 inflammasome component *NLRP3* also reaches its BMD threshold in this range, suggesting that at doses ≥ 3–4, inflammasome assembly and IL-1β maturation become operative. The GO term "response to ethanol" (GO:0045471; FDR = 1.03×10⁻¹⁷) is enriched with 15 genes including *NLRP3*, *SIRT1*, *PPARA*, *STAT3*, *CAT*, *NQO1*, *SOD1*, *IL1B*, *IL6*, *TNF*, *TGFB1*, and *TP53*, which may reflect shared mechanistic pathways between the test compound and ethanol-type metabolic/oxidative stress.</w:t>
      </w:r>
    </w:p>
    <w:p>
      <w:pPr>
        <w:spacing w:after="120"/>
      </w:pPr>
      <w:r>
        <w:rPr>
          <w:rFonts w:ascii="Calibri" w:hAnsi="Calibri"/>
          <w:b/>
          <w:sz w:val="22"/>
        </w:rPr>
        <w:t xml:space="preserve">Key genes active in this phase:: </w:t>
      </w:r>
      <w:r>
        <w:rPr>
          <w:rFonts w:ascii="Calibri" w:hAnsi="Calibri"/>
          <w:sz w:val="22"/>
        </w:rPr>
        <w:t>NFKB1, IL1B, IL6, TNF, STAT3, HIF1A, VEGFA, NLRP3, TGFB1, SIRT1, SQSTM1</w:t>
      </w:r>
    </w:p>
    <w:p>
      <w:pPr>
        <w:pStyle w:val="Heading3"/>
      </w:pPr>
      <w:r>
        <w:t>Phase 4: Cell Cycle Arrest, Apoptosis, and DNA Damage Response (BMD 4.5–6.0)</w:t>
      </w:r>
    </w:p>
    <w:p>
      <w:pPr>
        <w:spacing w:after="120"/>
      </w:pPr>
      <w:r>
        <w:rPr>
          <w:rFonts w:ascii="Calibri" w:hAnsi="Calibri"/>
          <w:b w:val="0"/>
          <w:i w:val="0"/>
          <w:sz w:val="22"/>
        </w:rPr>
        <w:t>A critical transition occurs at BMD 4.5–5.5, where TP53-dependent transcriptional programs are fully activated. Multiple TP53-related pathway annotations cluster in this BMD range: "TP53 Regulates Transcription of Cell Cycle Genes" (median BMD 5.25), "TP53 Regulates Transcription of Cell Death Genes" (median BMD 5.75), "Activation of BH3-only proteins" (median BMD 5.75), and cell cycle checkpoint pathways (path:hsa04115/rno04115, p53 signaling; median BMD 5.5). *CDKN1A* (p21), a canonical TP53 transcriptional target mediating G1/S cell cycle arrest, reaches its BMD threshold in this range.</w:t>
      </w:r>
    </w:p>
    <w:p>
      <w:pPr>
        <w:spacing w:after="120"/>
      </w:pPr>
      <w:r>
        <w:rPr>
          <w:rFonts w:ascii="Calibri" w:hAnsi="Calibri"/>
          <w:b w:val="0"/>
          <w:i w:val="0"/>
          <w:sz w:val="22"/>
        </w:rPr>
        <w:t>The concurrent activation of both pro-apoptotic (*BAX*, *CASP3*) and anti-apoptotic (*BCL2*) genes reflects the cellular balancing act between survival and death. The GO terms "positive regulation of apoptotic process" (GO:0043065; FDR = 5.96×10⁻¹⁶) and "negative regulation of apoptotic process" (GO:0043066; FDR = 7.70×10⁻¹²) are both significantly enriched, with the pro-apoptotic term showing greater significance, suggesting that at doses approaching and exceeding BMD 5, the net balance shifts toward apoptotic execution.</w:t>
      </w:r>
    </w:p>
    <w:p>
      <w:pPr>
        <w:spacing w:after="120"/>
      </w:pPr>
      <w:r>
        <w:rPr>
          <w:rFonts w:ascii="Calibri" w:hAnsi="Calibri"/>
          <w:b w:val="0"/>
          <w:i w:val="0"/>
          <w:sz w:val="22"/>
        </w:rPr>
        <w:t>The endoplasmic reticulum stress pathway (path:hsa04141/rno04141; median BMD 5.5) is also activated in this phase, consistent with proteotoxic stress secondary to oxidative protein damage. The unfolded protein response (UPR) can amplify both inflammatory and apoptotic signals, creating a convergent stress amplification circuit.</w:t>
      </w:r>
    </w:p>
    <w:p>
      <w:pPr>
        <w:spacing w:after="120"/>
      </w:pPr>
      <w:r>
        <w:rPr>
          <w:rFonts w:ascii="Calibri" w:hAnsi="Calibri"/>
          <w:b/>
          <w:sz w:val="22"/>
        </w:rPr>
        <w:t xml:space="preserve">Key genes active in this phase:: </w:t>
      </w:r>
      <w:r>
        <w:rPr>
          <w:rFonts w:ascii="Calibri" w:hAnsi="Calibri"/>
          <w:sz w:val="22"/>
        </w:rPr>
        <w:t>TP53, CDKN1A, BAX, BCL2, CASP3, TGFB1, GDF15, SIRT1</w:t>
      </w:r>
    </w:p>
    <w:p>
      <w:pPr>
        <w:pStyle w:val="Heading3"/>
      </w:pPr>
      <w:r>
        <w:t>Phase 5: Broad Oncogenic Pathway Dysregulation and Systemic Stress (BMD 6.0–13.5)</w:t>
      </w:r>
    </w:p>
    <w:p>
      <w:pPr>
        <w:spacing w:after="120"/>
      </w:pPr>
      <w:r>
        <w:rPr>
          <w:rFonts w:ascii="Calibri" w:hAnsi="Calibri"/>
          <w:b w:val="0"/>
          <w:i w:val="0"/>
          <w:sz w:val="22"/>
        </w:rPr>
        <w:t>At BMD 6.0 and above, the response expands to encompass a remarkably broad array of cancer-associated pathways, immune signaling cascades, and organ-specific disease pathways. The top-ranked KEGG pathway enrichments—"Pathways in cancer" (path:rno05200/hsa05200; FDR = 7.78×10⁻³⁶) and "Chemical carcinogenesis – DNA adducts" (path:rno05417/hsa05417; FDR = 4.53×10⁻³⁰)—reflect the cumulative engagement of oncogenic signaling nodes including *STAT3*, *NFKB1*, *HIF1A*, *VEGFA*, *TP53*, *BCL2*, and *TGFB1*.</w:t>
      </w:r>
    </w:p>
    <w:p>
      <w:pPr>
        <w:spacing w:after="120"/>
      </w:pPr>
      <w:r>
        <w:rPr>
          <w:rFonts w:ascii="Calibri" w:hAnsi="Calibri"/>
          <w:b w:val="0"/>
          <w:i w:val="0"/>
          <w:sz w:val="22"/>
        </w:rPr>
        <w:t>The "Senescence-Associated Secretory Phenotype (SASP)" pathway activation at median BMD 10.25 is particularly significant from a chronic toxicity perspective. SASP involves the secretion of pro-inflammatory cytokines, growth factors, and matrix metalloproteinases by senescent cells, creating a paracrine inflammatory microenvironment that can promote tissue dysfunction and carcinogenesis. The CLEC7A/inflammasome pathway and "Inflammasomes" annotations at median BMD 12.0 indicate that at the highest doses, innate immune activation reaches a level consistent with sterile inflammation and potential tissue injury.</w:t>
      </w:r>
    </w:p>
    <w:p>
      <w:pPr>
        <w:spacing w:after="120"/>
      </w:pPr>
      <w:r>
        <w:rPr>
          <w:rFonts w:ascii="Calibri" w:hAnsi="Calibri"/>
          <w:b w:val="0"/>
          <w:i w:val="0"/>
          <w:sz w:val="22"/>
        </w:rPr>
        <w:t>Multiple specific cancer pathway annotations (renal cell carcinoma, bladder cancer, hepatocellular carcinoma, colorectal cancer, lung cancer, prostate cancer, glioma) appearing at BMD 4.5–8.0 reflect the convergent activation of oncogenic signaling nodes rather than necessarily predicting specific tumor types; however, the organ-level enrichment analysis (see Section 2) provides additional specificity.</w:t>
      </w:r>
    </w:p>
    <w:p>
      <w:pPr>
        <w:spacing w:after="120"/>
      </w:pPr>
      <w:r>
        <w:rPr>
          <w:rFonts w:ascii="Calibri" w:hAnsi="Calibri"/>
          <w:b/>
          <w:sz w:val="22"/>
        </w:rPr>
        <w:t xml:space="preserve">Key genes active in this phase:: </w:t>
      </w:r>
      <w:r>
        <w:rPr>
          <w:rFonts w:ascii="Calibri" w:hAnsi="Calibri"/>
          <w:sz w:val="22"/>
        </w:rPr>
        <w:t>All 32 genes are engaged; late-responding genes include those in immune signaling (cytokine-cytokine receptor interaction, JAK-STAT), neurodegeneration pathways, and cardiac stress pathways.</w:t>
      </w:r>
    </w:p>
    <w:p>
      <w:pPr>
        <w:spacing w:after="120"/>
      </w:pPr>
      <w:r>
        <w:rPr>
          <w:rFonts w:ascii="Calibri" w:hAnsi="Calibri"/>
          <w:b w:val="0"/>
          <w:i w:val="0"/>
          <w:sz w:val="22"/>
        </w:rPr>
        <w:t>---</w:t>
      </w:r>
    </w:p>
    <w:p>
      <w:pPr>
        <w:pStyle w:val="Heading2"/>
      </w:pPr>
      <w:r>
        <w:t>2. Organ-Level Prediction</w:t>
      </w:r>
    </w:p>
    <w:p>
      <w:pPr>
        <w:pStyle w:val="Heading3"/>
      </w:pPr>
      <w:r>
        <w:t>Primary Target Organs</w:t>
      </w:r>
    </w:p>
    <w:p>
      <w:pPr>
        <w:spacing w:after="120"/>
      </w:pPr>
      <w:r>
        <w:rPr>
          <w:rFonts w:ascii="Calibri" w:hAnsi="Calibri"/>
          <w:b w:val="0"/>
          <w:i w:val="0"/>
          <w:sz w:val="22"/>
        </w:rPr>
        <w:t>#### Liver (45.06× enriched; 33+ genes)</w:t>
      </w:r>
    </w:p>
    <w:p>
      <w:pPr>
        <w:spacing w:after="120"/>
      </w:pPr>
      <w:r>
        <w:rPr>
          <w:rFonts w:ascii="Calibri" w:hAnsi="Calibri"/>
          <w:b w:val="0"/>
          <w:i w:val="0"/>
          <w:sz w:val="22"/>
        </w:rPr>
        <w:t>The liver is the most comprehensively implicated organ, with enrichment driven by the broadest gene set of any organ in the analysis: *AHR*, *BAX*, *BCL2*, *CASP3*, *CAT*, *CDKN1A*, *CYP1A1*, *CYP1B1*, *GCLC*, *GPX1*, *HMOX1*, *IL1B*, *IL6*, *KEAP1*, *NFE2L2*, *NFKB1*, *NQO1*, *SIRT1*, *SOD1*, *SOD2*, *SQSTM1*, *STAT3*, *TGFB1*, *TNF*, *TP53*, *VEGFA*, and others. The liver is the primary site of xenobiotic metabolism via CYP1A1 and CYP1B1, and the co-induction of AHR targets with NFE2L2-driven antioxidant genes is a hallmark of hepatic oxidative stress responses.</w:t>
      </w:r>
    </w:p>
    <w:p>
      <w:pPr>
        <w:spacing w:after="120"/>
      </w:pPr>
      <w:r>
        <w:rPr>
          <w:rFonts w:ascii="Calibri" w:hAnsi="Calibri"/>
          <w:b w:val="0"/>
          <w:i w:val="0"/>
          <w:sz w:val="22"/>
        </w:rPr>
        <w:t>The literature strongly supports hepatic involvement: Gao et al. (2020; "New molecular and biochemical insights of doxorubicin-induced hepatotoxicity") documents that *CAT*, *GPX1*, *HMOX1*, and *SOD1* are key hepatic oxidative stress markers. The paper on quantitative transcriptional biomarkers (2020) explicitly identifies *CYP1A1* and *NFE2L2* as rat liver biomarkers for xenobiotic receptor activation and DILI prediction. The KEAP1–NFE2L2 pathway enrichment in liver is further supported by the KEAP1–NRF2 inhibitor review (2022) and the hesperetin/NAFLD paper (2021), which documents the PI3K/AKT-Nrf2-ARE pathway in hepatic oxidative stress with *GCLC*, *GPX1*, *HMOX1*, *IL6*, *NFE2L2*, *NFKB1*, *SOD1*, and *TNF* as key mediators.</w:t>
      </w:r>
    </w:p>
    <w:p>
      <w:pPr>
        <w:spacing w:after="120"/>
      </w:pPr>
      <w:r>
        <w:rPr>
          <w:rFonts w:ascii="Calibri" w:hAnsi="Calibri"/>
          <w:b w:val="0"/>
          <w:i w:val="0"/>
          <w:sz w:val="22"/>
        </w:rPr>
        <w:t>The cadmium hepatotoxicity literature (2026) specifically implicates *NFKB1* and *NFE2L2* in hepatic macrophage (Kupffer cell) toxicity, with macrophage polarization, apoptosis, and fibrosis as downstream consequences—consistent with the *TGFB1* upregulation observed here.</w:t>
      </w:r>
    </w:p>
    <w:p>
      <w:pPr>
        <w:spacing w:after="120"/>
      </w:pPr>
      <w:r>
        <w:rPr>
          <w:rFonts w:ascii="Calibri" w:hAnsi="Calibri"/>
          <w:b/>
          <w:sz w:val="22"/>
        </w:rPr>
        <w:t xml:space="preserve">Predicted hepatic effects:: </w:t>
      </w:r>
      <w:r>
        <w:rPr>
          <w:rFonts w:ascii="Calibri" w:hAnsi="Calibri"/>
          <w:sz w:val="22"/>
        </w:rPr>
        <w:t>Oxidative stress, Kupffer cell activation, hepatocellular apoptosis, inflammatory infiltration, potential fibrotic remodeling at higher doses.</w:t>
      </w:r>
    </w:p>
    <w:p>
      <w:pPr>
        <w:spacing w:after="120"/>
      </w:pPr>
      <w:r>
        <w:rPr>
          <w:rFonts w:ascii="Calibri" w:hAnsi="Calibri"/>
          <w:b w:val="0"/>
          <w:i w:val="0"/>
          <w:sz w:val="22"/>
        </w:rPr>
        <w:t>#### Kidney (75.59× enriched; 26+ genes)</w:t>
      </w:r>
    </w:p>
    <w:p>
      <w:pPr>
        <w:spacing w:after="120"/>
      </w:pPr>
      <w:r>
        <w:rPr>
          <w:rFonts w:ascii="Calibri" w:hAnsi="Calibri"/>
          <w:b w:val="0"/>
          <w:i w:val="0"/>
          <w:sz w:val="22"/>
        </w:rPr>
        <w:t>The kidney shows the highest enrichment factor among multi-gene organs, with *AHR*, *BAX*, *BCL2*, *CASP3*, *CDKN1A*, *CYP1A1*, *CYP1B1*, *GCLC*, *GPX1*, *HMOX1*, *IL1B*, *IL6*, *KEAP1*, *NFE2L2*, *NFKB1*, *NQO1*, *SIRT1*, *SOD1*, *SOD2*, *STAT3*, *TGFB1*, *TNF*, *TP53*, *VEGFA*, and others. Renal tubular epithelium is specifically enriched for *HMOX1*, which is a well-established marker of renal tubular stress and a cytoprotective enzyme in the proximal tubule.</w:t>
      </w:r>
    </w:p>
    <w:p>
      <w:pPr>
        <w:spacing w:after="120"/>
      </w:pPr>
      <w:r>
        <w:rPr>
          <w:rFonts w:ascii="Calibri" w:hAnsi="Calibri"/>
          <w:b w:val="0"/>
          <w:i w:val="0"/>
          <w:sz w:val="22"/>
        </w:rPr>
        <w:t>The nanocurcumin/nephrotoxicity paper (2026) directly implicates *VEGFA* and *AHR* in renal toxicity mechanisms, noting that CUR-NP treatment improves kidney function by modulating these pathways. The fenofibrate/PPARα paper (2025) documents organ-specific toxicity mechanisms in kidney involving *PPARA*, which is also responsive in the current dataset. The "Literature optimized integration of gene expression for organ toxicity" paper (2019) identifies *NQO1* as a key gene for kidney toxicity assessment.</w:t>
      </w:r>
    </w:p>
    <w:p>
      <w:pPr>
        <w:spacing w:after="120"/>
      </w:pPr>
      <w:r>
        <w:rPr>
          <w:rFonts w:ascii="Calibri" w:hAnsi="Calibri"/>
          <w:b/>
          <w:sz w:val="22"/>
        </w:rPr>
        <w:t xml:space="preserve">Predicted renal effects:: </w:t>
      </w:r>
      <w:r>
        <w:rPr>
          <w:rFonts w:ascii="Calibri" w:hAnsi="Calibri"/>
          <w:sz w:val="22"/>
        </w:rPr>
        <w:t>Proximal tubular oxidative stress (HMOX1, NFE2L2, NQO1), tubular apoptosis (BAX, CASP3, TP53), inflammatory nephropathy (IL1B, IL6, TNF,</w:t>
      </w:r>
    </w:p>
    <w:p>
      <w:pPr>
        <w:pStyle w:val="Heading3"/>
      </w:pPr>
      <w:r>
        <w:t>Run 3 (78.6s)</w:t>
      </w:r>
    </w:p>
    <w:p>
      <w:pPr>
        <w:pStyle w:val="Heading2"/>
      </w:pPr>
      <w:r>
        <w:t>Toxicogenomics Interpretation Report: Dose-Response Gene Expression Analysis</w:t>
      </w:r>
    </w:p>
    <w:p>
      <w:pPr>
        <w:spacing w:after="120"/>
      </w:pPr>
      <w:r>
        <w:rPr>
          <w:rFonts w:ascii="Calibri" w:hAnsi="Calibri"/>
          <w:b w:val="0"/>
          <w:i w:val="0"/>
          <w:sz w:val="22"/>
        </w:rPr>
        <w:t>---</w:t>
      </w:r>
    </w:p>
    <w:p>
      <w:pPr>
        <w:pStyle w:val="Heading2"/>
      </w:pPr>
      <w:r>
        <w:t>Executive Summary</w:t>
      </w:r>
    </w:p>
    <w:p>
      <w:pPr>
        <w:spacing w:after="120"/>
      </w:pPr>
      <w:r>
        <w:rPr>
          <w:rFonts w:ascii="Calibri" w:hAnsi="Calibri"/>
          <w:b w:val="0"/>
          <w:i w:val="0"/>
          <w:sz w:val="22"/>
        </w:rPr>
        <w:t>A total of 32 genes exhibited statistically significant dose-responsive expression changes across a benchmark dose (BMD) range of 0.2–20 concentration units, with 27 genes upregulated and 5 downregulated. Pathway enrichment analysis reveals a highly coherent biological response dominated by oxidative stress sensing, inflammatory signaling, apoptotic regulation, and xenobiotic metabolism. The dose-ordered response pattern indicates a stereotyped progression from early cytoprotective activation (AHR/NRF2 axis, BMD ~0.2–0.55) through escalating inflammatory and pro-apoptotic signaling (BMD ~2–9), culminating in broad cancer-pathway and immune dysregulation signatures at higher doses (BMD ~9–20). The organ signature data, combined with the gene complement and literature context, most strongly implicate the liver, kidney, lung, intestine, and brain as primary target organs. The molecular evidence is consistent with a mechanism involving oxidative stress as the molecular initiating event, with NF-κB–mediated inflammation and TP53-driven apoptosis as key downstream adverse events.</w:t>
      </w:r>
    </w:p>
    <w:p>
      <w:pPr>
        <w:spacing w:after="120"/>
      </w:pPr>
      <w:r>
        <w:rPr>
          <w:rFonts w:ascii="Calibri" w:hAnsi="Calibri"/>
          <w:b w:val="0"/>
          <w:i w:val="0"/>
          <w:sz w:val="22"/>
        </w:rPr>
        <w:t>---</w:t>
      </w:r>
    </w:p>
    <w:p>
      <w:pPr>
        <w:pStyle w:val="Heading2"/>
      </w:pPr>
      <w:r>
        <w:t>1. Biological Response Narrative</w:t>
      </w:r>
    </w:p>
    <w:p>
      <w:pPr>
        <w:pStyle w:val="Heading3"/>
      </w:pPr>
      <w:r>
        <w:t>Phase 1: Xenobiotic Sensing and Early Cytoprotective Activation (BMD 0.2–0.55)</w:t>
      </w:r>
    </w:p>
    <w:p>
      <w:pPr>
        <w:spacing w:after="120"/>
      </w:pPr>
      <w:r>
        <w:rPr>
          <w:rFonts w:ascii="Calibri" w:hAnsi="Calibri"/>
          <w:b w:val="0"/>
          <w:i w:val="0"/>
          <w:sz w:val="22"/>
        </w:rPr>
        <w:t>The earliest dose-responsive genes (BMD 0.2–0.35) are those associated with **aryl hydrocarbon receptor (AHR) signaling**, specifically *CYP1A1*, *CYP1B1*, and *AHR* itself (median pathway BMD 0.35). This represents the canonical xenobiotic-sensing response: ligand binding to AHR triggers nuclear translocation, heterodimerization with ARNT, and transcriptional induction of phase I metabolizing enzymes. The induction of *CYP1A1* and *CYP1B1* at the lowest observed BMDs is consistent with their established roles as sensitive sentinel biomarkers of AHR activation and xenobiotic exposure (Bhatt et al., 2020; Comparison of RNA-Seq and Microarray Gene Expression Platforms, 2019).</w:t>
      </w:r>
    </w:p>
    <w:p>
      <w:pPr>
        <w:spacing w:after="120"/>
      </w:pPr>
      <w:r>
        <w:rPr>
          <w:rFonts w:ascii="Calibri" w:hAnsi="Calibri"/>
          <w:b w:val="0"/>
          <w:i w:val="0"/>
          <w:sz w:val="22"/>
        </w:rPr>
        <w:t>Closely overlapping in dose space (BMD 0.3–0.55), the **KEAP1–NRF2 (NFE2L2) axis** is activated, as evidenced by the early responses of *NFE2L2*, *KEAP1*, *NQO1*, *HMOX1*, and *GCLC* (Nuclear events mediated by NFE2L2, median BMD 0.55; GSK3B/BTRC-mediated degradation of NFE2L2, median BMD 0.55). The mixed directionality noted for this pathway at this dose range is mechanistically coherent: *KEAP1* downregulation (or its sequestration by oxidative modification) accompanies *NFE2L2* upregulation, reflecting the canonical de-repression mechanism. *NQO1* and *HMOX1* are classical NRF2 target genes whose induction constitutes an adaptive antioxidant response. The chemical pathway enrichment data (path:hsa05208, median BMD 0.5) further confirms early activation of the chemical carcinogenesis–reactive oxygen species pathway, encompassing *AHR*, *CYP1A1*, *HIF1A*, *HMOX1*, *KEAP1*, *NFE2L2*, *NFKB1*, *NQO1*, and *VEGFA*.</w:t>
      </w:r>
    </w:p>
    <w:p>
      <w:pPr>
        <w:spacing w:after="120"/>
      </w:pPr>
      <w:r>
        <w:rPr>
          <w:rFonts w:ascii="Calibri" w:hAnsi="Calibri"/>
          <w:b w:val="0"/>
          <w:i w:val="0"/>
          <w:sz w:val="22"/>
        </w:rPr>
        <w:t>The GO term "response to xenobiotic stimulus" (GO:0009410, FDR = 1.17×10⁻²⁵) captures 22 of the 32 responsive genes, confirming that xenobiotic sensing is the dominant early biological theme. The "response to toxic substance" term (GO:0009636, FDR = 1.24×10⁻¹¹) further supports this interpretation.</w:t>
      </w:r>
    </w:p>
    <w:p>
      <w:pPr>
        <w:spacing w:after="120"/>
      </w:pPr>
      <w:r>
        <w:rPr>
          <w:rFonts w:ascii="Calibri" w:hAnsi="Calibri"/>
          <w:b/>
          <w:sz w:val="22"/>
        </w:rPr>
        <w:t xml:space="preserve">Summary of Phase 1:: </w:t>
      </w:r>
      <w:r>
        <w:rPr>
          <w:rFonts w:ascii="Calibri" w:hAnsi="Calibri"/>
          <w:sz w:val="22"/>
        </w:rPr>
        <w:t>The organism mounts a coordinated xenobiotic and oxidative stress defense response at very low doses, primarily through AHR-mediated phase I enzyme induction and NRF2-mediated antioxidant gene activation. These responses are predominantly adaptive at this stage.</w:t>
      </w:r>
    </w:p>
    <w:p>
      <w:pPr>
        <w:spacing w:after="120"/>
      </w:pPr>
      <w:r>
        <w:rPr>
          <w:rFonts w:ascii="Calibri" w:hAnsi="Calibri"/>
          <w:b w:val="0"/>
          <w:i w:val="0"/>
          <w:sz w:val="22"/>
        </w:rPr>
        <w:t>---</w:t>
      </w:r>
    </w:p>
    <w:p>
      <w:pPr>
        <w:pStyle w:val="Heading3"/>
      </w:pPr>
      <w:r>
        <w:t>Phase 2: Metabolic Reprogramming and Early Apoptotic Priming (BMD 0.5–2.5)</w:t>
      </w:r>
    </w:p>
    <w:p>
      <w:pPr>
        <w:spacing w:after="120"/>
      </w:pPr>
      <w:r>
        <w:rPr>
          <w:rFonts w:ascii="Calibri" w:hAnsi="Calibri"/>
          <w:b w:val="0"/>
          <w:i w:val="0"/>
          <w:sz w:val="22"/>
        </w:rPr>
        <w:t>As dose increases, the response broadens to include **metabolic pathway** activation (path:rno01100, path:hsa01100, median BMD 0.5; path:rno01240/hsa01240, median BMD 0.55), suggesting that cellular energy metabolism is being reprogrammed in response to the chemical insult. The HIF1A pathway (path:hsa04216/rno04216, median BMD 0.6; path:hsa05167/rno05167) becomes engaged, with *HIF1A* responding at low BMDs alongside *VEGFA*. HIF1A activation at this stage likely reflects early hypoxia-mimetic signaling secondary to mitochondrial stress or reactive oxygen species (ROS) generation, consistent with the GO term "response to hypoxia" (GO:0001666, FDR = 1.03×10⁻¹⁷, 15 genes).</w:t>
      </w:r>
    </w:p>
    <w:p>
      <w:pPr>
        <w:spacing w:after="120"/>
      </w:pPr>
      <w:r>
        <w:rPr>
          <w:rFonts w:ascii="Calibri" w:hAnsi="Calibri"/>
          <w:b w:val="0"/>
          <w:i w:val="0"/>
          <w:sz w:val="22"/>
        </w:rPr>
        <w:t>The **circadian clock pathway** (path:hsa04922/rno04922, median BMD 2.25) shows a predominantly downregulated response at BMD 2–2.25, indicating disruption of circadian gene regulation. This is a recognized consequence of oxidative stress and inflammatory signaling, and may have implications for metabolic homeostasis and DNA repair timing.</w:t>
      </w:r>
    </w:p>
    <w:p>
      <w:pPr>
        <w:spacing w:after="120"/>
      </w:pPr>
      <w:r>
        <w:rPr>
          <w:rFonts w:ascii="Calibri" w:hAnsi="Calibri"/>
          <w:b w:val="0"/>
          <w:i w:val="0"/>
          <w:sz w:val="22"/>
        </w:rPr>
        <w:t>Early apoptotic priming is evident from the activation of *BAX*, *BCL2*, and *CASP3* within the ferroptosis (path:hsa04216) and apoptosis-related pathways at BMD 0.4–2. The GO term "positive regulation of apoptotic process" (GO:0043065, FDR = 5.96×10⁻¹⁶, 15 genes) and "negative regulation of apoptotic process" (GO:0043066, FDR = 7.70×10⁻¹²) are both enriched, reflecting the simultaneous activation of pro- and anti-apoptotic programs characteristic of cellular stress responses that have not yet committed to cell death.</w:t>
      </w:r>
    </w:p>
    <w:p>
      <w:pPr>
        <w:spacing w:after="120"/>
      </w:pPr>
      <w:r>
        <w:rPr>
          <w:rFonts w:ascii="Calibri" w:hAnsi="Calibri"/>
          <w:b/>
          <w:sz w:val="22"/>
        </w:rPr>
        <w:t xml:space="preserve">Summary of Phase 2:: </w:t>
      </w:r>
      <w:r>
        <w:rPr>
          <w:rFonts w:ascii="Calibri" w:hAnsi="Calibri"/>
          <w:sz w:val="22"/>
        </w:rPr>
        <w:t>Metabolic reprogramming, hypoxia-like signaling, and balanced pro-/anti-apoptotic priming emerge. The circadian clock is disrupted. The response remains predominantly adaptive but shows early signs of cellular stress that could progress to damage.</w:t>
      </w:r>
    </w:p>
    <w:p>
      <w:pPr>
        <w:spacing w:after="120"/>
      </w:pPr>
      <w:r>
        <w:rPr>
          <w:rFonts w:ascii="Calibri" w:hAnsi="Calibri"/>
          <w:b w:val="0"/>
          <w:i w:val="0"/>
          <w:sz w:val="22"/>
        </w:rPr>
        <w:t>---</w:t>
      </w:r>
    </w:p>
    <w:p>
      <w:pPr>
        <w:pStyle w:val="Heading3"/>
      </w:pPr>
      <w:r>
        <w:t>Phase 3: Inflammatory Cascade Activation and Oxidative Damage (BMD 2.5–5.5)</w:t>
      </w:r>
    </w:p>
    <w:p>
      <w:pPr>
        <w:spacing w:after="120"/>
      </w:pPr>
      <w:r>
        <w:rPr>
          <w:rFonts w:ascii="Calibri" w:hAnsi="Calibri"/>
          <w:b w:val="0"/>
          <w:i w:val="0"/>
          <w:sz w:val="22"/>
        </w:rPr>
        <w:t>A qualitative transition occurs in this dose range, marked by the engagement of **inflammatory signaling pathways**. *IL1B*, *IL6*, *TNF*, *NFKB1*, *NLRP3*, and *STAT3* exhibit BMDs predominantly in the 3–5 range. The NLRP3 inflammasome pathway (path:rno05417/hsa05417, median BMD 8.25 but with *NLRP3* BMD ~3–4) becomes activated, with *IL1B* and *TNF* as downstream effectors. The NF-κB pathway (path:hsa04064, median BMD 9.5) and STAT3 signaling (path:hsa04630, median BMD 7.0) are progressively engaged.</w:t>
      </w:r>
    </w:p>
    <w:p>
      <w:pPr>
        <w:spacing w:after="120"/>
      </w:pPr>
      <w:r>
        <w:rPr>
          <w:rFonts w:ascii="Calibri" w:hAnsi="Calibri"/>
          <w:b w:val="0"/>
          <w:i w:val="0"/>
          <w:sz w:val="22"/>
        </w:rPr>
        <w:t>The **oxidative stress response** deepens, with *SOD1*, *SOD2*, *CAT*, *GPX1*, *GCLC*, and *SQSTM1* (p62) responding in this dose range. The GO term "response to oxidative stress" (GO:0006979, FDR = 8.46×10⁻¹⁵, 12 genes) and "response to hydrogen peroxide" (GO:0042542, FDR = 6.91×10⁻¹²) confirm escalating oxidative burden. *SQSTM1* (p62) upregulation is particularly significant: p62 serves as an autophagy receptor and NRF2 activator, and its induction alongside *HMOX1* and *NQO1* suggests activation of the **KEAP1–NRF2–p62 positive feedback loop**, a hallmark of sustained oxidative stress (Komatsu et al., 2010; Itoh et al., 2010).</w:t>
      </w:r>
    </w:p>
    <w:p>
      <w:pPr>
        <w:spacing w:after="120"/>
      </w:pPr>
      <w:r>
        <w:rPr>
          <w:rFonts w:ascii="Calibri" w:hAnsi="Calibri"/>
          <w:b w:val="0"/>
          <w:i w:val="0"/>
          <w:sz w:val="22"/>
        </w:rPr>
        <w:t>The **autophagy pathway** (path:rno04137/hsa04137, median BMD 3.5; path:rno04140/hsa04140, median BMD 3.5) is activated, consistent with cellular attempts to clear damaged organelles and protein aggregates. The Wnt signaling pathway (path:hsa04310/rno04310, median BMD 3.75) shows mixed directionality, suggesting disruption of developmental and regenerative signaling.</w:t>
      </w:r>
    </w:p>
    <w:p>
      <w:pPr>
        <w:spacing w:after="120"/>
      </w:pPr>
      <w:r>
        <w:rPr>
          <w:rFonts w:ascii="Calibri" w:hAnsi="Calibri"/>
          <w:b w:val="0"/>
          <w:i w:val="0"/>
          <w:sz w:val="22"/>
        </w:rPr>
        <w:t>*SIRT1* (BMD ~2.5–5.5) is upregulated, potentially as a compensatory response to NAD⁺ depletion and metabolic stress. SIRT1 deacetylates and activates NRF2, p53, and FOXO transcription factors, representing a convergent stress-protective mechanism (Nucleocytoplasmic Shuttling of SIRT1, 2007).</w:t>
      </w:r>
    </w:p>
    <w:p>
      <w:pPr>
        <w:spacing w:after="120"/>
      </w:pPr>
      <w:r>
        <w:rPr>
          <w:rFonts w:ascii="Calibri" w:hAnsi="Calibri"/>
          <w:b/>
          <w:sz w:val="22"/>
        </w:rPr>
        <w:t xml:space="preserve">Summary of Phase 3:: </w:t>
      </w:r>
      <w:r>
        <w:rPr>
          <w:rFonts w:ascii="Calibri" w:hAnsi="Calibri"/>
          <w:sz w:val="22"/>
        </w:rPr>
        <w:t>A transition from adaptive to potentially adverse responses occurs. Inflammatory cytokine networks are activated, oxidative damage accumulates beyond the capacity of early antioxidant defenses, and autophagy is engaged as a secondary protective mechanism.</w:t>
      </w:r>
    </w:p>
    <w:p>
      <w:pPr>
        <w:spacing w:after="120"/>
      </w:pPr>
      <w:r>
        <w:rPr>
          <w:rFonts w:ascii="Calibri" w:hAnsi="Calibri"/>
          <w:b w:val="0"/>
          <w:i w:val="0"/>
          <w:sz w:val="22"/>
        </w:rPr>
        <w:t>---</w:t>
      </w:r>
    </w:p>
    <w:p>
      <w:pPr>
        <w:pStyle w:val="Heading3"/>
      </w:pPr>
      <w:r>
        <w:t>Phase 4: TP53 Activation, Cell Cycle Arrest, and Committed Apoptosis (BMD 4.5–8.5)</w:t>
      </w:r>
    </w:p>
    <w:p>
      <w:pPr>
        <w:spacing w:after="120"/>
      </w:pPr>
      <w:r>
        <w:rPr>
          <w:rFonts w:ascii="Calibri" w:hAnsi="Calibri"/>
          <w:b w:val="0"/>
          <w:i w:val="0"/>
          <w:sz w:val="22"/>
        </w:rPr>
        <w:t>This phase is characterized by the activation of **TP53-mediated transcriptional programs**. The pathway "TP53 Regulates Transcription of Cell Cycle Genes" (median BMD 5.25) and "TP53 Regulates Transcription of Cell Death Genes" (median BMD 5.75) are sequentially activated, mirroring the known temporal hierarchy of p53 responses: cell cycle arrest precedes commitment to apoptosis. *CDKN1A* (p21), a canonical p53 target, is upregulated (BMD ~4.5–5.25), enforcing G1/S checkpoint arrest. Subsequently, *BAX* upregulation and *BCL2* modulation shift the apoptotic rheostat toward cell death.</w:t>
      </w:r>
    </w:p>
    <w:p>
      <w:pPr>
        <w:spacing w:after="120"/>
      </w:pPr>
      <w:r>
        <w:rPr>
          <w:rFonts w:ascii="Calibri" w:hAnsi="Calibri"/>
          <w:b w:val="0"/>
          <w:i w:val="0"/>
          <w:sz w:val="22"/>
        </w:rPr>
        <w:t>The **cell cycle pathway** (path:rno04110/hsa04110, median BMD 5.0) and **p53 signaling pathway** (path:rno04115/hsa04115, median BMD 5.5) are enriched. The "Activation of BH3-only proteins" pathway (median BMD 5.75) and "TP53 Regulates Transcription of Cell Death Genes" (median BMD 5.75) confirm that mitochondrial apoptosis is being initiated through the intrinsic pathway.</w:t>
      </w:r>
    </w:p>
    <w:p>
      <w:pPr>
        <w:spacing w:after="120"/>
      </w:pPr>
      <w:r>
        <w:rPr>
          <w:rFonts w:ascii="Calibri" w:hAnsi="Calibri"/>
          <w:b w:val="0"/>
          <w:i w:val="0"/>
          <w:sz w:val="22"/>
        </w:rPr>
        <w:t>Multiple **cancer-associated pathways** are enriched in this dose range, including pathways for hepatocellular carcinoma (path:hsa05225/rno05225, median BMD 2.65), renal cell carcinoma (path:hsa05211/rno05211, median BMD 4.25), bladder cancer (path:hsa05219/rno05219, median BMD 4.5), and numerous others. The enrichment of these pathways does not necessarily indicate carcinogenesis but reflects the activation of oncogenic signaling nodes (PI3K/AKT, MAPK/ERK, STAT3, HIF1A, VEGFA) that are shared between stress responses and cancer biology.</w:t>
      </w:r>
    </w:p>
    <w:p>
      <w:pPr>
        <w:spacing w:after="120"/>
      </w:pPr>
      <w:r>
        <w:rPr>
          <w:rFonts w:ascii="Calibri" w:hAnsi="Calibri"/>
          <w:b w:val="0"/>
          <w:i w:val="0"/>
          <w:sz w:val="22"/>
        </w:rPr>
        <w:t>The **PI3K/AKT pathway** (path:rno04151/hsa04151, median BMD 5.25) and **MAPK signaling** (path:rno04010/hsa04010, median BMD 9.0) are activated, likely as survival signals counteracting apoptotic commitment. The GO term "positive regulation of protein kinase B signaling" (GO:0051897, FDR = 7.56×10⁻¹⁰) supports this interpretation.</w:t>
      </w:r>
    </w:p>
    <w:p>
      <w:pPr>
        <w:spacing w:after="120"/>
      </w:pPr>
      <w:r>
        <w:rPr>
          <w:rFonts w:ascii="Calibri" w:hAnsi="Calibri"/>
          <w:b w:val="0"/>
          <w:i w:val="0"/>
          <w:sz w:val="22"/>
        </w:rPr>
        <w:t>The **endoplasmic reticulum stress/unfolded protein response** (path:rno04141/hsa04141, median BMD 5.5) is engaged, consistent with proteotoxic stress secondary to oxidative protein damage.</w:t>
      </w:r>
    </w:p>
    <w:p>
      <w:pPr>
        <w:spacing w:after="120"/>
      </w:pPr>
      <w:r>
        <w:rPr>
          <w:rFonts w:ascii="Calibri" w:hAnsi="Calibri"/>
          <w:b/>
          <w:sz w:val="22"/>
        </w:rPr>
        <w:t xml:space="preserve">Summary of Phase 4:: </w:t>
      </w:r>
      <w:r>
        <w:rPr>
          <w:rFonts w:ascii="Calibri" w:hAnsi="Calibri"/>
          <w:sz w:val="22"/>
        </w:rPr>
        <w:t>TP53-mediated cell cycle arrest and apoptotic commitment are the dominant biological events. Multiple survival signaling pathways are simultaneously activated, creating a cellular tug-of-war between death and survival. This phase represents clearly adverse biological territory.</w:t>
      </w:r>
    </w:p>
    <w:p>
      <w:pPr>
        <w:spacing w:after="120"/>
      </w:pPr>
      <w:r>
        <w:rPr>
          <w:rFonts w:ascii="Calibri" w:hAnsi="Calibri"/>
          <w:b w:val="0"/>
          <w:i w:val="0"/>
          <w:sz w:val="22"/>
        </w:rPr>
        <w:t>---</w:t>
      </w:r>
    </w:p>
    <w:p>
      <w:pPr>
        <w:pStyle w:val="Heading3"/>
      </w:pPr>
      <w:r>
        <w:t>Phase 5: Systemic Inflammation, Immune Dysregulation, and Senescence (BMD 8.5–20)</w:t>
      </w:r>
    </w:p>
    <w:p>
      <w:pPr>
        <w:spacing w:after="120"/>
      </w:pPr>
      <w:r>
        <w:rPr>
          <w:rFonts w:ascii="Calibri" w:hAnsi="Calibri"/>
          <w:b w:val="0"/>
          <w:i w:val="0"/>
          <w:sz w:val="22"/>
        </w:rPr>
        <w:t>At the highest dose levels, the response broadens to encompass **systemic inflammatory and immune pathways**. The "Senescence-Associated Secretory Phenotype (SASP)" pathway (median BMD 10.25) is activated, indicating that cells surviving apoptotic pressure may be entering a senescent state characterized by chronic inflammatory cytokine secretion (*IL6*, *IL1B*, *TNF*). This is mechanistically consistent with the TP53/p21 axis driving senescence rather than apoptosis under certain conditions.</w:t>
      </w:r>
    </w:p>
    <w:p>
      <w:pPr>
        <w:spacing w:after="120"/>
      </w:pPr>
      <w:r>
        <w:rPr>
          <w:rFonts w:ascii="Calibri" w:hAnsi="Calibri"/>
          <w:b/>
          <w:sz w:val="22"/>
        </w:rPr>
        <w:t xml:space="preserve">Innate immune pathways: </w:t>
      </w:r>
      <w:r>
        <w:rPr>
          <w:rFonts w:ascii="Calibri" w:hAnsi="Calibri"/>
          <w:sz w:val="22"/>
        </w:rPr>
        <w:t>are progressively activated: Toll-like receptor signaling (path:hsa04657/rno04657, median BMD 10.0), NOD-like receptor signaling (path:hsa04621/rno04621, median BMD 10.5), and the CLEC7A/inflammasome pathway (median BMD 12.0) and Inflammasomes (median BMD 12.0) are engaged at the highest doses. The complement system (path:hsa04650/rno04650, median BMD 9.0) and cytokine-cytokine receptor interaction pathways (path:hsa04060/rno04060, median BMD 11.0) further indicate systemic immune activation.</w:t>
      </w:r>
    </w:p>
    <w:p>
      <w:pPr>
        <w:spacing w:after="120"/>
      </w:pPr>
      <w:r>
        <w:rPr>
          <w:rFonts w:ascii="Calibri" w:hAnsi="Calibri"/>
          <w:b w:val="0"/>
          <w:i w:val="0"/>
          <w:sz w:val="22"/>
        </w:rPr>
        <w:t>The **AUF1 mRNA destabilization pathway** (median BMD 8.25, mixed directionality) suggests post-transcriptional regulation of inflammatory mRNA stability is being disrupted, potentially amplifying inflammatory cytokine production.</w:t>
      </w:r>
    </w:p>
    <w:p>
      <w:pPr>
        <w:spacing w:after="120"/>
      </w:pPr>
      <w:r>
        <w:rPr>
          <w:rFonts w:ascii="Calibri" w:hAnsi="Calibri"/>
          <w:b w:val="0"/>
          <w:i w:val="0"/>
          <w:sz w:val="22"/>
        </w:rPr>
        <w:t>Fibrosis-related signaling (*TGFB1*, path:hsa04350/rno04350, median BMD 12.5; TGF-β signaling pathway) is activated at high doses, consistent with tissue repair responses following sustained injury.</w:t>
      </w:r>
    </w:p>
    <w:p>
      <w:pPr>
        <w:spacing w:after="120"/>
      </w:pPr>
      <w:r>
        <w:rPr>
          <w:rFonts w:ascii="Calibri" w:hAnsi="Calibri"/>
          <w:b/>
          <w:sz w:val="22"/>
        </w:rPr>
        <w:t xml:space="preserve">Summary of Phase 5:: </w:t>
      </w:r>
      <w:r>
        <w:rPr>
          <w:rFonts w:ascii="Calibri" w:hAnsi="Calibri"/>
          <w:sz w:val="22"/>
        </w:rPr>
        <w:t>At the highest doses, the response is dominated by chronic inflammation, immune system activation, cellular senescence, and early fibrotic signaling. These represent irreversible or difficult-to-reverse adverse outcomes.</w:t>
      </w:r>
    </w:p>
    <w:p>
      <w:pPr>
        <w:spacing w:after="120"/>
      </w:pPr>
      <w:r>
        <w:rPr>
          <w:rFonts w:ascii="Calibri" w:hAnsi="Calibri"/>
          <w:b w:val="0"/>
          <w:i w:val="0"/>
          <w:sz w:val="22"/>
        </w:rPr>
        <w:t>---</w:t>
      </w:r>
    </w:p>
    <w:p>
      <w:pPr>
        <w:pStyle w:val="Heading2"/>
      </w:pPr>
      <w:r>
        <w:t>2. Organ-Level Prediction</w:t>
      </w:r>
    </w:p>
    <w:p>
      <w:pPr>
        <w:pStyle w:val="Heading3"/>
      </w:pPr>
      <w:r>
        <w:t>Primary Target Organs</w:t>
      </w:r>
    </w:p>
    <w:p>
      <w:pPr>
        <w:spacing w:after="120"/>
      </w:pPr>
      <w:r>
        <w:rPr>
          <w:rFonts w:ascii="Calibri" w:hAnsi="Calibri"/>
          <w:b w:val="0"/>
          <w:i w:val="0"/>
          <w:sz w:val="22"/>
        </w:rPr>
        <w:t>#### 2.1 Liver (45.06× enriched)</w:t>
      </w:r>
    </w:p>
    <w:p>
      <w:pPr>
        <w:spacing w:after="120"/>
      </w:pPr>
      <w:r>
        <w:rPr>
          <w:rFonts w:ascii="Calibri" w:hAnsi="Calibri"/>
          <w:b w:val="0"/>
          <w:i w:val="0"/>
          <w:sz w:val="22"/>
        </w:rPr>
        <w:t>The liver is the most comprehensively implicated organ, with 23+ responsive genes annotated to hepatic tissues including *AHR*, *BAX*, *BCL2*, *CASP3*, *CAT*, *CDKN1A*, *CYP1A1*, *CYP1B1*, *GCLC*, *GPX1*, *HMOX1*, *IL1B*, *IL6*, *KEAP1*, *NFE2L2*, *NFKB1*, *NQO1*, *SIRT1*, *SOD1*, *SOD2*, *SQSTM1*, *TGFB1*, *TNF*, *TP53*, and *VEGFA*. The liver is the primary site of xenobiotic metabolism, and the early induction of *CYP1A1* and *CYP1B1* (BMD 0.2–0.35) is consistent with hepatic AHR activation. The enrichment of *HMOX1* in hepatic Kupffer cells specifically (671.56× enriched) suggests that resident macrophages are early responders to hepatic oxidative stress.</w:t>
      </w:r>
    </w:p>
    <w:p>
      <w:pPr>
        <w:spacing w:after="120"/>
      </w:pPr>
      <w:r>
        <w:rPr>
          <w:rFonts w:ascii="Calibri" w:hAnsi="Calibri"/>
          <w:b w:val="0"/>
          <w:i w:val="0"/>
          <w:sz w:val="22"/>
        </w:rPr>
        <w:t>The literature strongly supports hepatic involvement: quantitative transcriptional biomarkers for xenobiotic receptor activation in rat liver (including AHR, CYP1A1, NFE2L2) have been validated as predictors of drug-induced liver injury (DILI) (Bhatt et al., 2020). The KEAP1–NRF2 pathway has been specifically identified as a novel mechanism of hepatotoxicity involving endoplasmic reticulum stress (Toxicogenomic module associations with pathogenesis, 2017). NQO1 has been identified in protocols for integrating gene expression changes associated with liver toxicity (Literature optimized integration of gene expression, 2019). The activation of NF-κB and NRF2 in hepatic macrophages (Kupffer cells) by cadmium-like oxidative stressors has been specifically documented (Research Advances on Cadmium-Induced Toxicity in</w:t>
      </w:r>
    </w:p>
    <w:p>
      <w:pPr>
        <w:pStyle w:val="Heading2"/>
      </w:pPr>
      <w:r>
        <w:t>claude-opus-4-6</w:t>
      </w:r>
    </w:p>
    <w:p>
      <w:pPr>
        <w:pStyle w:val="Heading3"/>
      </w:pPr>
      <w:r>
        <w:t>Run 1 (79.0s)</w:t>
      </w:r>
    </w:p>
    <w:p>
      <w:pPr>
        <w:spacing w:after="120"/>
      </w:pPr>
      <w:r>
        <w:rPr>
          <w:rFonts w:ascii="Calibri" w:hAnsi="Calibri"/>
          <w:b w:val="0"/>
          <w:i w:val="0"/>
          <w:sz w:val="22"/>
        </w:rPr>
        <w:t>---</w:t>
      </w:r>
    </w:p>
    <w:p>
      <w:pPr>
        <w:pStyle w:val="Heading2"/>
      </w:pPr>
      <w:r>
        <w:t>1. Biological Response Narrative</w:t>
      </w:r>
    </w:p>
    <w:p>
      <w:pPr>
        <w:spacing w:after="120"/>
      </w:pPr>
      <w:r>
        <w:rPr>
          <w:rFonts w:ascii="Calibri" w:hAnsi="Calibri"/>
          <w:b w:val="0"/>
          <w:i w:val="0"/>
          <w:sz w:val="22"/>
        </w:rPr>
        <w:t>The 32 responsive genes (27 upregulated, 5 downregulated) across a BMD range of 0.2–20 reveal a coherent, dose-dependent progression from early adaptive cytoprotection to overt cellular damage, inflammation, and pro-apoptotic signaling.</w:t>
      </w:r>
    </w:p>
    <w:p>
      <w:pPr>
        <w:pStyle w:val="Heading3"/>
      </w:pPr>
      <w:r>
        <w:t>Ultra-Low Dose Range (BMD 0.2–0.55): Xenobiotic Sensing and Cytoprotective Activation</w:t>
      </w:r>
    </w:p>
    <w:p>
      <w:pPr>
        <w:spacing w:after="120"/>
      </w:pPr>
      <w:r>
        <w:rPr>
          <w:rFonts w:ascii="Calibri" w:hAnsi="Calibri"/>
          <w:b w:val="0"/>
          <w:i w:val="0"/>
          <w:sz w:val="22"/>
        </w:rPr>
        <w:t>The earliest transcriptional responses involve activation of the **aryl hydrocarbon receptor (AHR) signaling axis** (median BMD 0.35), with upregulation of AHR and its canonical target genes **CYP1A1** and **CYP1B1**. This represents the molecular initiating event: ligand-dependent or stress-dependent activation of AHR, triggering Phase I xenobiotic metabolism. Concurrently, the **KEAP1-NFE2L2 (NRF2) pathway** is engaged at similarly low BMDs (median BMD 0.5–0.55), with upregulation of **NFE2L2** and its downstream targets **NQO1**, **HMOX1**, and **GCLC**. The chemical environment pathway (path:hsa05208/rno05208, median BMD 0.5) captures this integrated AHR-NRF2 response, involving 9 genes (AHR, CYP1A1, HIF1A, HMOX1, KEAP1, NFE2L2, NFKB1, NQO1, VEGFA). Metabolic pathways (path:rno01100, median BMD 0.5) and biosynthesis of cofactors (path:hsa01240, median BMD 0.55) are also activated, reflecting early metabolic reprogramming.</w:t>
      </w:r>
    </w:p>
    <w:p>
      <w:pPr>
        <w:spacing w:after="120"/>
      </w:pPr>
      <w:r>
        <w:rPr>
          <w:rFonts w:ascii="Calibri" w:hAnsi="Calibri"/>
          <w:b w:val="0"/>
          <w:i w:val="0"/>
          <w:sz w:val="22"/>
        </w:rPr>
        <w:t>Notably, the NFE2L2-mediated nuclear events show mixed directionality at this stage, with KEAP1 expression changes suggesting a dynamic regulatory interplay between the negative regulator KEAP1 and the transcription factor NFE2L2—consistent with the canonical model of KEAP1-mediated NRF2 degradation being disrupted by electrophilic or oxidative stress.</w:t>
      </w:r>
    </w:p>
    <w:p>
      <w:pPr>
        <w:pStyle w:val="Heading3"/>
      </w:pPr>
      <w:r>
        <w:t>Low Dose Range (BMD 0.4–2.0): Ferroptosis Signaling and Early Stress Responses</w:t>
      </w:r>
    </w:p>
    <w:p>
      <w:pPr>
        <w:spacing w:after="120"/>
      </w:pPr>
      <w:r>
        <w:rPr>
          <w:rFonts w:ascii="Calibri" w:hAnsi="Calibri"/>
          <w:b w:val="0"/>
          <w:i w:val="0"/>
          <w:sz w:val="22"/>
        </w:rPr>
        <w:t>Ferroptosis-related pathways (path:hsa04216/rno04216, median BMD 0.6) emerge with 3 genes upregulated, suggesting that oxidative lipid damage pathways are being engaged even at low doses. This is consistent with the upregulation of antioxidant genes (GPX1, SOD1, SOD2, CAT) observed in the GO enrichment for "response to oxidative stress" (GO:0006979) and "response to hydrogen peroxide" (GO:0042542). The activation of **HIF1A** at low BMDs further indicates that the cellular oxygen-sensing machinery is responding to redox perturbation, consistent with the GO term "response to hypoxia" (GO:0001666, 15 genes).</w:t>
      </w:r>
    </w:p>
    <w:p>
      <w:pPr>
        <w:pStyle w:val="Heading3"/>
      </w:pPr>
      <w:r>
        <w:t>Transitional Dose Range (BMD 2.0–4.0): Circadian Disruption, Autophagy, and Emerging Stress</w:t>
      </w:r>
    </w:p>
    <w:p>
      <w:pPr>
        <w:spacing w:after="120"/>
      </w:pPr>
      <w:r>
        <w:rPr>
          <w:rFonts w:ascii="Calibri" w:hAnsi="Calibri"/>
          <w:b w:val="0"/>
          <w:i w:val="0"/>
          <w:sz w:val="22"/>
        </w:rPr>
        <w:t>A qualitative shift occurs in this range. **Circadian clock genes** are downregulated (median BMD 2.25), representing one of the few downregulated responses. Disruption of circadian regulation is increasingly recognized as a consequence of oxidative stress and NRF2 activation, and may reflect systemic metabolic dysregulation.</w:t>
      </w:r>
    </w:p>
    <w:p>
      <w:pPr>
        <w:spacing w:after="120"/>
      </w:pPr>
      <w:r>
        <w:rPr>
          <w:rFonts w:ascii="Calibri" w:hAnsi="Calibri"/>
          <w:b/>
          <w:sz w:val="22"/>
        </w:rPr>
        <w:t xml:space="preserve">Autophagy: </w:t>
      </w:r>
      <w:r>
        <w:rPr>
          <w:rFonts w:ascii="Calibri" w:hAnsi="Calibri"/>
          <w:sz w:val="22"/>
        </w:rPr>
        <w:t>(path:hsa04140/rno04140, median BMD 3.5) and **mitophagy** (path:hsa04137/rno04137, median BMD 3.5) pathways are activated, with upregulation of **SQSTM1** (p62), a key autophagy receptor and NRF2 pathway modulator. This represents an intermediate adaptive response—cells are attempting to clear damaged organelles and protein aggregates. The **Wnt signaling pathway** (path:hsa04310, median BMD 3.75) shows mixed directionality, suggesting complex regulation of cell fate decisions.</w:t>
      </w:r>
    </w:p>
    <w:p>
      <w:pPr>
        <w:spacing w:after="120"/>
      </w:pPr>
      <w:r>
        <w:rPr>
          <w:rFonts w:ascii="Calibri" w:hAnsi="Calibri"/>
          <w:b w:val="0"/>
          <w:i w:val="0"/>
          <w:sz w:val="22"/>
        </w:rPr>
        <w:t>The fluid shear stress and atherosclerosis pathway (path:hsa05418/rno05418, median BMD 4.0) engages 11 genes including BCL2, HMOX1, IL1B, KEAP1, NFE2L2, NFKB1, NQO1, SQSTM1, TNF, TP53, and VEGFA—indicating that vascular and endothelial stress responses are becoming prominent.</w:t>
      </w:r>
    </w:p>
    <w:p>
      <w:pPr>
        <w:pStyle w:val="Heading3"/>
      </w:pPr>
      <w:r>
        <w:t>Moderate Dose Range (BMD 4.0–6.0): Cancer-Related Pathways, p53 Activation, and Inflammatory Signaling</w:t>
      </w:r>
    </w:p>
    <w:p>
      <w:pPr>
        <w:spacing w:after="120"/>
      </w:pPr>
      <w:r>
        <w:rPr>
          <w:rFonts w:ascii="Calibri" w:hAnsi="Calibri"/>
          <w:b w:val="0"/>
          <w:i w:val="0"/>
          <w:sz w:val="22"/>
        </w:rPr>
        <w:t>This range marks the transition from predominantly adaptive to overtly adverse responses. The **pathways in cancer** (path:hsa05200/rno05200, median BMD 5.0) engage 15 genes, representing the most enriched pathway in the dataset (p = 5.92 × 10⁻³⁸). Key cancer-associated genes including **TP53**, **CDKN1A** (p21), **BAX**, **BCL2**, **CASP3**, and **STAT3** are upregulated, indicating activation of tumor suppressor and cell cycle arrest programs.</w:t>
      </w:r>
    </w:p>
    <w:p>
      <w:pPr>
        <w:spacing w:after="120"/>
      </w:pPr>
      <w:r>
        <w:rPr>
          <w:rFonts w:ascii="Calibri" w:hAnsi="Calibri"/>
          <w:b w:val="0"/>
          <w:i w:val="0"/>
          <w:sz w:val="22"/>
        </w:rPr>
        <w:t>The **p53 signaling pathway** (path:hsa04115/rno04115, median BMD 5.5) is activated with 5 genes, and TP53-regulated transcription of cell cycle genes (median BMD 5.25) and cell death genes (median BMD 5.75) are engaged sequentially. This temporal ordering—cell cycle arrest preceding apoptotic commitment—is biologically coherent and suggests that cells initially attempt growth arrest before committing to programmed cell death.</w:t>
      </w:r>
    </w:p>
    <w:p>
      <w:pPr>
        <w:spacing w:after="120"/>
      </w:pPr>
      <w:r>
        <w:rPr>
          <w:rFonts w:ascii="Calibri" w:hAnsi="Calibri"/>
          <w:b w:val="0"/>
          <w:i w:val="0"/>
          <w:sz w:val="22"/>
        </w:rPr>
        <w:t>The **PI3K-Akt signaling pathway** (path:hsa04151, median BMD 5.25) and **HIF-1 signaling** (path:hsa04066, median BMD 5.0) are activated, reflecting survival signaling that competes with pro-apoptotic programs. **Cell cycle** pathway activation (path:hsa04110, median BMD 5.0) with CDKN1A upregulation indicates G1/S checkpoint engagement.</w:t>
      </w:r>
    </w:p>
    <w:p>
      <w:pPr>
        <w:spacing w:after="120"/>
      </w:pPr>
      <w:r>
        <w:rPr>
          <w:rFonts w:ascii="Calibri" w:hAnsi="Calibri"/>
          <w:b w:val="0"/>
          <w:i w:val="0"/>
          <w:sz w:val="22"/>
        </w:rPr>
        <w:t>Multiple organ-specific disease pathways emerge: **hepatocellular carcinoma** (path:hsa05225, median BMD 2.65), **renal cell carcinoma** (path:hsa05211, median BMD 4.25), **gastric cancer** (path:hsa05226, median BMD 5.5), **bladder cancer** (path:hsa05219, median BMD 4.5), and **prostate cancer** (path:hsa05215, median BMD 5.25).</w:t>
      </w:r>
    </w:p>
    <w:p>
      <w:pPr>
        <w:pStyle w:val="Heading3"/>
      </w:pPr>
      <w:r>
        <w:t>Moderate-High Dose Range (BMD 6.0–10.0): Inflammation, Apoptosis, and Tissue Damage</w:t>
      </w:r>
    </w:p>
    <w:p>
      <w:pPr>
        <w:spacing w:after="120"/>
      </w:pPr>
      <w:r>
        <w:rPr>
          <w:rFonts w:ascii="Calibri" w:hAnsi="Calibri"/>
          <w:b/>
          <w:sz w:val="22"/>
        </w:rPr>
        <w:t xml:space="preserve">Apoptosis: </w:t>
      </w:r>
      <w:r>
        <w:rPr>
          <w:rFonts w:ascii="Calibri" w:hAnsi="Calibri"/>
          <w:sz w:val="22"/>
        </w:rPr>
        <w:t>pathways (path:hsa04210, median BMD 7.0) are fully engaged with 6 genes, and the BH3-only protein activation pathway (median BMD 5.75) indicates mitochondrial apoptotic commitment. The BAX/BCL2 ratio shift, combined with CASP3 upregulation, signals execution of the intrinsic apoptotic program.</w:t>
      </w:r>
    </w:p>
    <w:p>
      <w:pPr>
        <w:spacing w:after="120"/>
      </w:pPr>
      <w:r>
        <w:rPr>
          <w:rFonts w:ascii="Calibri" w:hAnsi="Calibri"/>
          <w:b/>
          <w:sz w:val="22"/>
        </w:rPr>
        <w:t xml:space="preserve">Pro-inflammatory cytokine signaling: </w:t>
      </w:r>
      <w:r>
        <w:rPr>
          <w:rFonts w:ascii="Calibri" w:hAnsi="Calibri"/>
          <w:sz w:val="22"/>
        </w:rPr>
        <w:t>intensifies: **TNF**, **IL1B**, and **IL6** are upregulated at higher BMDs, driving NF-κB signaling (path:hsa04064, median BMD 9.5), TNF signaling (path:hsa04668, median BMD 10.0), and IL-17 signaling (path:hsa04657, median BMD 10.0). The **NLRP3 inflammasome** is activated, as evidenced by NLRP3 upregulation and the inflammasome pathway engagement (median BMD 12.0).</w:t>
      </w:r>
    </w:p>
    <w:p>
      <w:pPr>
        <w:spacing w:after="120"/>
      </w:pPr>
      <w:r>
        <w:rPr>
          <w:rFonts w:ascii="Calibri" w:hAnsi="Calibri"/>
          <w:b w:val="0"/>
          <w:i w:val="0"/>
          <w:sz w:val="22"/>
        </w:rPr>
        <w:t>The **AGE-RAGE signaling pathway in diabetic complications** (path:hsa04933, median BMD 8.75) involves 10 genes and reflects advanced glycation and inflammatory tissue damage. **Necroptosis** (path:hsa04217, median BMD 8.5) with 7 genes indicates that programmed necrotic cell death is occurring alongside apoptosis.</w:t>
      </w:r>
    </w:p>
    <w:p>
      <w:pPr>
        <w:spacing w:after="120"/>
      </w:pPr>
      <w:r>
        <w:rPr>
          <w:rFonts w:ascii="Calibri" w:hAnsi="Calibri"/>
          <w:b/>
          <w:sz w:val="22"/>
        </w:rPr>
        <w:t xml:space="preserve">JAK-STAT signaling: </w:t>
      </w:r>
      <w:r>
        <w:rPr>
          <w:rFonts w:ascii="Calibri" w:hAnsi="Calibri"/>
          <w:sz w:val="22"/>
        </w:rPr>
        <w:t>(path:hsa04630, median BMD 7.0) and **MAPK signaling** (path:hsa04010, median BMD 9.0) are activated, reflecting broad stress-responsive kinase cascades. The **senescence-associated secretory phenotype (SASP)** pathway (median BMD 10.25) indicates cellular senescence with pro-inflammatory cytokine secretion.</w:t>
      </w:r>
    </w:p>
    <w:p>
      <w:pPr>
        <w:pStyle w:val="Heading3"/>
      </w:pPr>
      <w:r>
        <w:t>High Dose Range (BMD 10.0–20.0): Immune Activation, Fibrosis, and Systemic Toxicity</w:t>
      </w:r>
    </w:p>
    <w:p>
      <w:pPr>
        <w:spacing w:after="120"/>
      </w:pPr>
      <w:r>
        <w:rPr>
          <w:rFonts w:ascii="Calibri" w:hAnsi="Calibri"/>
          <w:b w:val="0"/>
          <w:i w:val="0"/>
          <w:sz w:val="22"/>
        </w:rPr>
        <w:t>At the highest doses, **innate and adaptive immune pathways** dominate: Toll-like receptor signaling (path:hsa04620, median BMD 10.5), NOD-like receptor signaling (path:hsa04621, median BMD 10.5), RIG-I-like receptor signaling (path:hsa04622, median BMD 9.5), and cytokine-cytokine receptor interaction (path:hsa04060, median BMD 11.0). These reflect a systemic inflammatory state with immune cell recruitment and activation.</w:t>
      </w:r>
    </w:p>
    <w:p>
      <w:pPr>
        <w:spacing w:after="120"/>
      </w:pPr>
      <w:r>
        <w:rPr>
          <w:rFonts w:ascii="Calibri" w:hAnsi="Calibri"/>
          <w:b/>
          <w:sz w:val="22"/>
        </w:rPr>
        <w:t xml:space="preserve">TGFB1: </w:t>
      </w:r>
      <w:r>
        <w:rPr>
          <w:rFonts w:ascii="Calibri" w:hAnsi="Calibri"/>
          <w:sz w:val="22"/>
        </w:rPr>
        <w:t>upregulation drives fibrotic signaling through TGF-beta (path:hsa04350, median BMD 12.5) and contributes to tissue remodeling. The inflammatory bowel disease pathway (path:hsa05321, median BMD 10.5) and rheumatoid arthritis pathway (path:hsa05323, median BMD 11.0) reflect chronic inflammatory tissue damage patterns.</w:t>
      </w:r>
    </w:p>
    <w:p>
      <w:pPr>
        <w:spacing w:after="120"/>
      </w:pPr>
      <w:r>
        <w:rPr>
          <w:rFonts w:ascii="Calibri" w:hAnsi="Calibri"/>
          <w:b/>
          <w:sz w:val="22"/>
        </w:rPr>
        <w:t xml:space="preserve">Neurodegenerative disease pathways: </w:t>
      </w:r>
      <w:r>
        <w:rPr>
          <w:rFonts w:ascii="Calibri" w:hAnsi="Calibri"/>
          <w:sz w:val="22"/>
        </w:rPr>
        <w:t>are activated at moderate-to-high doses: Alzheimer's disease (path:hsa05010, median BMD 10.0), Parkinson's disease (path:hsa05012, median BMD 5.0), amyotrophic lateral sclerosis (path:hsa05014, median BMD 5.75), and Huntington's disease (path:hsa05016, median BMD 6.0), reflecting mitochondrial dysfunction and neuronal stress.</w:t>
      </w:r>
    </w:p>
    <w:p>
      <w:pPr>
        <w:spacing w:after="120"/>
      </w:pPr>
      <w:r>
        <w:rPr>
          <w:rFonts w:ascii="Calibri" w:hAnsi="Calibri"/>
          <w:b w:val="0"/>
          <w:i w:val="0"/>
          <w:sz w:val="22"/>
        </w:rPr>
        <w:t>---</w:t>
      </w:r>
    </w:p>
    <w:p>
      <w:pPr>
        <w:pStyle w:val="Heading2"/>
      </w:pPr>
      <w:r>
        <w:t>2. Organ-Level Prediction</w:t>
      </w:r>
    </w:p>
    <w:p>
      <w:pPr>
        <w:pStyle w:val="Heading3"/>
      </w:pPr>
      <w:r>
        <w:t>Primary Target Organs</w:t>
      </w:r>
    </w:p>
    <w:p>
      <w:pPr>
        <w:spacing w:after="120"/>
      </w:pPr>
      <w:r>
        <w:rPr>
          <w:rFonts w:ascii="Calibri" w:hAnsi="Calibri"/>
          <w:b/>
          <w:i w:val="0"/>
          <w:sz w:val="22"/>
        </w:rPr>
        <w:t>Liver (Highest Confidence)</w:t>
      </w:r>
    </w:p>
    <w:p>
      <w:pPr>
        <w:spacing w:after="120"/>
      </w:pPr>
      <w:r>
        <w:rPr>
          <w:rFonts w:ascii="Calibri" w:hAnsi="Calibri"/>
          <w:b w:val="0"/>
          <w:i w:val="0"/>
          <w:sz w:val="22"/>
        </w:rPr>
        <w:t>The liver emerges as the primary target organ based on multiple converging lines of evidence. The organ signature analysis identifies 31+ responsive genes with liver annotation, the highest gene count of any organ. The AHR-CYP1A1/CYP1B1 axis is a canonical hepatic xenobiotic metabolism pathway, and AHR has been validated as a quantitative transcriptional biomarker for drug-induced liver injury (DILI) prediction (Quantitative Transcriptional Biomarkers of Xenobiotic Receptor Activation, 2020). The NRF2-KEAP1-NQO1-HMOX1-GCLC pathway is a well-characterized hepatoprotective response that, when overwhelmed, transitions to hepatotoxicity. NFE2L2 activation has been specifically linked to a "novel mechanism of hepatotoxicity involving endoplasmic reticulum stress and Nrf2 activation" (Toxicogenomic module associations with pathogenesis, 2017). PPARA activation is a liver-specific response associated with lipid metabolism perturbation (Fenofibrate differentially activates PPARα-mediated lipid metabolism, 2025). The hepatocellular carcinoma pathway (path:hsa05225) is activated at a relatively low median BMD of 2.65, and cadmium-induced toxicity in hepatic macrophages (Kupffer cells) specifically involves NF-κB and NRF2 activation (Research Advances on Cadmium-Induced Toxicity in Hepatic Macrophages, 2026). The enrichment of HMOX1 in hepatic Kupffer cells (671.56× enrichment) further supports hepatic immune-mediated injury.</w:t>
      </w:r>
    </w:p>
    <w:p>
      <w:pPr>
        <w:spacing w:after="120"/>
      </w:pPr>
      <w:r>
        <w:rPr>
          <w:rFonts w:ascii="Calibri" w:hAnsi="Calibri"/>
          <w:b/>
          <w:i w:val="0"/>
          <w:sz w:val="22"/>
        </w:rPr>
        <w:t>Kidney (High Confidence)</w:t>
      </w:r>
    </w:p>
    <w:p>
      <w:pPr>
        <w:spacing w:after="120"/>
      </w:pPr>
      <w:r>
        <w:rPr>
          <w:rFonts w:ascii="Calibri" w:hAnsi="Calibri"/>
          <w:b w:val="0"/>
          <w:i w:val="0"/>
          <w:sz w:val="22"/>
        </w:rPr>
        <w:t>The kidney is the second most likely target organ, with 26+ responsive genes annotated to renal tissue. HMOX1 enrichment in renal tubular epithelium (671.56×) indicates tubular injury responses. The gene expression pattern—including BAX, BCL2, CASP3, CDKN1A, CYP1A1, CYP1B1, GCLC, GPX1, HMOX1, NFE2L2, NFKB1, NQO1, SOD1, SOD2, TGFB1, TNF, TP53, and VEGFA—recapitulates known nephrotoxicity signatures. Nanocurcumin modulation of VEGF and AhR pathways in doxorubicin-induced nephrotoxicity (Aryl Hydrocarbon Receptor and Vascular Endothelial Growth Factor, 2026) directly supports the relevance of these pathways to renal injury. The AGE-RAGE pathway in diabetic complications (median BMD 8.75) is particularly relevant to renal pathology.</w:t>
      </w:r>
    </w:p>
    <w:p>
      <w:pPr>
        <w:spacing w:after="120"/>
      </w:pPr>
      <w:r>
        <w:rPr>
          <w:rFonts w:ascii="Calibri" w:hAnsi="Calibri"/>
          <w:b/>
          <w:i w:val="0"/>
          <w:sz w:val="22"/>
        </w:rPr>
        <w:t>Brain/Central Nervous System (High Confidence)</w:t>
      </w:r>
    </w:p>
    <w:p>
      <w:pPr>
        <w:spacing w:after="120"/>
      </w:pPr>
      <w:r>
        <w:rPr>
          <w:rFonts w:ascii="Calibri" w:hAnsi="Calibri"/>
          <w:b w:val="0"/>
          <w:i w:val="0"/>
          <w:sz w:val="22"/>
        </w:rPr>
        <w:t>Neuronal tissues show extensive gene enrichment: neurons (184.68×, 11+ genes), brain tissue (447.71×), and neurodegenerative tissues (503.67×). The gene signature includes BAX, BCL2, CASP3, IL1B, IL6, NFE2L2, SIRT1, SOD1, SOD2, STAT3, TNF, and VEGFA—a pattern consistent with neuroinflammation and neuronal apoptosis. The GO term "negative regulation of neuron apoptotic process" (GO:0043524, 11 genes) and "neuron apoptotic process" (GO:0051402, 7 genes) directly implicate neuronal cell death. Cadmium-induced neurotoxicity through disruption of essential metal homeostasis (Neuronal specific and non-specific responses to cadmium, 2019) and heavy metal interference with antioxidant defense in brain tissue (Heavy metals: toxicity and human health effects, 2024) provide mechanistic support. The substantia nigra enrichment (268.62×, BAX and TP53) specifically suggests vulnerability of dopaminergic neurons, consistent with Parkinson's disease pathway activation.</w:t>
      </w:r>
    </w:p>
    <w:p>
      <w:pPr>
        <w:spacing w:after="120"/>
      </w:pPr>
      <w:r>
        <w:rPr>
          <w:rFonts w:ascii="Calibri" w:hAnsi="Calibri"/>
          <w:b/>
          <w:i w:val="0"/>
          <w:sz w:val="22"/>
        </w:rPr>
        <w:t>Heart (Moderate-High Confidence)</w:t>
      </w:r>
    </w:p>
    <w:p>
      <w:pPr>
        <w:spacing w:after="120"/>
      </w:pPr>
      <w:r>
        <w:rPr>
          <w:rFonts w:ascii="Calibri" w:hAnsi="Calibri"/>
          <w:b w:val="0"/>
          <w:i w:val="0"/>
          <w:sz w:val="22"/>
        </w:rPr>
        <w:t>Cardiac tissue shows enrichment of 26+ responsive genes. The pattern of BAX, BCL2, CASP3, CAT, CDKN1A, GDF15, GPX1, HMOX1, IL1B, IL6, KEAP1, NFE2L2, NFKB1, NQO1, SIRT1, SOD1, SOD2, STAT3, TGFB1, TNF, TP53, and VEGFA in heart tissue reflects oxidative stress-mediated cardiomyopathy. GDF15 enrichment in cardiac tissue is notable as a biomarker of cardiac stress. Whey protein protection against thioacetamide-induced cardiotoxicity through modulation of these same markers (The cardioprotective effect of whey protein, 2025) validates the cardiotoxic relevance of this gene signature. Cardiomyocyte gene programs involving NFE2L2 and TP53 have been linked to cardiac hypertrophy and failure (Cardiomyocyte gene programs encoding morphological and functional signatures, 2018).</w:t>
      </w:r>
    </w:p>
    <w:p>
      <w:pPr>
        <w:pStyle w:val="Heading3"/>
      </w:pPr>
      <w:r>
        <w:t>Secondary Target Organs</w:t>
      </w:r>
    </w:p>
    <w:p>
      <w:pPr>
        <w:spacing w:after="120"/>
      </w:pPr>
      <w:r>
        <w:rPr>
          <w:rFonts w:ascii="Calibri" w:hAnsi="Calibri"/>
          <w:b/>
          <w:i w:val="0"/>
          <w:sz w:val="22"/>
        </w:rPr>
        <w:t>Intestine/Gastrointestinal Tract (Moderate Confidence)</w:t>
      </w:r>
    </w:p>
    <w:p>
      <w:pPr>
        <w:spacing w:after="120"/>
      </w:pPr>
      <w:r>
        <w:rPr>
          <w:rFonts w:ascii="Calibri" w:hAnsi="Calibri"/>
          <w:b w:val="0"/>
          <w:i w:val="0"/>
          <w:sz w:val="22"/>
        </w:rPr>
        <w:t>The ileum (503.67×, 6 genes including HMOX1, KEAP1, NFE2L2, NQO1, SIRT1, SOD1) and intestine (172.69×, 18+ genes) show substantial enrichment. Oyster peptide protection against intestinal oxidative damage through the KEAP1-NRF2 pathway (Protective Effect of Oyster Peptides, 2022) supports intestinal vulnerability. The inflammatory bowel disease pathway activation at high doses further implicates gastrointestinal injury.</w:t>
      </w:r>
    </w:p>
    <w:p>
      <w:pPr>
        <w:spacing w:after="120"/>
      </w:pPr>
      <w:r>
        <w:rPr>
          <w:rFonts w:ascii="Calibri" w:hAnsi="Calibri"/>
          <w:b/>
          <w:i w:val="0"/>
          <w:sz w:val="22"/>
        </w:rPr>
        <w:t>Testis/Reproductive Organs (Moderate Confidence)</w:t>
      </w:r>
    </w:p>
    <w:p>
      <w:pPr>
        <w:spacing w:after="120"/>
      </w:pPr>
      <w:r>
        <w:rPr>
          <w:rFonts w:ascii="Calibri" w:hAnsi="Calibri"/>
          <w:b w:val="0"/>
          <w:i w:val="0"/>
          <w:sz w:val="22"/>
        </w:rPr>
        <w:t>Testis enrichment (470.09×, 7 genes: BAX, BCL2, CASP3, CAT, GPX1, NFE2L2, TP53) and reproductive organ enrichment (503.67×) indicate gonadal toxicity potential. The RuIII/Q complex studies demonstrating amelioration of reproductive toxicity through modulation of these same genes (Potential Therapeutic Effects of New Ruthenium (III) Complex, 2021) provide direct mechanistic support.</w:t>
      </w:r>
    </w:p>
    <w:p>
      <w:pPr>
        <w:spacing w:after="120"/>
      </w:pPr>
      <w:r>
        <w:rPr>
          <w:rFonts w:ascii="Calibri" w:hAnsi="Calibri"/>
          <w:b/>
          <w:i w:val="0"/>
          <w:sz w:val="22"/>
        </w:rPr>
        <w:t>Lung (Moderate Confidence)</w:t>
      </w:r>
    </w:p>
    <w:p>
      <w:pPr>
        <w:spacing w:after="120"/>
      </w:pPr>
      <w:r>
        <w:rPr>
          <w:rFonts w:ascii="Calibri" w:hAnsi="Calibri"/>
          <w:b w:val="0"/>
          <w:i w:val="0"/>
          <w:sz w:val="22"/>
        </w:rPr>
        <w:t>Lung tissue (287.81×) and lung epithel</w:t>
      </w:r>
    </w:p>
    <w:p>
      <w:pPr>
        <w:pStyle w:val="Heading3"/>
      </w:pPr>
      <w:r>
        <w:t>Run 2 (80.3s)</w:t>
      </w:r>
    </w:p>
    <w:p>
      <w:pPr>
        <w:spacing w:after="120"/>
      </w:pPr>
      <w:r>
        <w:rPr>
          <w:rFonts w:ascii="Calibri" w:hAnsi="Calibri"/>
          <w:b w:val="0"/>
          <w:i w:val="0"/>
          <w:sz w:val="22"/>
        </w:rPr>
        <w:t>---</w:t>
      </w:r>
    </w:p>
    <w:p>
      <w:pPr>
        <w:pStyle w:val="Heading2"/>
      </w:pPr>
      <w:r>
        <w:t>1. Biological Response Narrative</w:t>
      </w:r>
    </w:p>
    <w:p>
      <w:pPr>
        <w:spacing w:after="120"/>
      </w:pPr>
      <w:r>
        <w:rPr>
          <w:rFonts w:ascii="Calibri" w:hAnsi="Calibri"/>
          <w:b w:val="0"/>
          <w:i w:val="0"/>
          <w:sz w:val="22"/>
        </w:rPr>
        <w:t>The 32 responsive genes (27 upregulated, 5 downregulated) across a BMD range of 0.2–20 reveal a coherent, dose-dependent progression from early adaptive cytoprotection to overt cellular damage, inflammation, and pro-apoptotic signaling.</w:t>
      </w:r>
    </w:p>
    <w:p>
      <w:pPr>
        <w:pStyle w:val="Heading3"/>
      </w:pPr>
      <w:r>
        <w:t>Ultra-Low Dose Range (BMD 0.2–0.55): Xenobiotic Sensing and Cytoprotective Activation</w:t>
      </w:r>
    </w:p>
    <w:p>
      <w:pPr>
        <w:spacing w:after="120"/>
      </w:pPr>
      <w:r>
        <w:rPr>
          <w:rFonts w:ascii="Calibri" w:hAnsi="Calibri"/>
          <w:b w:val="0"/>
          <w:i w:val="0"/>
          <w:sz w:val="22"/>
        </w:rPr>
        <w:t>The earliest molecular events center on xenobiotic receptor activation and the oxidative stress defense axis. **Aryl hydrocarbon receptor (AHR) signaling** is the first pathway engaged (median BMD 0.35), with upregulation of AHR and its canonical transcriptional targets **CYP1A1** and **CYP1B1**. This represents the classical xenobiotic sensing response: ligand binding to AHR triggers nuclear translocation and induction of Phase I biotransformation enzymes. The chemical pathway for drug metabolism (path:hsa05208, median BMD 0.5) is activated concurrently, incorporating AHR, CYP1A1, and critically, the **KEAP1-NFE2L2 (NRF2)** axis along with downstream Phase II detoxification genes **HMOX1** and **NQO1**.</w:t>
      </w:r>
    </w:p>
    <w:p>
      <w:pPr>
        <w:spacing w:after="120"/>
      </w:pPr>
      <w:r>
        <w:rPr>
          <w:rFonts w:ascii="Calibri" w:hAnsi="Calibri"/>
          <w:b w:val="0"/>
          <w:i w:val="0"/>
          <w:sz w:val="22"/>
        </w:rPr>
        <w:t>At BMD 0.3–0.55, the **NRF2-mediated nuclear events** and **GSK3B/BTRC:CUL1-mediated degradation of NFE2L2** pathways show mixed directionality, suggesting that while NRF2 transcriptional activity is being induced, regulatory feedback through KEAP1-dependent degradation is simultaneously engaged. The upregulation of **NFE2L2** itself, alongside **NQO1**, **HMOX1**, and **GCLC** (glutamate-cysteine ligase catalytic subunit), indicates robust activation of the antioxidant response element (ARE)-driven gene battery. This is a hallmark adaptive response to electrophilic or oxidative stress.</w:t>
      </w:r>
    </w:p>
    <w:p>
      <w:pPr>
        <w:spacing w:after="120"/>
      </w:pPr>
      <w:r>
        <w:rPr>
          <w:rFonts w:ascii="Calibri" w:hAnsi="Calibri"/>
          <w:b w:val="0"/>
          <w:i w:val="0"/>
          <w:sz w:val="22"/>
        </w:rPr>
        <w:t>Metabolic pathway engagement (path:rno01100, median BMD 0.5) at this stage likely reflects the metabolic cost of Phase I/II enzyme induction and glutathione biosynthesis (GCLC upregulation).</w:t>
      </w:r>
    </w:p>
    <w:p>
      <w:pPr>
        <w:pStyle w:val="Heading3"/>
      </w:pPr>
      <w:r>
        <w:t>Low Dose Range (BMD 0.4–2.0): Ferroptosis Signaling and Early Stress Responses</w:t>
      </w:r>
    </w:p>
    <w:p>
      <w:pPr>
        <w:spacing w:after="120"/>
      </w:pPr>
      <w:r>
        <w:rPr>
          <w:rFonts w:ascii="Calibri" w:hAnsi="Calibri"/>
          <w:b w:val="0"/>
          <w:i w:val="0"/>
          <w:sz w:val="22"/>
        </w:rPr>
        <w:t>Between BMD 0.4 and 2.0, **ferroptosis signaling** (path:hsa04216, median BMD 0.6) emerges, with upregulation of genes including those involved in iron-dependent lipid peroxidation defense. The engagement of **GPX1** (glutathione peroxidase 1), **SOD1**, **SOD2**, and **CAT** across this range indicates that the cell is mounting a comprehensive antioxidant defense against reactive oxygen species (ROS), including superoxide and hydrogen peroxide.</w:t>
      </w:r>
    </w:p>
    <w:p>
      <w:pPr>
        <w:spacing w:after="120"/>
      </w:pPr>
      <w:r>
        <w:rPr>
          <w:rFonts w:ascii="Calibri" w:hAnsi="Calibri"/>
          <w:b w:val="0"/>
          <w:i w:val="0"/>
          <w:sz w:val="22"/>
        </w:rPr>
        <w:t>At BMD ~2.0–2.25, a notable shift occurs: **circadian clock genes** and **glucocorticoid receptor signaling** (path:hsa04922) show predominantly **downregulated** expression. Disruption of circadian transcriptional programs is increasingly recognized as an early indicator of cellular stress that precedes overt toxicity, and may reflect HIF1A-mediated metabolic reprogramming competing with circadian transcription factor binding.</w:t>
      </w:r>
    </w:p>
    <w:p>
      <w:pPr>
        <w:pStyle w:val="Heading3"/>
      </w:pPr>
      <w:r>
        <w:t>Transitional Dose Range (BMD 2.5–4.0): Emergence of Pro-Survival and Damage Signals</w:t>
      </w:r>
    </w:p>
    <w:p>
      <w:pPr>
        <w:spacing w:after="120"/>
      </w:pPr>
      <w:r>
        <w:rPr>
          <w:rFonts w:ascii="Calibri" w:hAnsi="Calibri"/>
          <w:b w:val="0"/>
          <w:i w:val="0"/>
          <w:sz w:val="22"/>
        </w:rPr>
        <w:t>This range marks the critical transition from predominantly adaptive to mixed adaptive/adverse responses. **Hepatocellular carcinoma-related pathways** (path:hsa05225, median BMD 2.65) become enriched, reflecting activation of oncogenic signaling nodes including **STAT3**, **NFKB1**, **HIF1A**, and **VEGFA**. The **mitophagy** (path:hsa04137, median BMD 3.5) and **autophagy** (path:hsa04140, median BMD 3.5) pathways are upregulated, indicating that cells are engaging quality control mechanisms to remove damaged mitochondria and misfolded proteins—a response consistent with escalating oxidative damage overwhelming the primary antioxidant defenses.</w:t>
      </w:r>
    </w:p>
    <w:p>
      <w:pPr>
        <w:spacing w:after="120"/>
      </w:pPr>
      <w:r>
        <w:rPr>
          <w:rFonts w:ascii="Calibri" w:hAnsi="Calibri"/>
          <w:b w:val="0"/>
          <w:i w:val="0"/>
          <w:sz w:val="22"/>
        </w:rPr>
        <w:t>The **fluid shear stress and atherosclerosis pathway** (path:hsa05418, median BMD 4.0) integrates oxidative stress (NFE2L2, HMOX1, NQO1), inflammation (IL1B, TNF, NFKB1), and cell death (TP53, BCL2) signals, suggesting that endothelial and vascular stress responses are being activated. **Wnt signaling** (path:hsa04310, median BMD 3.75) shows mixed directionality, potentially reflecting competing proliferative and growth-arrest signals.</w:t>
      </w:r>
    </w:p>
    <w:p>
      <w:pPr>
        <w:pStyle w:val="Heading3"/>
      </w:pPr>
      <w:r>
        <w:t>Moderate Dose Range (BMD 4.0–6.0): Inflammatory Cascade and Apoptotic Commitment</w:t>
      </w:r>
    </w:p>
    <w:p>
      <w:pPr>
        <w:spacing w:after="120"/>
      </w:pPr>
      <w:r>
        <w:rPr>
          <w:rFonts w:ascii="Calibri" w:hAnsi="Calibri"/>
          <w:b w:val="0"/>
          <w:i w:val="0"/>
          <w:sz w:val="22"/>
        </w:rPr>
        <w:t>This dose range witnesses a dramatic expansion of adverse signaling. The **TP53 signaling pathway** (path:hsa04115, median BMD 5.5) is robustly activated, with upregulation of **TP53**, **CDKN1A** (p21), **BAX**, and **CASP3**, indicating engagement of the DNA damage response and commitment to cell cycle arrest and apoptosis. The concurrent upregulation of **TP53 Regulates Transcription of Cell Cycle Genes** (median BMD 5.25) and **TP53 Regulates Transcription of Cell Death Genes** (median BMD 5.75) confirms that p53 is functioning as a master regulator of the damage response at these doses.</w:t>
      </w:r>
    </w:p>
    <w:p>
      <w:pPr>
        <w:spacing w:after="120"/>
      </w:pPr>
      <w:r>
        <w:rPr>
          <w:rFonts w:ascii="Calibri" w:hAnsi="Calibri"/>
          <w:b w:val="0"/>
          <w:i w:val="0"/>
          <w:sz w:val="22"/>
        </w:rPr>
        <w:t>The **pathways in cancer** (path:hsa05200, median BMD 5.0) become the most significantly enriched pathway (p = 5.92 × 10⁻³⁸), incorporating 15 of 26 responsive genes. This reflects not oncogenic transformation per se, but rather the activation of the same signaling hubs—**STAT3**, **NFKB1**, **HIF1A**, **VEGFA**, **TP53**, **BCL2/BAX**—that are co-opted in carcinogenesis. The **PI3K-AKT signaling pathway** (path:hsa04151, median BMD 5.25) and **HIF-1 signaling** (path:hsa04066, median BMD 5.0) indicate hypoxia-responsive and pro-survival signaling, likely reflecting tissue-level oxygen demand changes secondary to vascular and inflammatory perturbations.</w:t>
      </w:r>
    </w:p>
    <w:p>
      <w:pPr>
        <w:spacing w:after="120"/>
      </w:pPr>
      <w:r>
        <w:rPr>
          <w:rFonts w:ascii="Calibri" w:hAnsi="Calibri"/>
          <w:b/>
          <w:sz w:val="22"/>
        </w:rPr>
        <w:t xml:space="preserve">Apoptosis: </w:t>
      </w:r>
      <w:r>
        <w:rPr>
          <w:rFonts w:ascii="Calibri" w:hAnsi="Calibri"/>
          <w:sz w:val="22"/>
        </w:rPr>
        <w:t>(path:hsa04210, median BMD 7.0) and **cellular senescence** (path:hsa04218, median BMD 5.0) pathways are now fully engaged. The **Activation of BH3-only proteins** (median BMD 5.75) with mixed directionality (BAX up, BCL2 dynamics) indicates that the balance between pro-survival (BCL2) and pro-apoptotic (BAX) signals is shifting toward cell death.</w:t>
      </w:r>
    </w:p>
    <w:p>
      <w:pPr>
        <w:pStyle w:val="Heading3"/>
      </w:pPr>
      <w:r>
        <w:t>High Dose Range (BMD 6.0–10.0): Inflammatory Amplification and Multi-Organ Damage Signatures</w:t>
      </w:r>
    </w:p>
    <w:p>
      <w:pPr>
        <w:spacing w:after="120"/>
      </w:pPr>
      <w:r>
        <w:rPr>
          <w:rFonts w:ascii="Calibri" w:hAnsi="Calibri"/>
          <w:b w:val="0"/>
          <w:i w:val="0"/>
          <w:sz w:val="22"/>
        </w:rPr>
        <w:t>At BMD 6.0–10.0, the inflammatory response reaches full amplitude. **NF-κB signaling** (path:hsa04064, median BMD 9.5), **TNF signaling** (path:hsa04668, median BMD 10.0), **IL-17 signaling** (path:hsa04657, median BMD 10.0), and **JAK-STAT signaling** (path:hsa04630, median BMD 7.0) are all upregulated, with key effectors **IL6**, **IL1B**, **TNF**, and **NLRP3** driving a robust pro-inflammatory state.</w:t>
      </w:r>
    </w:p>
    <w:p>
      <w:pPr>
        <w:spacing w:after="120"/>
      </w:pPr>
      <w:r>
        <w:rPr>
          <w:rFonts w:ascii="Calibri" w:hAnsi="Calibri"/>
          <w:b w:val="0"/>
          <w:i w:val="0"/>
          <w:sz w:val="22"/>
        </w:rPr>
        <w:t>The **NLRP3 inflammasome** pathway (CLEC7A/inflammasome pathway, median BMD 12.0; Inflammasomes, median BMD 12.0) is activated at the upper end of this range, indicating pyroptotic signaling and IL-1β/IL-18 maturation. The **AGE-RAGE signaling pathway in diabetic complications** (path:hsa04933, median BMD 8.75) integrates oxidative stress, inflammation, and fibrotic signaling (TGFB1), suggesting advanced glycation end-product-like damage patterns.</w:t>
      </w:r>
    </w:p>
    <w:p>
      <w:pPr>
        <w:spacing w:after="120"/>
      </w:pPr>
      <w:r>
        <w:rPr>
          <w:rFonts w:ascii="Calibri" w:hAnsi="Calibri"/>
          <w:b/>
          <w:sz w:val="22"/>
        </w:rPr>
        <w:t xml:space="preserve">Lipid and atherosclerosis: </w:t>
      </w:r>
      <w:r>
        <w:rPr>
          <w:rFonts w:ascii="Calibri" w:hAnsi="Calibri"/>
          <w:sz w:val="22"/>
        </w:rPr>
        <w:t>(path:hsa05417, median BMD 8.25) now shows full engagement of 12 genes, and multiple infection/immune pathways (Hepatitis B, C; Epstein-Barr virus; HTLV-I) are enriched—not because of actual infection, but because these pathways share core inflammatory and apoptotic signaling nodes (NFKB1, STAT3, TNF, IL6, BAX, CASP3, TP53) that are activated by the toxic insult.</w:t>
      </w:r>
    </w:p>
    <w:p>
      <w:pPr>
        <w:pStyle w:val="Heading3"/>
      </w:pPr>
      <w:r>
        <w:t>Very High Dose Range (BMD 10.0–20.0): Immune Activation and Tissue Remodeling</w:t>
      </w:r>
    </w:p>
    <w:p>
      <w:pPr>
        <w:spacing w:after="120"/>
      </w:pPr>
      <w:r>
        <w:rPr>
          <w:rFonts w:ascii="Calibri" w:hAnsi="Calibri"/>
          <w:b w:val="0"/>
          <w:i w:val="0"/>
          <w:sz w:val="22"/>
        </w:rPr>
        <w:t>At the highest doses, pathways related to **adaptive immune activation** emerge: **Th1/Th2 cell differentiation** (path:hsa04658), **T cell receptor signaling** (path:hsa04660, median BMD 9.5), **natural killer cell-mediated cytotoxicity** (path:hsa04650, median BMD 9.0), and **hematopoietic cell lineage** (path:hsa04640, median BMD 11.0). This suggests recruitment and activation of immune cells in response to tissue damage (damage-associated molecular patterns, DAMPs).</w:t>
      </w:r>
    </w:p>
    <w:p>
      <w:pPr>
        <w:spacing w:after="120"/>
      </w:pPr>
      <w:r>
        <w:rPr>
          <w:rFonts w:ascii="Calibri" w:hAnsi="Calibri"/>
          <w:b/>
          <w:sz w:val="22"/>
        </w:rPr>
        <w:t xml:space="preserve">TGF-beta signaling: </w:t>
      </w:r>
      <w:r>
        <w:rPr>
          <w:rFonts w:ascii="Calibri" w:hAnsi="Calibri"/>
          <w:sz w:val="22"/>
        </w:rPr>
        <w:t>(path:hsa04350, median BMD 12.5) and the **Senescence-Associated Secretory Phenotype (SASP)** (median BMD 10.25) indicate that surviving cells are entering a senescent state characterized by secretion of pro-inflammatory and pro-fibrotic mediators, consistent with tissue remodeling and potential fibrogenesis. The **dilated cardiomyopathy** (path:hsa05414, median BMD 12.5) and **hypertrophic cardiomyopathy** (path:hsa05410, median BMD 12.0) pathway enrichment at these doses suggests cardiac tissue remodeling as a late consequence.</w:t>
      </w:r>
    </w:p>
    <w:p>
      <w:pPr>
        <w:spacing w:after="120"/>
      </w:pPr>
      <w:r>
        <w:rPr>
          <w:rFonts w:ascii="Calibri" w:hAnsi="Calibri"/>
          <w:b w:val="0"/>
          <w:i w:val="0"/>
          <w:sz w:val="22"/>
        </w:rPr>
        <w:t>---</w:t>
      </w:r>
    </w:p>
    <w:p>
      <w:pPr>
        <w:pStyle w:val="Heading2"/>
      </w:pPr>
      <w:r>
        <w:t>2. Organ-Level Prediction</w:t>
      </w:r>
    </w:p>
    <w:p>
      <w:pPr>
        <w:pStyle w:val="Heading3"/>
      </w:pPr>
      <w:r>
        <w:t>Primary Target Organs</w:t>
      </w:r>
    </w:p>
    <w:p>
      <w:pPr>
        <w:spacing w:after="120"/>
      </w:pPr>
      <w:r>
        <w:rPr>
          <w:rFonts w:ascii="Calibri" w:hAnsi="Calibri"/>
          <w:b w:val="0"/>
          <w:i w:val="0"/>
          <w:sz w:val="22"/>
        </w:rPr>
        <w:t>#### Liver (Highest Confidence)</w:t>
      </w:r>
    </w:p>
    <w:p>
      <w:pPr>
        <w:spacing w:after="120"/>
      </w:pPr>
      <w:r>
        <w:rPr>
          <w:rFonts w:ascii="Calibri" w:hAnsi="Calibri"/>
          <w:b w:val="0"/>
          <w:i w:val="0"/>
          <w:sz w:val="22"/>
        </w:rPr>
        <w:t>The liver emerges as the most probable primary target organ based on multiple converging lines of evidence:</w:t>
      </w:r>
    </w:p>
    <w:p>
      <w:pPr>
        <w:pStyle w:val="ListBullet"/>
        <w:spacing w:after="40"/>
      </w:pPr>
      <w:r>
        <w:rPr>
          <w:rFonts w:ascii="Calibri" w:hAnsi="Calibri"/>
          <w:sz w:val="22"/>
        </w:rPr>
        <w:t>**Gene signature**: 31+ genes from the responsive set show liver-associated expression (enrichment 45.06×), including the complete AHR-CYP1A1/CYP1B1 xenobiotic metabolism axis, the KEAP1-NFE2L2-NQO1-HMOX1-GCLC antioxidant battery, inflammatory mediators (IL6, IL1B, TNF, NFKB1), apoptotic regulators (BAX, BCL2, CASP3, TP53), and metabolic sensors (PPARA, SIRT1).</w:t>
      </w:r>
    </w:p>
    <w:p>
      <w:pPr>
        <w:pStyle w:val="ListBullet"/>
        <w:spacing w:after="40"/>
      </w:pPr>
      <w:r>
        <w:rPr>
          <w:rFonts w:ascii="Calibri" w:hAnsi="Calibri"/>
          <w:sz w:val="22"/>
        </w:rPr>
        <w:t>**Pathway concordance**: The early activation of AHR signaling and Phase I/II metabolism is characteristic of hepatic first-pass metabolism. The progression to NF-κB-mediated inflammation, TP53-dependent apoptosis, and TGFB1-driven fibrotic signaling recapitulates the well-established adverse outcome pathway for drug-induced liver injury (DILI).</w:t>
      </w:r>
    </w:p>
    <w:p>
      <w:pPr>
        <w:pStyle w:val="ListBullet"/>
        <w:spacing w:after="40"/>
      </w:pPr>
      <w:r>
        <w:rPr>
          <w:rFonts w:ascii="Calibri" w:hAnsi="Calibri"/>
          <w:sz w:val="22"/>
        </w:rPr>
        <w:t>**Literature support**: Quantitative transcriptional biomarkers for xenobiotic receptor activation in rat liver, including AHR and NFE2L2 targets, have been validated as predictors of DILI (Quantitative Transcriptional Biomarkers of Xenobiotic Receptor Activation, 2020). Cadmium-induced toxicity in hepatic macrophages (Kupffer cells) activates NF-κB and NRF2, alters macrophage polarization, and promotes hepatic inflammation and fibrosis (Research Advances on Cadmium-Induced Toxicity in Hepatic Macrophages, 2026). The enrichment of **Hepatic Kupffer Cells** (671.56× for HMOX1) further supports hepatic involvement.</w:t>
      </w:r>
    </w:p>
    <w:p>
      <w:pPr>
        <w:pStyle w:val="ListBullet"/>
        <w:spacing w:after="40"/>
      </w:pPr>
      <w:r>
        <w:rPr>
          <w:rFonts w:ascii="Calibri" w:hAnsi="Calibri"/>
          <w:sz w:val="22"/>
        </w:rPr>
        <w:t>**Mechanistic coherence**: The dose-ordered activation of AHR → NRF2 → TP53 → NF-κB/inflammation → TGFB1/fibrosis mirrors the canonical hepatotoxicity progression from metabolic activation through oxidative stress to inflammation and fibrosis.</w:t>
      </w:r>
    </w:p>
    <w:p>
      <w:pPr>
        <w:spacing w:after="120"/>
      </w:pPr>
      <w:r>
        <w:rPr>
          <w:rFonts w:ascii="Calibri" w:hAnsi="Calibri"/>
          <w:b w:val="0"/>
          <w:i w:val="0"/>
          <w:sz w:val="22"/>
        </w:rPr>
        <w:t>#### Kidney (High Confidence)</w:t>
      </w:r>
    </w:p>
    <w:p>
      <w:pPr>
        <w:spacing w:after="120"/>
      </w:pPr>
      <w:r>
        <w:rPr>
          <w:rFonts w:ascii="Calibri" w:hAnsi="Calibri"/>
          <w:b w:val="0"/>
          <w:i w:val="0"/>
          <w:sz w:val="22"/>
        </w:rPr>
        <w:t>The kidney is the second most likely target organ:</w:t>
      </w:r>
    </w:p>
    <w:p>
      <w:pPr>
        <w:pStyle w:val="ListBullet"/>
        <w:spacing w:after="40"/>
      </w:pPr>
      <w:r>
        <w:rPr>
          <w:rFonts w:ascii="Calibri" w:hAnsi="Calibri"/>
          <w:sz w:val="22"/>
        </w:rPr>
        <w:t>**Gene signature**: 26+ genes show kidney-associated expression (enrichment 75.59×), including the complete oxidative stress defense panel (NFE2L2, HMOX1, NQO1, GCLC, GPX1, SOD1, SOD2, CAT), apoptotic markers (BAX, BCL2, CASP3, TP53), and inflammatory mediators.</w:t>
      </w:r>
    </w:p>
    <w:p>
      <w:pPr>
        <w:pStyle w:val="ListBullet"/>
        <w:spacing w:after="40"/>
      </w:pPr>
      <w:r>
        <w:rPr>
          <w:rFonts w:ascii="Calibri" w:hAnsi="Calibri"/>
          <w:sz w:val="22"/>
        </w:rPr>
        <w:t>**Organ-specific markers**: **Renal Tubular Epithelium** shows 671.56× enrichment for HMOX1, and **HAVCR1** (KIM-1, a validated renal injury biomarker) is among the responsive genes in the xenobiotic stimulus GO term.</w:t>
      </w:r>
    </w:p>
    <w:p>
      <w:pPr>
        <w:pStyle w:val="ListBullet"/>
        <w:spacing w:after="40"/>
      </w:pPr>
      <w:r>
        <w:rPr>
          <w:rFonts w:ascii="Calibri" w:hAnsi="Calibri"/>
          <w:sz w:val="22"/>
        </w:rPr>
        <w:t>**Literature support**: Nanocurcumin mitigates doxorubicin-induced nephrotoxicity by modulating VEGF and AhR pathways (Aryl Hydrocarbon Receptor and Vascular Endothelial Growth Factor, 2026). Fenofibrate differentially activates PPARα-mediated lipid metabolism in kidney with organ-specific toxicity (Fenofibrate differentially activates PPARα, 2025).</w:t>
      </w:r>
    </w:p>
    <w:p>
      <w:pPr>
        <w:pStyle w:val="ListBullet"/>
        <w:spacing w:after="40"/>
      </w:pPr>
      <w:r>
        <w:rPr>
          <w:rFonts w:ascii="Calibri" w:hAnsi="Calibri"/>
          <w:sz w:val="22"/>
        </w:rPr>
        <w:t>**Pathway concordance**: AGE-RAGE signaling in diabetic complications (path:hsa04933) is strongly associated with diabetic nephropathy, and its enrichment (10 genes, median BMD 8.75) suggests renal tubular damage at moderate-to-high doses.</w:t>
      </w:r>
    </w:p>
    <w:p>
      <w:pPr>
        <w:spacing w:after="120"/>
      </w:pPr>
      <w:r>
        <w:rPr>
          <w:rFonts w:ascii="Calibri" w:hAnsi="Calibri"/>
          <w:b w:val="0"/>
          <w:i w:val="0"/>
          <w:sz w:val="22"/>
        </w:rPr>
        <w:t>#### Heart (Moderate-High Confidence)</w:t>
      </w:r>
    </w:p>
    <w:p>
      <w:pPr>
        <w:spacing w:after="120"/>
      </w:pPr>
      <w:r>
        <w:rPr>
          <w:rFonts w:ascii="Calibri" w:hAnsi="Calibri"/>
          <w:b w:val="0"/>
          <w:i w:val="0"/>
          <w:sz w:val="22"/>
        </w:rPr>
        <w:t>Cardiac tissue shows substantial gene signature overlap:</w:t>
      </w:r>
    </w:p>
    <w:p>
      <w:pPr>
        <w:pStyle w:val="ListBullet"/>
        <w:spacing w:after="40"/>
      </w:pPr>
      <w:r>
        <w:rPr>
          <w:rFonts w:ascii="Calibri" w:hAnsi="Calibri"/>
          <w:sz w:val="22"/>
        </w:rPr>
        <w:t>**Gene signature**: 26+ genes with cardiac expression (enrichment 51.35×), including the complete stress response panel plus cardiac-specific pathway enrichment for dilated cardiomyopathy (path:hsa05414, median BMD 12.5) and hypertrophic cardiomyopathy (path:hsa05410, median BMD 12.0).</w:t>
      </w:r>
    </w:p>
    <w:p>
      <w:pPr>
        <w:pStyle w:val="ListBullet"/>
        <w:spacing w:after="40"/>
      </w:pPr>
      <w:r>
        <w:rPr>
          <w:rFonts w:ascii="Calibri" w:hAnsi="Calibri"/>
          <w:sz w:val="22"/>
        </w:rPr>
        <w:t>**Organ-specific markers**: **Pericardium** (335.78× enrichment for IL1B, IL6), **Right Ventricle** (83.95× for IL1B, TNF), **Left Ventricular Myocardium** (111.93× for VEGFA), and **Cardiac Microvasculature** (223.85× for TGFB1) all show significant enrichment.</w:t>
      </w:r>
    </w:p>
    <w:p>
      <w:pPr>
        <w:pStyle w:val="ListBullet"/>
        <w:spacing w:after="40"/>
      </w:pPr>
      <w:r>
        <w:rPr>
          <w:rFonts w:ascii="Calibri" w:hAnsi="Calibri"/>
          <w:sz w:val="22"/>
        </w:rPr>
        <w:t>**Literature support**: Whey protein pre-treatment alleviates thioacetamide-induced cardiotoxicity by reducing oxidative stress, inflammatory response, and apoptotic markers including CASP3, BAX, BCL2, TNF, and IL1B (The cardioprotective effect of whey protein, 2025). Cardiomyocyte gene programs in cardiac hypertrophy and failure involve NFE2L2 and TP53 (Cardiomyocyte gene programs, 2018).</w:t>
      </w:r>
    </w:p>
    <w:p>
      <w:pPr>
        <w:pStyle w:val="ListBullet"/>
        <w:spacing w:after="40"/>
      </w:pPr>
      <w:r>
        <w:rPr>
          <w:rFonts w:ascii="Calibri" w:hAnsi="Calibri"/>
          <w:sz w:val="22"/>
        </w:rPr>
        <w:t>**Mechanistic basis**: The late activation of cardiomyopathy pathways (BMD 12.0–12.5) suggests cardiac effects are secondary to systemic inflammation and oxidative stress rather than direct cardiotoxicity.</w:t>
      </w:r>
    </w:p>
    <w:p>
      <w:pPr>
        <w:spacing w:after="120"/>
      </w:pPr>
      <w:r>
        <w:rPr>
          <w:rFonts w:ascii="Calibri" w:hAnsi="Calibri"/>
          <w:b w:val="0"/>
          <w:i w:val="0"/>
          <w:sz w:val="22"/>
        </w:rPr>
        <w:t>#### Brain/Central Nervous System (Moderate Confidence)</w:t>
      </w:r>
    </w:p>
    <w:p>
      <w:pPr>
        <w:spacing w:after="120"/>
      </w:pPr>
      <w:r>
        <w:rPr>
          <w:rFonts w:ascii="Calibri" w:hAnsi="Calibri"/>
          <w:b w:val="0"/>
          <w:i w:val="0"/>
          <w:sz w:val="22"/>
        </w:rPr>
        <w:t>Neurotoxicity is supported by:</w:t>
      </w:r>
    </w:p>
    <w:p>
      <w:pPr>
        <w:pStyle w:val="ListBullet"/>
        <w:spacing w:after="40"/>
      </w:pPr>
      <w:r>
        <w:rPr>
          <w:rFonts w:ascii="Calibri" w:hAnsi="Calibri"/>
          <w:sz w:val="22"/>
        </w:rPr>
        <w:t>**Gene signature**: 21+ genes with brain expression (enrichment 67.48×), including neuronal survival genes (BAX, BCL2, SIRT1, SOD1, SOD2), inflammatory mediators (IL1B, IL6, TNF), and the NRF2 axis.</w:t>
      </w:r>
    </w:p>
    <w:p>
      <w:pPr>
        <w:pStyle w:val="ListBullet"/>
        <w:spacing w:after="40"/>
      </w:pPr>
      <w:r>
        <w:rPr>
          <w:rFonts w:ascii="Calibri" w:hAnsi="Calibri"/>
          <w:sz w:val="22"/>
        </w:rPr>
        <w:t>**Organ-specific markers**: **Cingulate Cortex** (671.56× for NFE2L2), **Neurons** (184.68× for 13+ genes), **Substantia Nigra** (268.62× for BAX, TP53), **Hippocampal CA1 Region** (191.88× for BAX, BCL2), and **Neurodegenerative Tissues** (503.67× for BAX, BCL2, NFE2L2).</w:t>
      </w:r>
    </w:p>
    <w:p>
      <w:pPr>
        <w:pStyle w:val="ListBullet"/>
        <w:spacing w:after="40"/>
      </w:pPr>
      <w:r>
        <w:rPr>
          <w:rFonts w:ascii="Calibri" w:hAnsi="Calibri"/>
          <w:sz w:val="22"/>
        </w:rPr>
        <w:t>**Literature support**: Cadmium-induced neurotoxicity in SH-SY5Y cells involves p53 signaling, heat shock proteins, and disruption of essential metal homeostasis (Neuronal specific and non-specific responses to cadmium, 2019). Selective cytotoxicity of amyloid β through p53 and BAX</w:t>
      </w:r>
    </w:p>
    <w:p>
      <w:pPr>
        <w:pStyle w:val="Heading3"/>
      </w:pPr>
      <w:r>
        <w:t>Run 3 (77.1s)</w:t>
      </w:r>
    </w:p>
    <w:p>
      <w:pPr>
        <w:spacing w:after="120"/>
      </w:pPr>
      <w:r>
        <w:rPr>
          <w:rFonts w:ascii="Calibri" w:hAnsi="Calibri"/>
          <w:b w:val="0"/>
          <w:i w:val="0"/>
          <w:sz w:val="22"/>
        </w:rPr>
        <w:t>---</w:t>
      </w:r>
    </w:p>
    <w:p>
      <w:pPr>
        <w:pStyle w:val="Heading2"/>
      </w:pPr>
      <w:r>
        <w:t>1. Biological Response Narrative</w:t>
      </w:r>
    </w:p>
    <w:p>
      <w:pPr>
        <w:spacing w:after="120"/>
      </w:pPr>
      <w:r>
        <w:rPr>
          <w:rFonts w:ascii="Calibri" w:hAnsi="Calibri"/>
          <w:b w:val="0"/>
          <w:i w:val="0"/>
          <w:sz w:val="22"/>
        </w:rPr>
        <w:t>The 32 responsive genes (27 upregulated, 5 downregulated) across a BMD range of 0.2–20 reveal a coherent, dose-dependent progression from early adaptive cytoprotection to overt cellular damage, inflammation, and programmed cell death.</w:t>
      </w:r>
    </w:p>
    <w:p>
      <w:pPr>
        <w:pStyle w:val="Heading3"/>
      </w:pPr>
      <w:r>
        <w:t>Ultra-Low Dose Range (BMD 0.2–0.5): Xenobiotic Sensing and Phase I/II Metabolism</w:t>
      </w:r>
    </w:p>
    <w:p>
      <w:pPr>
        <w:spacing w:after="120"/>
      </w:pPr>
      <w:r>
        <w:rPr>
          <w:rFonts w:ascii="Calibri" w:hAnsi="Calibri"/>
          <w:b w:val="0"/>
          <w:i w:val="0"/>
          <w:sz w:val="22"/>
        </w:rPr>
        <w:t>The earliest molecular events center on aryl hydrocarbon receptor (AHR) signaling, with AHR pathway activation detected at a median BMD of 0.35 (3 genes, predominantly upregulated). This is immediately followed by engagement of the chemical carcinogenesis–reactive oxygen species pathway (path:hsa05208/rno05208; median BMD 0.5; 9 genes including AHR, CYP1A1, HIF1A, HMOX1, KEAP1, NFE2L2, NFKB1, NQO1, VEGFA). Concurrently, metabolic pathway genes (path:rno01100/hsa01100; median BMD 0.5) are activated, reflecting engagement of Phase I biotransformation enzymes (CYP1A1, CYP1B1) and early Nrf2-dependent Phase II detoxification.</w:t>
      </w:r>
    </w:p>
    <w:p>
      <w:pPr>
        <w:spacing w:after="120"/>
      </w:pPr>
      <w:r>
        <w:rPr>
          <w:rFonts w:ascii="Calibri" w:hAnsi="Calibri"/>
          <w:b w:val="0"/>
          <w:i w:val="0"/>
          <w:sz w:val="22"/>
        </w:rPr>
        <w:t>At this dose tier, the response is dominated by xenobiotic recognition and metabolic activation. AHR-mediated transcriptional induction of CYP1A1 and CYP1B1 represents the canonical xenobiotic-sensing response, consistent with the compound acting as an AHR ligand or generating AHR-activating metabolites. The simultaneous appearance of NFE2L2 (Nrf2) nuclear events and KEAP1-mediated regulatory processes (median BMD 0.55) indicates that oxidative or electrophilic stress is generated as a direct consequence of Phase I metabolism, triggering the Keap1-Nrf2-ARE cytoprotective axis.</w:t>
      </w:r>
    </w:p>
    <w:p>
      <w:pPr>
        <w:pStyle w:val="Heading3"/>
      </w:pPr>
      <w:r>
        <w:t>Low Dose Range (BMD 0.5–2.0): Oxidative Stress Defense and Early Ferroptosis Signaling</w:t>
      </w:r>
    </w:p>
    <w:p>
      <w:pPr>
        <w:spacing w:after="120"/>
      </w:pPr>
      <w:r>
        <w:rPr>
          <w:rFonts w:ascii="Calibri" w:hAnsi="Calibri"/>
          <w:b w:val="0"/>
          <w:i w:val="0"/>
          <w:sz w:val="22"/>
        </w:rPr>
        <w:t>Between BMD 0.5 and 2.0, the response broadens to include biosynthesis of cofactors (path:rno01240/hsa01240; median BMD 0.55), ferroptosis-related pathways (path:hsa04216/rno04216; median BMD 0.6; genes including GPX1, GCLC), and cushing syndrome-related signaling (path:hsa04934/rno04934; median BMD 2.35). The upregulation of GCLC (glutamate-cysteine ligase catalytic subunit), GPX1 (glutathione peroxidase 1), NQO1 (NAD(P)H quinone dehydrogenase 1), CAT (catalase), SOD1, and SOD2 at these doses reflects a robust antioxidant defense mobilization. These enzymes collectively neutralize reactive oxygen species (ROS), maintain glutathione homeostasis, and protect against lipid peroxidation.</w:t>
      </w:r>
    </w:p>
    <w:p>
      <w:pPr>
        <w:spacing w:after="120"/>
      </w:pPr>
      <w:r>
        <w:rPr>
          <w:rFonts w:ascii="Calibri" w:hAnsi="Calibri"/>
          <w:b w:val="0"/>
          <w:i w:val="0"/>
          <w:sz w:val="22"/>
        </w:rPr>
        <w:t>Notably, the ferroptosis pathway activation at BMD 0.6 is significant: the upregulation of GPX1 and GCLC at this stage likely represents a protective response against iron-dependent lipid peroxidation rather than active ferroptotic cell death. The downregulation observed in the circadian clock pathway (median BMD 2.25; 2 genes, mostly DOWN) suggests early disruption of circadian transcriptional regulation, which may reflect metabolic stress or direct interference with clock gene networks.</w:t>
      </w:r>
    </w:p>
    <w:p>
      <w:pPr>
        <w:pStyle w:val="Heading3"/>
      </w:pPr>
      <w:r>
        <w:t>Moderate Dose Range (BMD 2.0–5.0): Transition to Damage Signaling</w:t>
      </w:r>
    </w:p>
    <w:p>
      <w:pPr>
        <w:spacing w:after="120"/>
      </w:pPr>
      <w:r>
        <w:rPr>
          <w:rFonts w:ascii="Calibri" w:hAnsi="Calibri"/>
          <w:b w:val="0"/>
          <w:i w:val="0"/>
          <w:sz w:val="22"/>
        </w:rPr>
        <w:t>This dose range marks a critical inflection point where protective responses begin to be overwhelmed and damage-associated pathways emerge.</w:t>
      </w:r>
    </w:p>
    <w:p>
      <w:pPr>
        <w:spacing w:after="120"/>
      </w:pPr>
      <w:r>
        <w:rPr>
          <w:rFonts w:ascii="Calibri" w:hAnsi="Calibri"/>
          <w:b/>
          <w:sz w:val="22"/>
        </w:rPr>
        <w:t xml:space="preserve">Hepatocellular carcinoma-related signaling: </w:t>
      </w:r>
      <w:r>
        <w:rPr>
          <w:rFonts w:ascii="Calibri" w:hAnsi="Calibri"/>
          <w:sz w:val="22"/>
        </w:rPr>
        <w:t>(path:hsa05225/rno05225; median BMD 2.65; 8 genes) and **mitophagy** (path:rno04137/hsa04137; median BMD 3.5; 3 genes) are activated, indicating mitochondrial stress and quality control responses. The concurrent activation of **autophagy** (path:rno04140/hsa04140; median BMD 3.5; 3 genes including SQSTM1) and **Wnt signaling** (path:hsa04310/rno04310; median BMD 3.75) suggests cellular attempts to manage damaged organelles and maintain tissue homeostasis.</w:t>
      </w:r>
    </w:p>
    <w:p>
      <w:pPr>
        <w:spacing w:after="120"/>
      </w:pPr>
      <w:r>
        <w:rPr>
          <w:rFonts w:ascii="Calibri" w:hAnsi="Calibri"/>
          <w:b w:val="0"/>
          <w:i w:val="0"/>
          <w:sz w:val="22"/>
        </w:rPr>
        <w:t>By BMD 4.0, the fluid shear stress and atherosclerosis pathway (path:rno05418/hsa05418; 11 genes) and chemical carcinogenesis–receptor activation pathway (path:rno05207/hsa05207; 7 genes) are fully engaged. The former pathway includes BCL2, HMOX1, IL1B, KEAP1, NFE2L2, NFKB1, NQO1, SQSTM1, TNF, TP53, and VEGFA—a signature reflecting the convergence of oxidative stress, inflammatory, and vascular injury responses.</w:t>
      </w:r>
    </w:p>
    <w:p>
      <w:pPr>
        <w:spacing w:after="120"/>
      </w:pPr>
      <w:r>
        <w:rPr>
          <w:rFonts w:ascii="Calibri" w:hAnsi="Calibri"/>
          <w:b w:val="0"/>
          <w:i w:val="0"/>
          <w:sz w:val="22"/>
        </w:rPr>
        <w:t>The **TP53 signaling pathway** (path:rno04115/hsa04115; median BMD 5.5; 5 genes) and **cell cycle** (path:rno04110/hsa04110; median BMD 5.0; 3 genes) become active, with upregulation of TP53, CDKN1A (p21), and BAX indicating DNA damage checkpoint activation and cell cycle arrest. The concurrent upregulation of CDKN1A (a direct p53 transcriptional target) confirms functional p53 pathway engagement.</w:t>
      </w:r>
    </w:p>
    <w:p>
      <w:pPr>
        <w:pStyle w:val="Heading3"/>
      </w:pPr>
      <w:r>
        <w:t>Moderate-High Dose Range (BMD 5.0–8.0): Inflammation, Apoptosis, and Tissue Injury</w:t>
      </w:r>
    </w:p>
    <w:p>
      <w:pPr>
        <w:spacing w:after="120"/>
      </w:pPr>
      <w:r>
        <w:rPr>
          <w:rFonts w:ascii="Calibri" w:hAnsi="Calibri"/>
          <w:b w:val="0"/>
          <w:i w:val="0"/>
          <w:sz w:val="22"/>
        </w:rPr>
        <w:t>The pathways in cancer (path:rno05200/hsa05200; median BMD 5.0; 15 genes) now reach full activation, encompassing the complete spectrum of oncogenic stress responses: apoptosis regulators (BAX, BCL2, CASP3), cell cycle control (CDKN1A, TP53), angiogenesis (VEGFA, HIF1A), inflammation (IL6, NFKB1), and cytoprotection (NFE2L2, NQO1, HMOX1).</w:t>
      </w:r>
    </w:p>
    <w:p>
      <w:pPr>
        <w:spacing w:after="120"/>
      </w:pPr>
      <w:r>
        <w:rPr>
          <w:rFonts w:ascii="Calibri" w:hAnsi="Calibri"/>
          <w:b/>
          <w:sz w:val="22"/>
        </w:rPr>
        <w:t xml:space="preserve">Apoptotic signaling: </w:t>
      </w:r>
      <w:r>
        <w:rPr>
          <w:rFonts w:ascii="Calibri" w:hAnsi="Calibri"/>
          <w:sz w:val="22"/>
        </w:rPr>
        <w:t>intensifies with activation of BH3-only proteins (median BMD 5.75), TP53-regulated cell death genes (median BMD 5.75), and the apoptosis pathway proper (path:hsa04210/rno04210; median BMD 7.0; 6 genes). The upregulation of BAX (pro-apoptotic) alongside BCL2 (anti-apoptotic) suggests a dynamic balance, but the predominant upward direction of BAX and CASP3 (caspase-3, the executioner caspase) indicates net pro-apoptotic signaling.</w:t>
      </w:r>
    </w:p>
    <w:p>
      <w:pPr>
        <w:spacing w:after="120"/>
      </w:pPr>
      <w:r>
        <w:rPr>
          <w:rFonts w:ascii="Calibri" w:hAnsi="Calibri"/>
          <w:b/>
          <w:sz w:val="22"/>
        </w:rPr>
        <w:t xml:space="preserve">Inflammatory cascades: </w:t>
      </w:r>
      <w:r>
        <w:rPr>
          <w:rFonts w:ascii="Calibri" w:hAnsi="Calibri"/>
          <w:sz w:val="22"/>
        </w:rPr>
        <w:t>escalate with activation of the AGE-RAGE signaling pathway in diabetic complications (path:hsa04933/rno04933; median BMD 8.75; 10 genes including IL1B, IL6, TNF, NFKB1, STAT3, TGFB1), NF-κB signaling (path:hsa04064/rno04064; median BMD 9.5), and JAK-STAT signaling (path:hsa04630/rno04630; median BMD 7.0). The upregulation of the master inflammatory cytokines TNF, IL1B, and IL6, together with their transcriptional regulators NFKB1 and STAT3, indicates a full inflammatory response.</w:t>
      </w:r>
    </w:p>
    <w:p>
      <w:pPr>
        <w:spacing w:after="120"/>
      </w:pPr>
      <w:r>
        <w:rPr>
          <w:rFonts w:ascii="Calibri" w:hAnsi="Calibri"/>
          <w:b/>
          <w:sz w:val="22"/>
        </w:rPr>
        <w:t xml:space="preserve">Lipid and energy metabolism: </w:t>
      </w:r>
      <w:r>
        <w:rPr>
          <w:rFonts w:ascii="Calibri" w:hAnsi="Calibri"/>
          <w:sz w:val="22"/>
        </w:rPr>
        <w:t>pathways including PPAR signaling, insulin resistance (path:hsa04931/rno04931; median BMD 9.0), and adipocytokine signaling (path:hsa04920/rno04920; median BMD 8.75) are perturbed, consistent with metabolic disruption secondary to oxidative stress and inflammation.</w:t>
      </w:r>
    </w:p>
    <w:p>
      <w:pPr>
        <w:pStyle w:val="Heading3"/>
      </w:pPr>
      <w:r>
        <w:t>High Dose Range (BMD 8.0–20): Immune Activation, Fibrosis, and Systemic Toxicity</w:t>
      </w:r>
    </w:p>
    <w:p>
      <w:pPr>
        <w:spacing w:after="120"/>
      </w:pPr>
      <w:r>
        <w:rPr>
          <w:rFonts w:ascii="Calibri" w:hAnsi="Calibri"/>
          <w:b w:val="0"/>
          <w:i w:val="0"/>
          <w:sz w:val="22"/>
        </w:rPr>
        <w:t>At the highest doses, the response profile shifts toward innate and adaptive immune activation, with engagement of Toll-like receptor signaling (path:hsa04620/rno04620; median BMD 10.5), NOD-like receptor signaling (path:hsa04621/rno04621; median BMD 10.5), RIG-I-like receptor signaling (path:hsa04622/rno04622; median BMD 9.5), and cytokine-cytokine receptor interaction (path:hsa04060/rno04060; median BMD 11.0). The NLRP3 inflammasome pathway (median BMD 12.0) and the senescence-associated secretory phenotype (SASP; median BMD 10.25) are activated, indicating sterile inflammation and cellular senescence.</w:t>
      </w:r>
    </w:p>
    <w:p>
      <w:pPr>
        <w:spacing w:after="120"/>
      </w:pPr>
      <w:r>
        <w:rPr>
          <w:rFonts w:ascii="Calibri" w:hAnsi="Calibri"/>
          <w:b w:val="0"/>
          <w:i w:val="0"/>
          <w:sz w:val="22"/>
        </w:rPr>
        <w:t>The upregulation of TGFB1 at higher doses, combined with VEGFA and HIF1A, suggests progression toward fibrogenic and angiogenic remodeling responses. Multiple infection-related pathways (Shigellosis, Salmonella, Legionellosis, Tuberculosis, etc.) are enriched at BMD 10–13, reflecting the engagement of generic innate immune defense modules rather than actual infection—these pathways share core inflammatory and apoptotic effectors (TNF, IL1B, IL6, NFKB1, CASP3, BAX) that are activated by sterile tissue injury.</w:t>
      </w:r>
    </w:p>
    <w:p>
      <w:pPr>
        <w:spacing w:after="120"/>
      </w:pPr>
      <w:r>
        <w:rPr>
          <w:rFonts w:ascii="Calibri" w:hAnsi="Calibri"/>
          <w:b w:val="0"/>
          <w:i w:val="0"/>
          <w:sz w:val="22"/>
        </w:rPr>
        <w:t>---</w:t>
      </w:r>
    </w:p>
    <w:p>
      <w:pPr>
        <w:pStyle w:val="Heading2"/>
      </w:pPr>
      <w:r>
        <w:t>2. Organ-Level Prediction</w:t>
      </w:r>
    </w:p>
    <w:p>
      <w:pPr>
        <w:pStyle w:val="Heading3"/>
      </w:pPr>
      <w:r>
        <w:t>Primary Target Organs</w:t>
      </w:r>
    </w:p>
    <w:p>
      <w:pPr>
        <w:spacing w:after="120"/>
      </w:pPr>
      <w:r>
        <w:rPr>
          <w:rFonts w:ascii="Calibri" w:hAnsi="Calibri"/>
          <w:b/>
          <w:i w:val="0"/>
          <w:sz w:val="22"/>
        </w:rPr>
        <w:t>Liver (enrichment score 45.06x; 31+ genes)</w:t>
      </w:r>
    </w:p>
    <w:p>
      <w:pPr>
        <w:spacing w:after="120"/>
      </w:pPr>
      <w:r>
        <w:rPr>
          <w:rFonts w:ascii="Calibri" w:hAnsi="Calibri"/>
          <w:b w:val="0"/>
          <w:i w:val="0"/>
          <w:sz w:val="22"/>
        </w:rPr>
        <w:t>The liver emerges as the most comprehensively affected organ based on the breadth of gene involvement (AHR, BAX, BCL2, CASP3, CAT, CDKN1A, CYP1A1, CYP1B1, GCLC, GPX1, HMOX1, IL6, KEAP1, NFE2L2, NFKB1, NQO1, PPARA, SIRT1, SOD1, SOD2, SQSTM1, STAT3, TGFB1, TNF, TP53, VEGFA, and others). The early activation of AHR-CYP1A1/CYP1B1 xenobiotic metabolism, followed by Nrf2-mediated detoxification, and subsequent NF-κB-driven inflammation recapitulates the canonical hepatotoxicity progression. The literature strongly supports this interpretation: quantitative transcriptional biomarkers for xenobiotic receptor activation (AHR, PPARA, NFE2L2) in rat liver predict drug-induced liver injury (DILI) with high sensitivity and specificity (Quantitative Transcriptional Biomarkers of Xenobiotic Receptor Activation, 2020). The activation of hepatic Kupffer cell markers (HMOX1, enrichment 671.56x) and the cadmium-induced toxicity literature describing NF-κB and Nrf2 activation in hepatic macrophages (Research Advances on Cadmium-Induced Toxicity in Hepatic Macrophages, 2026) further support hepatotoxicity as a primary outcome.</w:t>
      </w:r>
    </w:p>
    <w:p>
      <w:pPr>
        <w:spacing w:after="120"/>
      </w:pPr>
      <w:r>
        <w:rPr>
          <w:rFonts w:ascii="Calibri" w:hAnsi="Calibri"/>
          <w:b/>
          <w:i w:val="0"/>
          <w:sz w:val="22"/>
        </w:rPr>
        <w:t>Kidney (enrichment score 75.59x; 26+ genes)</w:t>
      </w:r>
    </w:p>
    <w:p>
      <w:pPr>
        <w:spacing w:after="120"/>
      </w:pPr>
      <w:r>
        <w:rPr>
          <w:rFonts w:ascii="Calibri" w:hAnsi="Calibri"/>
          <w:b w:val="0"/>
          <w:i w:val="0"/>
          <w:sz w:val="22"/>
        </w:rPr>
        <w:t>The kidney shows the second-highest gene coverage with involvement of AHR, BAX, BCL2, CASP3, CDKN1A, CYP1A1, CYP1B1, GCLC, GPX1, HMOX1, IL6, KEAP1, NFE2L2, NFKB1, NQO1, PPARA, SIRT1, SOD1, SOD2, SQSTM1, STAT3, TGFB1, TNF, TP53, and VEGFA. The renal tubular epithelium signature (HMOX1, enrichment 671.56x) is particularly notable, as HMOX1 induction is a well-established biomarker of renal oxidative injury. The literature on nanocurcumin mitigating doxorubicin-induced nephrotoxicity via VEGF and AhR pathways (Aryl Hydrocarbon Receptor and Vascular Endothelial Growth Factor, 2026) and fenofibrate-induced organ-specific PPARα-mediated toxicity in kidney (Fenofibrate differentially activates PPARα-mediated lipid metabolism, 2025) support renal vulnerability.</w:t>
      </w:r>
    </w:p>
    <w:p>
      <w:pPr>
        <w:spacing w:after="120"/>
      </w:pPr>
      <w:r>
        <w:rPr>
          <w:rFonts w:ascii="Calibri" w:hAnsi="Calibri"/>
          <w:b/>
          <w:i w:val="0"/>
          <w:sz w:val="22"/>
        </w:rPr>
        <w:t>Heart (enrichment score 51.35x; 26+ genes)</w:t>
      </w:r>
    </w:p>
    <w:p>
      <w:pPr>
        <w:spacing w:after="120"/>
      </w:pPr>
      <w:r>
        <w:rPr>
          <w:rFonts w:ascii="Calibri" w:hAnsi="Calibri"/>
          <w:b w:val="0"/>
          <w:i w:val="0"/>
          <w:sz w:val="22"/>
        </w:rPr>
        <w:t>Cardiac tissue shows extensive gene involvement including AHR, BAX, BCL2, CASP3, CAT, CDKN1A, GDF15, GPX1, HMOX1, IL1B, IL6, KEAP1, NFE2L2, NFKB1, NQO1, SIRT1, SOD1, SOD2, STAT3, TGFB1, TNF, TP53, and VEGFA. The pericardium (IL1B, IL6; 335.78x), right ventricle (IL1B, TNF; 83.95x), and left ventricular myocardium (VEGFA; 111.93x) signatures suggest both inflammatory and vascular injury. The cardiomyocyte gene program literature (Cardiomyocyte gene programs encoding morphological and functional signatures, 2018) and whey protein cardioprotection studies (The cardioprotective effect of whey protein, 2025) confirm the relevance of these gene signatures to cardiac pathology.</w:t>
      </w:r>
    </w:p>
    <w:p>
      <w:pPr>
        <w:pStyle w:val="Heading3"/>
      </w:pPr>
      <w:r>
        <w:t>Secondary Target Organs</w:t>
      </w:r>
    </w:p>
    <w:p>
      <w:pPr>
        <w:spacing w:after="120"/>
      </w:pPr>
      <w:r>
        <w:rPr>
          <w:rFonts w:ascii="Calibri" w:hAnsi="Calibri"/>
          <w:b/>
          <w:i w:val="0"/>
          <w:sz w:val="22"/>
        </w:rPr>
        <w:t>Brain/Central Nervous System (enrichment score 67.48x; 21+ genes)</w:t>
      </w:r>
    </w:p>
    <w:p>
      <w:pPr>
        <w:spacing w:after="120"/>
      </w:pPr>
      <w:r>
        <w:rPr>
          <w:rFonts w:ascii="Calibri" w:hAnsi="Calibri"/>
          <w:b w:val="0"/>
          <w:i w:val="0"/>
          <w:sz w:val="22"/>
        </w:rPr>
        <w:t>The CNS shows strong enrichment across multiple sub-regions: cingulate cortex (NFE2L2; 671.56x), substantia nigra (BAX, TP53; 268.62x), hippocampal CA1 region (BAX, BCL2; 191.88x), neurons (11+ genes; 184.68x), and brain tissue (BAX, BCL2, CASP3, VEGFA; 447.71x). The neurodegenerative disease pathway enrichment (Alzheimer's, Parkinson's; path:hsa05012, path:hsa05014, path:hsa05020, path:hsa05010) and the GO term "negative regulation of neuron apoptotic process" (11 genes, FDR 2.80×10⁻¹³) indicate neurotoxic potential. Literature on cadmium-induced neurotoxicity in SH-SY5Y cells (Neuronal specific and non-specific responses to cadmium, 2019) and Zn/Se protection against heavy metal-mediated memory deficits (Zn and Se protect toxic metal mixture-mediated memory deficits, 2025) support this prediction.</w:t>
      </w:r>
    </w:p>
    <w:p>
      <w:pPr>
        <w:spacing w:after="120"/>
      </w:pPr>
      <w:r>
        <w:rPr>
          <w:rFonts w:ascii="Calibri" w:hAnsi="Calibri"/>
          <w:b/>
          <w:i w:val="0"/>
          <w:sz w:val="22"/>
        </w:rPr>
        <w:t>Intestine (enrichment score 172.69x; 18+ genes)</w:t>
      </w:r>
    </w:p>
    <w:p>
      <w:pPr>
        <w:spacing w:after="120"/>
      </w:pPr>
      <w:r>
        <w:rPr>
          <w:rFonts w:ascii="Calibri" w:hAnsi="Calibri"/>
          <w:b w:val="0"/>
          <w:i w:val="0"/>
          <w:sz w:val="22"/>
        </w:rPr>
        <w:t>The gastrointestinal tract, particularly the ileum (503.67x; HMOX1, KEAP1, NFE2L2, NQO1, SIRT1, SOD1), shows high enrichment. The intestinal Nrf2-Keap1 axis activation is consistent with the oyster peptide intestinal protection literature (Protective Effect of Oyster Peptides, 2022), suggesting the gut epithelium is a direct target of oxidative injury.</w:t>
      </w:r>
    </w:p>
    <w:p>
      <w:pPr>
        <w:spacing w:after="120"/>
      </w:pPr>
      <w:r>
        <w:rPr>
          <w:rFonts w:ascii="Calibri" w:hAnsi="Calibri"/>
          <w:b/>
          <w:i w:val="0"/>
          <w:sz w:val="22"/>
        </w:rPr>
        <w:t>Testis/Reproductive Organs (enrichment score 470.09x; 7 genes)</w:t>
      </w:r>
    </w:p>
    <w:p>
      <w:pPr>
        <w:spacing w:after="120"/>
      </w:pPr>
      <w:r>
        <w:rPr>
          <w:rFonts w:ascii="Calibri" w:hAnsi="Calibri"/>
          <w:b w:val="0"/>
          <w:i w:val="0"/>
          <w:sz w:val="22"/>
        </w:rPr>
        <w:t>The testis (BAX, BCL2, CASP3, CAT, GPX1, NFE2L2, TP53) and reproductive organs (BAX, BCL2, NFE2L2; 503.67x) show high enrichment, consistent with reproductive toxicity. The RuIII/Q complex literature describing amelioration of aging-induced reproductive toxicity (Potential Therapeutic Effects of New Ruthenium (III) Complex, 2021) confirms the relevance of these apoptotic and oxidative stress markers in testicular tissue.</w:t>
      </w:r>
    </w:p>
    <w:p>
      <w:pPr>
        <w:spacing w:after="120"/>
      </w:pPr>
      <w:r>
        <w:rPr>
          <w:rFonts w:ascii="Calibri" w:hAnsi="Calibri"/>
          <w:b/>
          <w:i w:val="0"/>
          <w:sz w:val="22"/>
        </w:rPr>
        <w:t>Lung (enrichment score 44.62x; 20+ genes)</w:t>
      </w:r>
    </w:p>
    <w:p>
      <w:pPr>
        <w:spacing w:after="120"/>
      </w:pPr>
      <w:r>
        <w:rPr>
          <w:rFonts w:ascii="Calibri" w:hAnsi="Calibri"/>
          <w:b w:val="0"/>
          <w:i w:val="0"/>
          <w:sz w:val="22"/>
        </w:rPr>
        <w:t>Pulmonary tissue shows involvement of multiple gene classes including xenobiotic metabolism (CYP1A1), antioxidant defense (CAT, GCLC, GPX1, SOD2), inflammation (IL6, TNF, NFKB1), and apoptosis (BAX, BCL2, CASP3). The lung epithelium (CYP1A1; 335.78x) and lung fibroblasts (CYP1B1; 671.56x) signatures suggest both epithelial and mesenchy</w:t>
      </w:r>
    </w:p>
    <w:p>
      <w:pPr>
        <w:pStyle w:val="Heading1"/>
      </w:pPr>
      <w:r>
        <w:t>Generation Summary</w:t>
      </w:r>
    </w:p>
    <w:tbl>
      <w:tblPr>
        <w:tblStyle w:val="LightShading-Accent1"/>
        <w:tblW w:type="auto" w:w="0"/>
        <w:jc w:val="center"/>
        <w:tblLook w:firstColumn="1" w:firstRow="1" w:lastColumn="0" w:lastRow="0" w:noHBand="0" w:noVBand="1" w:val="04A0"/>
      </w:tblPr>
      <w:tblGrid>
        <w:gridCol w:w="2160"/>
        <w:gridCol w:w="2160"/>
        <w:gridCol w:w="2160"/>
        <w:gridCol w:w="2160"/>
      </w:tblGrid>
      <w:tr>
        <w:tc>
          <w:tcPr>
            <w:tcW w:type="dxa" w:w="2835"/>
          </w:tcPr>
          <w:p>
            <w:r>
              <w:rPr>
                <w:rFonts w:ascii="Calibri" w:hAnsi="Calibri"/>
                <w:b/>
                <w:sz w:val="20"/>
              </w:rPr>
              <w:t>Model</w:t>
            </w:r>
          </w:p>
        </w:tc>
        <w:tc>
          <w:tcPr>
            <w:tcW w:type="dxa" w:w="850"/>
          </w:tcPr>
          <w:p>
            <w:r>
              <w:rPr>
                <w:rFonts w:ascii="Calibri" w:hAnsi="Calibri"/>
                <w:b/>
                <w:sz w:val="20"/>
              </w:rPr>
              <w:t>Run</w:t>
            </w:r>
          </w:p>
        </w:tc>
        <w:tc>
          <w:tcPr>
            <w:tcW w:type="dxa" w:w="2268"/>
          </w:tcPr>
          <w:p>
            <w:r>
              <w:rPr>
                <w:rFonts w:ascii="Calibri" w:hAnsi="Calibri"/>
                <w:b/>
                <w:sz w:val="20"/>
              </w:rPr>
              <w:t>Endpoint</w:t>
            </w:r>
          </w:p>
        </w:tc>
        <w:tc>
          <w:tcPr>
            <w:tcW w:type="dxa" w:w="1417"/>
          </w:tcPr>
          <w:p>
            <w:r>
              <w:rPr>
                <w:rFonts w:ascii="Calibri" w:hAnsi="Calibri"/>
                <w:b/>
                <w:sz w:val="20"/>
              </w:rPr>
              <w:t>Time</w:t>
            </w:r>
          </w:p>
        </w:tc>
      </w:tr>
      <w:tr>
        <w:tc>
          <w:tcPr>
            <w:tcW w:type="dxa" w:w="2835"/>
          </w:tcPr>
          <w:p>
            <w:r>
              <w:rPr>
                <w:rFonts w:ascii="Calibri" w:hAnsi="Calibri"/>
                <w:sz w:val="20"/>
              </w:rPr>
              <w:t>qwen2.5:14b</w:t>
            </w:r>
          </w:p>
        </w:tc>
        <w:tc>
          <w:tcPr>
            <w:tcW w:type="dxa" w:w="850"/>
          </w:tcPr>
          <w:p>
            <w:r>
              <w:rPr>
                <w:rFonts w:ascii="Calibri" w:hAnsi="Calibri"/>
                <w:sz w:val="20"/>
              </w:rPr>
              <w:t>1</w:t>
            </w:r>
          </w:p>
        </w:tc>
        <w:tc>
          <w:tcPr>
            <w:tcW w:type="dxa" w:w="2268"/>
          </w:tcPr>
          <w:p>
            <w:r>
              <w:rPr>
                <w:rFonts w:ascii="Calibri" w:hAnsi="Calibri"/>
                <w:sz w:val="20"/>
              </w:rPr>
              <w:t>local-3080ti</w:t>
            </w:r>
          </w:p>
        </w:tc>
        <w:tc>
          <w:tcPr>
            <w:tcW w:type="dxa" w:w="1417"/>
          </w:tcPr>
          <w:p>
            <w:r>
              <w:rPr>
                <w:rFonts w:ascii="Calibri" w:hAnsi="Calibri"/>
                <w:sz w:val="20"/>
              </w:rPr>
              <w:t>19.6s</w:t>
            </w:r>
          </w:p>
        </w:tc>
      </w:tr>
      <w:tr>
        <w:tc>
          <w:tcPr>
            <w:tcW w:type="dxa" w:w="2835"/>
          </w:tcPr>
          <w:p>
            <w:r>
              <w:rPr>
                <w:rFonts w:ascii="Calibri" w:hAnsi="Calibri"/>
                <w:sz w:val="20"/>
              </w:rPr>
              <w:t>qwen2.5:14b</w:t>
            </w:r>
          </w:p>
        </w:tc>
        <w:tc>
          <w:tcPr>
            <w:tcW w:type="dxa" w:w="850"/>
          </w:tcPr>
          <w:p>
            <w:r>
              <w:rPr>
                <w:rFonts w:ascii="Calibri" w:hAnsi="Calibri"/>
                <w:sz w:val="20"/>
              </w:rPr>
              <w:t>2</w:t>
            </w:r>
          </w:p>
        </w:tc>
        <w:tc>
          <w:tcPr>
            <w:tcW w:type="dxa" w:w="2268"/>
          </w:tcPr>
          <w:p>
            <w:r>
              <w:rPr>
                <w:rFonts w:ascii="Calibri" w:hAnsi="Calibri"/>
                <w:sz w:val="20"/>
              </w:rPr>
              <w:t>local-3080ti</w:t>
            </w:r>
          </w:p>
        </w:tc>
        <w:tc>
          <w:tcPr>
            <w:tcW w:type="dxa" w:w="1417"/>
          </w:tcPr>
          <w:p>
            <w:r>
              <w:rPr>
                <w:rFonts w:ascii="Calibri" w:hAnsi="Calibri"/>
                <w:sz w:val="20"/>
              </w:rPr>
              <w:t>18.7s</w:t>
            </w:r>
          </w:p>
        </w:tc>
      </w:tr>
      <w:tr>
        <w:tc>
          <w:tcPr>
            <w:tcW w:type="dxa" w:w="2835"/>
          </w:tcPr>
          <w:p>
            <w:r>
              <w:rPr>
                <w:rFonts w:ascii="Calibri" w:hAnsi="Calibri"/>
                <w:sz w:val="20"/>
              </w:rPr>
              <w:t>qwen2.5:14b</w:t>
            </w:r>
          </w:p>
        </w:tc>
        <w:tc>
          <w:tcPr>
            <w:tcW w:type="dxa" w:w="850"/>
          </w:tcPr>
          <w:p>
            <w:r>
              <w:rPr>
                <w:rFonts w:ascii="Calibri" w:hAnsi="Calibri"/>
                <w:sz w:val="20"/>
              </w:rPr>
              <w:t>3</w:t>
            </w:r>
          </w:p>
        </w:tc>
        <w:tc>
          <w:tcPr>
            <w:tcW w:type="dxa" w:w="2268"/>
          </w:tcPr>
          <w:p>
            <w:r>
              <w:rPr>
                <w:rFonts w:ascii="Calibri" w:hAnsi="Calibri"/>
                <w:sz w:val="20"/>
              </w:rPr>
              <w:t>local-3080ti</w:t>
            </w:r>
          </w:p>
        </w:tc>
        <w:tc>
          <w:tcPr>
            <w:tcW w:type="dxa" w:w="1417"/>
          </w:tcPr>
          <w:p>
            <w:r>
              <w:rPr>
                <w:rFonts w:ascii="Calibri" w:hAnsi="Calibri"/>
                <w:sz w:val="20"/>
              </w:rPr>
              <w:t>19.1s</w:t>
            </w:r>
          </w:p>
        </w:tc>
      </w:tr>
      <w:tr>
        <w:tc>
          <w:tcPr>
            <w:tcW w:type="dxa" w:w="2835"/>
          </w:tcPr>
          <w:p>
            <w:r>
              <w:rPr>
                <w:rFonts w:ascii="Calibri" w:hAnsi="Calibri"/>
                <w:sz w:val="20"/>
              </w:rPr>
              <w:t>gemma2:9b</w:t>
            </w:r>
          </w:p>
        </w:tc>
        <w:tc>
          <w:tcPr>
            <w:tcW w:type="dxa" w:w="850"/>
          </w:tcPr>
          <w:p>
            <w:r>
              <w:rPr>
                <w:rFonts w:ascii="Calibri" w:hAnsi="Calibri"/>
                <w:sz w:val="20"/>
              </w:rPr>
              <w:t>1</w:t>
            </w:r>
          </w:p>
        </w:tc>
        <w:tc>
          <w:tcPr>
            <w:tcW w:type="dxa" w:w="2268"/>
          </w:tcPr>
          <w:p>
            <w:r>
              <w:rPr>
                <w:rFonts w:ascii="Calibri" w:hAnsi="Calibri"/>
                <w:sz w:val="20"/>
              </w:rPr>
              <w:t>remote-6900xt</w:t>
            </w:r>
          </w:p>
        </w:tc>
        <w:tc>
          <w:tcPr>
            <w:tcW w:type="dxa" w:w="1417"/>
          </w:tcPr>
          <w:p>
            <w:r>
              <w:rPr>
                <w:rFonts w:ascii="Calibri" w:hAnsi="Calibri"/>
                <w:sz w:val="20"/>
              </w:rPr>
              <w:t>23.3s</w:t>
            </w:r>
          </w:p>
        </w:tc>
      </w:tr>
      <w:tr>
        <w:tc>
          <w:tcPr>
            <w:tcW w:type="dxa" w:w="2835"/>
          </w:tcPr>
          <w:p>
            <w:r>
              <w:rPr>
                <w:rFonts w:ascii="Calibri" w:hAnsi="Calibri"/>
                <w:sz w:val="20"/>
              </w:rPr>
              <w:t>gemma2:9b</w:t>
            </w:r>
          </w:p>
        </w:tc>
        <w:tc>
          <w:tcPr>
            <w:tcW w:type="dxa" w:w="850"/>
          </w:tcPr>
          <w:p>
            <w:r>
              <w:rPr>
                <w:rFonts w:ascii="Calibri" w:hAnsi="Calibri"/>
                <w:sz w:val="20"/>
              </w:rPr>
              <w:t>2</w:t>
            </w:r>
          </w:p>
        </w:tc>
        <w:tc>
          <w:tcPr>
            <w:tcW w:type="dxa" w:w="2268"/>
          </w:tcPr>
          <w:p>
            <w:r>
              <w:rPr>
                <w:rFonts w:ascii="Calibri" w:hAnsi="Calibri"/>
                <w:sz w:val="20"/>
              </w:rPr>
              <w:t>remote-6900xt</w:t>
            </w:r>
          </w:p>
        </w:tc>
        <w:tc>
          <w:tcPr>
            <w:tcW w:type="dxa" w:w="1417"/>
          </w:tcPr>
          <w:p>
            <w:r>
              <w:rPr>
                <w:rFonts w:ascii="Calibri" w:hAnsi="Calibri"/>
                <w:sz w:val="20"/>
              </w:rPr>
              <w:t>20.7s</w:t>
            </w:r>
          </w:p>
        </w:tc>
      </w:tr>
      <w:tr>
        <w:tc>
          <w:tcPr>
            <w:tcW w:type="dxa" w:w="2835"/>
          </w:tcPr>
          <w:p>
            <w:r>
              <w:rPr>
                <w:rFonts w:ascii="Calibri" w:hAnsi="Calibri"/>
                <w:sz w:val="20"/>
              </w:rPr>
              <w:t>gemma2:9b</w:t>
            </w:r>
          </w:p>
        </w:tc>
        <w:tc>
          <w:tcPr>
            <w:tcW w:type="dxa" w:w="850"/>
          </w:tcPr>
          <w:p>
            <w:r>
              <w:rPr>
                <w:rFonts w:ascii="Calibri" w:hAnsi="Calibri"/>
                <w:sz w:val="20"/>
              </w:rPr>
              <w:t>3</w:t>
            </w:r>
          </w:p>
        </w:tc>
        <w:tc>
          <w:tcPr>
            <w:tcW w:type="dxa" w:w="2268"/>
          </w:tcPr>
          <w:p>
            <w:r>
              <w:rPr>
                <w:rFonts w:ascii="Calibri" w:hAnsi="Calibri"/>
                <w:sz w:val="20"/>
              </w:rPr>
              <w:t>remote-6900xt</w:t>
            </w:r>
          </w:p>
        </w:tc>
        <w:tc>
          <w:tcPr>
            <w:tcW w:type="dxa" w:w="1417"/>
          </w:tcPr>
          <w:p>
            <w:r>
              <w:rPr>
                <w:rFonts w:ascii="Calibri" w:hAnsi="Calibri"/>
                <w:sz w:val="20"/>
              </w:rPr>
              <w:t>22.6s</w:t>
            </w:r>
          </w:p>
        </w:tc>
      </w:tr>
      <w:tr>
        <w:tc>
          <w:tcPr>
            <w:tcW w:type="dxa" w:w="2835"/>
          </w:tcPr>
          <w:p>
            <w:r>
              <w:rPr>
                <w:rFonts w:ascii="Calibri" w:hAnsi="Calibri"/>
                <w:sz w:val="20"/>
              </w:rPr>
              <w:t>claude-haiku-4-5</w:t>
            </w:r>
          </w:p>
        </w:tc>
        <w:tc>
          <w:tcPr>
            <w:tcW w:type="dxa" w:w="850"/>
          </w:tcPr>
          <w:p>
            <w:r>
              <w:rPr>
                <w:rFonts w:ascii="Calibri" w:hAnsi="Calibri"/>
                <w:sz w:val="20"/>
              </w:rPr>
              <w:t>1</w:t>
            </w:r>
          </w:p>
        </w:tc>
        <w:tc>
          <w:tcPr>
            <w:tcW w:type="dxa" w:w="2268"/>
          </w:tcPr>
          <w:p>
            <w:r>
              <w:rPr>
                <w:rFonts w:ascii="Calibri" w:hAnsi="Calibri"/>
                <w:sz w:val="20"/>
              </w:rPr>
              <w:t>anthropic-claude-haiku-4-5</w:t>
            </w:r>
          </w:p>
        </w:tc>
        <w:tc>
          <w:tcPr>
            <w:tcW w:type="dxa" w:w="1417"/>
          </w:tcPr>
          <w:p>
            <w:r>
              <w:rPr>
                <w:rFonts w:ascii="Calibri" w:hAnsi="Calibri"/>
                <w:sz w:val="20"/>
              </w:rPr>
              <w:t>35.3s</w:t>
            </w:r>
          </w:p>
        </w:tc>
      </w:tr>
      <w:tr>
        <w:tc>
          <w:tcPr>
            <w:tcW w:type="dxa" w:w="2835"/>
          </w:tcPr>
          <w:p>
            <w:r>
              <w:rPr>
                <w:rFonts w:ascii="Calibri" w:hAnsi="Calibri"/>
                <w:sz w:val="20"/>
              </w:rPr>
              <w:t>claude-haiku-4-5</w:t>
            </w:r>
          </w:p>
        </w:tc>
        <w:tc>
          <w:tcPr>
            <w:tcW w:type="dxa" w:w="850"/>
          </w:tcPr>
          <w:p>
            <w:r>
              <w:rPr>
                <w:rFonts w:ascii="Calibri" w:hAnsi="Calibri"/>
                <w:sz w:val="20"/>
              </w:rPr>
              <w:t>2</w:t>
            </w:r>
          </w:p>
        </w:tc>
        <w:tc>
          <w:tcPr>
            <w:tcW w:type="dxa" w:w="2268"/>
          </w:tcPr>
          <w:p>
            <w:r>
              <w:rPr>
                <w:rFonts w:ascii="Calibri" w:hAnsi="Calibri"/>
                <w:sz w:val="20"/>
              </w:rPr>
              <w:t>anthropic-claude-haiku-4-5</w:t>
            </w:r>
          </w:p>
        </w:tc>
        <w:tc>
          <w:tcPr>
            <w:tcW w:type="dxa" w:w="1417"/>
          </w:tcPr>
          <w:p>
            <w:r>
              <w:rPr>
                <w:rFonts w:ascii="Calibri" w:hAnsi="Calibri"/>
                <w:sz w:val="20"/>
              </w:rPr>
              <w:t>38.9s</w:t>
            </w:r>
          </w:p>
        </w:tc>
      </w:tr>
      <w:tr>
        <w:tc>
          <w:tcPr>
            <w:tcW w:type="dxa" w:w="2835"/>
          </w:tcPr>
          <w:p>
            <w:r>
              <w:rPr>
                <w:rFonts w:ascii="Calibri" w:hAnsi="Calibri"/>
                <w:sz w:val="20"/>
              </w:rPr>
              <w:t>claude-haiku-4-5</w:t>
            </w:r>
          </w:p>
        </w:tc>
        <w:tc>
          <w:tcPr>
            <w:tcW w:type="dxa" w:w="850"/>
          </w:tcPr>
          <w:p>
            <w:r>
              <w:rPr>
                <w:rFonts w:ascii="Calibri" w:hAnsi="Calibri"/>
                <w:sz w:val="20"/>
              </w:rPr>
              <w:t>3</w:t>
            </w:r>
          </w:p>
        </w:tc>
        <w:tc>
          <w:tcPr>
            <w:tcW w:type="dxa" w:w="2268"/>
          </w:tcPr>
          <w:p>
            <w:r>
              <w:rPr>
                <w:rFonts w:ascii="Calibri" w:hAnsi="Calibri"/>
                <w:sz w:val="20"/>
              </w:rPr>
              <w:t>anthropic-claude-haiku-4-5</w:t>
            </w:r>
          </w:p>
        </w:tc>
        <w:tc>
          <w:tcPr>
            <w:tcW w:type="dxa" w:w="1417"/>
          </w:tcPr>
          <w:p>
            <w:r>
              <w:rPr>
                <w:rFonts w:ascii="Calibri" w:hAnsi="Calibri"/>
                <w:sz w:val="20"/>
              </w:rPr>
              <w:t>35.2s</w:t>
            </w:r>
          </w:p>
        </w:tc>
      </w:tr>
      <w:tr>
        <w:tc>
          <w:tcPr>
            <w:tcW w:type="dxa" w:w="2835"/>
          </w:tcPr>
          <w:p>
            <w:r>
              <w:rPr>
                <w:rFonts w:ascii="Calibri" w:hAnsi="Calibri"/>
                <w:sz w:val="20"/>
              </w:rPr>
              <w:t>claude-sonnet-4-6</w:t>
            </w:r>
          </w:p>
        </w:tc>
        <w:tc>
          <w:tcPr>
            <w:tcW w:type="dxa" w:w="850"/>
          </w:tcPr>
          <w:p>
            <w:r>
              <w:rPr>
                <w:rFonts w:ascii="Calibri" w:hAnsi="Calibri"/>
                <w:sz w:val="20"/>
              </w:rPr>
              <w:t>1</w:t>
            </w:r>
          </w:p>
        </w:tc>
        <w:tc>
          <w:tcPr>
            <w:tcW w:type="dxa" w:w="2268"/>
          </w:tcPr>
          <w:p>
            <w:r>
              <w:rPr>
                <w:rFonts w:ascii="Calibri" w:hAnsi="Calibri"/>
                <w:sz w:val="20"/>
              </w:rPr>
              <w:t>anthropic-claude-sonnet-4-6</w:t>
            </w:r>
          </w:p>
        </w:tc>
        <w:tc>
          <w:tcPr>
            <w:tcW w:type="dxa" w:w="1417"/>
          </w:tcPr>
          <w:p>
            <w:r>
              <w:rPr>
                <w:rFonts w:ascii="Calibri" w:hAnsi="Calibri"/>
                <w:sz w:val="20"/>
              </w:rPr>
              <w:t>77.5s</w:t>
            </w:r>
          </w:p>
        </w:tc>
      </w:tr>
      <w:tr>
        <w:tc>
          <w:tcPr>
            <w:tcW w:type="dxa" w:w="2835"/>
          </w:tcPr>
          <w:p>
            <w:r>
              <w:rPr>
                <w:rFonts w:ascii="Calibri" w:hAnsi="Calibri"/>
                <w:sz w:val="20"/>
              </w:rPr>
              <w:t>claude-sonnet-4-6</w:t>
            </w:r>
          </w:p>
        </w:tc>
        <w:tc>
          <w:tcPr>
            <w:tcW w:type="dxa" w:w="850"/>
          </w:tcPr>
          <w:p>
            <w:r>
              <w:rPr>
                <w:rFonts w:ascii="Calibri" w:hAnsi="Calibri"/>
                <w:sz w:val="20"/>
              </w:rPr>
              <w:t>2</w:t>
            </w:r>
          </w:p>
        </w:tc>
        <w:tc>
          <w:tcPr>
            <w:tcW w:type="dxa" w:w="2268"/>
          </w:tcPr>
          <w:p>
            <w:r>
              <w:rPr>
                <w:rFonts w:ascii="Calibri" w:hAnsi="Calibri"/>
                <w:sz w:val="20"/>
              </w:rPr>
              <w:t>anthropic-claude-sonnet-4-6</w:t>
            </w:r>
          </w:p>
        </w:tc>
        <w:tc>
          <w:tcPr>
            <w:tcW w:type="dxa" w:w="1417"/>
          </w:tcPr>
          <w:p>
            <w:r>
              <w:rPr>
                <w:rFonts w:ascii="Calibri" w:hAnsi="Calibri"/>
                <w:sz w:val="20"/>
              </w:rPr>
              <w:t>76.0s</w:t>
            </w:r>
          </w:p>
        </w:tc>
      </w:tr>
      <w:tr>
        <w:tc>
          <w:tcPr>
            <w:tcW w:type="dxa" w:w="2835"/>
          </w:tcPr>
          <w:p>
            <w:r>
              <w:rPr>
                <w:rFonts w:ascii="Calibri" w:hAnsi="Calibri"/>
                <w:sz w:val="20"/>
              </w:rPr>
              <w:t>claude-sonnet-4-6</w:t>
            </w:r>
          </w:p>
        </w:tc>
        <w:tc>
          <w:tcPr>
            <w:tcW w:type="dxa" w:w="850"/>
          </w:tcPr>
          <w:p>
            <w:r>
              <w:rPr>
                <w:rFonts w:ascii="Calibri" w:hAnsi="Calibri"/>
                <w:sz w:val="20"/>
              </w:rPr>
              <w:t>3</w:t>
            </w:r>
          </w:p>
        </w:tc>
        <w:tc>
          <w:tcPr>
            <w:tcW w:type="dxa" w:w="2268"/>
          </w:tcPr>
          <w:p>
            <w:r>
              <w:rPr>
                <w:rFonts w:ascii="Calibri" w:hAnsi="Calibri"/>
                <w:sz w:val="20"/>
              </w:rPr>
              <w:t>anthropic-claude-sonnet-4-6</w:t>
            </w:r>
          </w:p>
        </w:tc>
        <w:tc>
          <w:tcPr>
            <w:tcW w:type="dxa" w:w="1417"/>
          </w:tcPr>
          <w:p>
            <w:r>
              <w:rPr>
                <w:rFonts w:ascii="Calibri" w:hAnsi="Calibri"/>
                <w:sz w:val="20"/>
              </w:rPr>
              <w:t>78.6s</w:t>
            </w:r>
          </w:p>
        </w:tc>
      </w:tr>
      <w:tr>
        <w:tc>
          <w:tcPr>
            <w:tcW w:type="dxa" w:w="2835"/>
          </w:tcPr>
          <w:p>
            <w:r>
              <w:rPr>
                <w:rFonts w:ascii="Calibri" w:hAnsi="Calibri"/>
                <w:sz w:val="20"/>
              </w:rPr>
              <w:t>claude-opus-4-6</w:t>
            </w:r>
          </w:p>
        </w:tc>
        <w:tc>
          <w:tcPr>
            <w:tcW w:type="dxa" w:w="850"/>
          </w:tcPr>
          <w:p>
            <w:r>
              <w:rPr>
                <w:rFonts w:ascii="Calibri" w:hAnsi="Calibri"/>
                <w:sz w:val="20"/>
              </w:rPr>
              <w:t>1</w:t>
            </w:r>
          </w:p>
        </w:tc>
        <w:tc>
          <w:tcPr>
            <w:tcW w:type="dxa" w:w="2268"/>
          </w:tcPr>
          <w:p>
            <w:r>
              <w:rPr>
                <w:rFonts w:ascii="Calibri" w:hAnsi="Calibri"/>
                <w:sz w:val="20"/>
              </w:rPr>
              <w:t>anthropic-claude-opus-4-6</w:t>
            </w:r>
          </w:p>
        </w:tc>
        <w:tc>
          <w:tcPr>
            <w:tcW w:type="dxa" w:w="1417"/>
          </w:tcPr>
          <w:p>
            <w:r>
              <w:rPr>
                <w:rFonts w:ascii="Calibri" w:hAnsi="Calibri"/>
                <w:sz w:val="20"/>
              </w:rPr>
              <w:t>79.0s</w:t>
            </w:r>
          </w:p>
        </w:tc>
      </w:tr>
      <w:tr>
        <w:tc>
          <w:tcPr>
            <w:tcW w:type="dxa" w:w="2835"/>
          </w:tcPr>
          <w:p>
            <w:r>
              <w:rPr>
                <w:rFonts w:ascii="Calibri" w:hAnsi="Calibri"/>
                <w:sz w:val="20"/>
              </w:rPr>
              <w:t>claude-opus-4-6</w:t>
            </w:r>
          </w:p>
        </w:tc>
        <w:tc>
          <w:tcPr>
            <w:tcW w:type="dxa" w:w="850"/>
          </w:tcPr>
          <w:p>
            <w:r>
              <w:rPr>
                <w:rFonts w:ascii="Calibri" w:hAnsi="Calibri"/>
                <w:sz w:val="20"/>
              </w:rPr>
              <w:t>2</w:t>
            </w:r>
          </w:p>
        </w:tc>
        <w:tc>
          <w:tcPr>
            <w:tcW w:type="dxa" w:w="2268"/>
          </w:tcPr>
          <w:p>
            <w:r>
              <w:rPr>
                <w:rFonts w:ascii="Calibri" w:hAnsi="Calibri"/>
                <w:sz w:val="20"/>
              </w:rPr>
              <w:t>anthropic-claude-opus-4-6</w:t>
            </w:r>
          </w:p>
        </w:tc>
        <w:tc>
          <w:tcPr>
            <w:tcW w:type="dxa" w:w="1417"/>
          </w:tcPr>
          <w:p>
            <w:r>
              <w:rPr>
                <w:rFonts w:ascii="Calibri" w:hAnsi="Calibri"/>
                <w:sz w:val="20"/>
              </w:rPr>
              <w:t>80.3s</w:t>
            </w:r>
          </w:p>
        </w:tc>
      </w:tr>
      <w:tr>
        <w:tc>
          <w:tcPr>
            <w:tcW w:type="dxa" w:w="2835"/>
          </w:tcPr>
          <w:p>
            <w:r>
              <w:rPr>
                <w:rFonts w:ascii="Calibri" w:hAnsi="Calibri"/>
                <w:sz w:val="20"/>
              </w:rPr>
              <w:t>claude-opus-4-6</w:t>
            </w:r>
          </w:p>
        </w:tc>
        <w:tc>
          <w:tcPr>
            <w:tcW w:type="dxa" w:w="850"/>
          </w:tcPr>
          <w:p>
            <w:r>
              <w:rPr>
                <w:rFonts w:ascii="Calibri" w:hAnsi="Calibri"/>
                <w:sz w:val="20"/>
              </w:rPr>
              <w:t>3</w:t>
            </w:r>
          </w:p>
        </w:tc>
        <w:tc>
          <w:tcPr>
            <w:tcW w:type="dxa" w:w="2268"/>
          </w:tcPr>
          <w:p>
            <w:r>
              <w:rPr>
                <w:rFonts w:ascii="Calibri" w:hAnsi="Calibri"/>
                <w:sz w:val="20"/>
              </w:rPr>
              <w:t>anthropic-claude-opus-4-6</w:t>
            </w:r>
          </w:p>
        </w:tc>
        <w:tc>
          <w:tcPr>
            <w:tcW w:type="dxa" w:w="1417"/>
          </w:tcPr>
          <w:p>
            <w:r>
              <w:rPr>
                <w:rFonts w:ascii="Calibri" w:hAnsi="Calibri"/>
                <w:sz w:val="20"/>
              </w:rPr>
              <w:t>77.1s</w:t>
            </w:r>
          </w:p>
        </w:tc>
      </w:tr>
    </w:tbl>
    <w:p/>
    <w:p>
      <w:pPr>
        <w:pStyle w:val="Heading1"/>
      </w:pPr>
      <w:r>
        <w:t>Pathway Enrichment</w:t>
      </w:r>
    </w:p>
    <w:p>
      <w:pPr>
        <w:spacing w:after="120"/>
      </w:pPr>
      <w:r>
        <w:rPr>
          <w:rFonts w:ascii="Calibri" w:hAnsi="Calibri"/>
          <w:b w:val="0"/>
          <w:i/>
          <w:sz w:val="22"/>
        </w:rPr>
        <w:t>Significantly enriched pathways (FDR &lt; 0.05), ranked by p-value.</w:t>
      </w:r>
    </w:p>
    <w:tbl>
      <w:tblPr>
        <w:tblStyle w:val="LightShading-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680"/>
          </w:tcPr>
          <w:p>
            <w:r>
              <w:rPr>
                <w:rFonts w:ascii="Calibri" w:hAnsi="Calibri"/>
                <w:b/>
                <w:sz w:val="20"/>
              </w:rPr>
              <w:t>Rank</w:t>
            </w:r>
          </w:p>
        </w:tc>
        <w:tc>
          <w:tcPr>
            <w:tcW w:type="dxa" w:w="2835"/>
          </w:tcPr>
          <w:p>
            <w:r>
              <w:rPr>
                <w:rFonts w:ascii="Calibri" w:hAnsi="Calibri"/>
                <w:b/>
                <w:sz w:val="20"/>
              </w:rPr>
              <w:t>Pathway</w:t>
            </w:r>
          </w:p>
        </w:tc>
        <w:tc>
          <w:tcPr>
            <w:tcW w:type="dxa" w:w="1134"/>
          </w:tcPr>
          <w:p>
            <w:r>
              <w:rPr>
                <w:rFonts w:ascii="Calibri" w:hAnsi="Calibri"/>
                <w:b/>
                <w:sz w:val="20"/>
              </w:rPr>
              <w:t>p-value</w:t>
            </w:r>
          </w:p>
        </w:tc>
        <w:tc>
          <w:tcPr>
            <w:tcW w:type="dxa" w:w="1134"/>
          </w:tcPr>
          <w:p>
            <w:r>
              <w:rPr>
                <w:rFonts w:ascii="Calibri" w:hAnsi="Calibri"/>
                <w:b/>
                <w:sz w:val="20"/>
              </w:rPr>
              <w:t>FDR</w:t>
            </w:r>
          </w:p>
        </w:tc>
        <w:tc>
          <w:tcPr>
            <w:tcW w:type="dxa" w:w="1020"/>
          </w:tcPr>
          <w:p>
            <w:r>
              <w:rPr>
                <w:rFonts w:ascii="Calibri" w:hAnsi="Calibri"/>
                <w:b/>
                <w:sz w:val="20"/>
              </w:rPr>
              <w:t>Overlap</w:t>
            </w:r>
          </w:p>
        </w:tc>
        <w:tc>
          <w:tcPr>
            <w:tcW w:type="dxa" w:w="2835"/>
          </w:tcPr>
          <w:p>
            <w:r>
              <w:rPr>
                <w:rFonts w:ascii="Calibri" w:hAnsi="Calibri"/>
                <w:b/>
                <w:sz w:val="20"/>
              </w:rPr>
              <w:t>Genes</w:t>
            </w:r>
          </w:p>
        </w:tc>
      </w:tr>
      <w:tr>
        <w:tc>
          <w:tcPr>
            <w:tcW w:type="dxa" w:w="680"/>
          </w:tcPr>
          <w:p>
            <w:r>
              <w:rPr>
                <w:rFonts w:ascii="Calibri" w:hAnsi="Calibri"/>
                <w:sz w:val="20"/>
              </w:rPr>
              <w:t>1</w:t>
            </w:r>
          </w:p>
        </w:tc>
        <w:tc>
          <w:tcPr>
            <w:tcW w:type="dxa" w:w="2835"/>
          </w:tcPr>
          <w:p>
            <w:r>
              <w:rPr>
                <w:rFonts w:ascii="Calibri" w:hAnsi="Calibri"/>
                <w:sz w:val="20"/>
              </w:rPr>
              <w:t>path:rno05200</w:t>
            </w:r>
          </w:p>
        </w:tc>
        <w:tc>
          <w:tcPr>
            <w:tcW w:type="dxa" w:w="1134"/>
          </w:tcPr>
          <w:p>
            <w:r>
              <w:rPr>
                <w:rFonts w:ascii="Calibri" w:hAnsi="Calibri"/>
                <w:sz w:val="20"/>
              </w:rPr>
              <w:t>5.92e-38</w:t>
            </w:r>
          </w:p>
        </w:tc>
        <w:tc>
          <w:tcPr>
            <w:tcW w:type="dxa" w:w="1134"/>
          </w:tcPr>
          <w:p>
            <w:r>
              <w:rPr>
                <w:rFonts w:ascii="Calibri" w:hAnsi="Calibri"/>
                <w:sz w:val="20"/>
              </w:rPr>
              <w:t>7.78e-36</w:t>
            </w:r>
          </w:p>
        </w:tc>
        <w:tc>
          <w:tcPr>
            <w:tcW w:type="dxa" w:w="1020"/>
          </w:tcPr>
          <w:p>
            <w:r>
              <w:rPr>
                <w:rFonts w:ascii="Calibri" w:hAnsi="Calibri"/>
                <w:sz w:val="20"/>
              </w:rPr>
              <w:t>15/26</w:t>
            </w:r>
          </w:p>
        </w:tc>
        <w:tc>
          <w:tcPr>
            <w:tcW w:type="dxa" w:w="2835"/>
          </w:tcPr>
          <w:p>
            <w:r>
              <w:rPr>
                <w:rFonts w:ascii="Calibri" w:hAnsi="Calibri"/>
                <w:sz w:val="20"/>
              </w:rPr>
              <w:t>BAX, BCL2, CASP3, CDKN1A, HIF1A, HMOX1, IL6, KEAP1, NFE2L2, NFKB1, NQO1, STAT3, TGFB1, TP53, VEGFA</w:t>
            </w:r>
          </w:p>
        </w:tc>
      </w:tr>
      <w:tr>
        <w:tc>
          <w:tcPr>
            <w:tcW w:type="dxa" w:w="680"/>
          </w:tcPr>
          <w:p>
            <w:r>
              <w:rPr>
                <w:rFonts w:ascii="Calibri" w:hAnsi="Calibri"/>
                <w:sz w:val="20"/>
              </w:rPr>
              <w:t>2</w:t>
            </w:r>
          </w:p>
        </w:tc>
        <w:tc>
          <w:tcPr>
            <w:tcW w:type="dxa" w:w="2835"/>
          </w:tcPr>
          <w:p>
            <w:r>
              <w:rPr>
                <w:rFonts w:ascii="Calibri" w:hAnsi="Calibri"/>
                <w:sz w:val="20"/>
              </w:rPr>
              <w:t>path:hsa05200</w:t>
            </w:r>
          </w:p>
        </w:tc>
        <w:tc>
          <w:tcPr>
            <w:tcW w:type="dxa" w:w="1134"/>
          </w:tcPr>
          <w:p>
            <w:r>
              <w:rPr>
                <w:rFonts w:ascii="Calibri" w:hAnsi="Calibri"/>
                <w:sz w:val="20"/>
              </w:rPr>
              <w:t>5.92e-38</w:t>
            </w:r>
          </w:p>
        </w:tc>
        <w:tc>
          <w:tcPr>
            <w:tcW w:type="dxa" w:w="1134"/>
          </w:tcPr>
          <w:p>
            <w:r>
              <w:rPr>
                <w:rFonts w:ascii="Calibri" w:hAnsi="Calibri"/>
                <w:sz w:val="20"/>
              </w:rPr>
              <w:t>7.78e-36</w:t>
            </w:r>
          </w:p>
        </w:tc>
        <w:tc>
          <w:tcPr>
            <w:tcW w:type="dxa" w:w="1020"/>
          </w:tcPr>
          <w:p>
            <w:r>
              <w:rPr>
                <w:rFonts w:ascii="Calibri" w:hAnsi="Calibri"/>
                <w:sz w:val="20"/>
              </w:rPr>
              <w:t>15/26</w:t>
            </w:r>
          </w:p>
        </w:tc>
        <w:tc>
          <w:tcPr>
            <w:tcW w:type="dxa" w:w="2835"/>
          </w:tcPr>
          <w:p>
            <w:r>
              <w:rPr>
                <w:rFonts w:ascii="Calibri" w:hAnsi="Calibri"/>
                <w:sz w:val="20"/>
              </w:rPr>
              <w:t>BAX, BCL2, CASP3, CDKN1A, HIF1A, HMOX1, IL6, KEAP1, NFE2L2, NFKB1, NQO1, STAT3, TGFB1, TP53, VEGFA</w:t>
            </w:r>
          </w:p>
        </w:tc>
      </w:tr>
      <w:tr>
        <w:tc>
          <w:tcPr>
            <w:tcW w:type="dxa" w:w="680"/>
          </w:tcPr>
          <w:p>
            <w:r>
              <w:rPr>
                <w:rFonts w:ascii="Calibri" w:hAnsi="Calibri"/>
                <w:sz w:val="20"/>
              </w:rPr>
              <w:t>3</w:t>
            </w:r>
          </w:p>
        </w:tc>
        <w:tc>
          <w:tcPr>
            <w:tcW w:type="dxa" w:w="2835"/>
          </w:tcPr>
          <w:p>
            <w:r>
              <w:rPr>
                <w:rFonts w:ascii="Calibri" w:hAnsi="Calibri"/>
                <w:sz w:val="20"/>
              </w:rPr>
              <w:t>path:rno05417</w:t>
            </w:r>
          </w:p>
        </w:tc>
        <w:tc>
          <w:tcPr>
            <w:tcW w:type="dxa" w:w="1134"/>
          </w:tcPr>
          <w:p>
            <w:r>
              <w:rPr>
                <w:rFonts w:ascii="Calibri" w:hAnsi="Calibri"/>
                <w:sz w:val="20"/>
              </w:rPr>
              <w:t>6.89e-32</w:t>
            </w:r>
          </w:p>
        </w:tc>
        <w:tc>
          <w:tcPr>
            <w:tcW w:type="dxa" w:w="1134"/>
          </w:tcPr>
          <w:p>
            <w:r>
              <w:rPr>
                <w:rFonts w:ascii="Calibri" w:hAnsi="Calibri"/>
                <w:sz w:val="20"/>
              </w:rPr>
              <w:t>4.53e-30</w:t>
            </w:r>
          </w:p>
        </w:tc>
        <w:tc>
          <w:tcPr>
            <w:tcW w:type="dxa" w:w="1020"/>
          </w:tcPr>
          <w:p>
            <w:r>
              <w:rPr>
                <w:rFonts w:ascii="Calibri" w:hAnsi="Calibri"/>
                <w:sz w:val="20"/>
              </w:rPr>
              <w:t>12/17</w:t>
            </w:r>
          </w:p>
        </w:tc>
        <w:tc>
          <w:tcPr>
            <w:tcW w:type="dxa" w:w="2835"/>
          </w:tcPr>
          <w:p>
            <w:r>
              <w:rPr>
                <w:rFonts w:ascii="Calibri" w:hAnsi="Calibri"/>
                <w:sz w:val="20"/>
              </w:rPr>
              <w:t>BAX, BCL2, CASP3, CYP1A1, IL1B, IL6, NFE2L2, NFKB1, NLRP3, STAT3, TNF, TP53</w:t>
            </w:r>
          </w:p>
        </w:tc>
      </w:tr>
      <w:tr>
        <w:tc>
          <w:tcPr>
            <w:tcW w:type="dxa" w:w="680"/>
          </w:tcPr>
          <w:p>
            <w:r>
              <w:rPr>
                <w:rFonts w:ascii="Calibri" w:hAnsi="Calibri"/>
                <w:sz w:val="20"/>
              </w:rPr>
              <w:t>4</w:t>
            </w:r>
          </w:p>
        </w:tc>
        <w:tc>
          <w:tcPr>
            <w:tcW w:type="dxa" w:w="2835"/>
          </w:tcPr>
          <w:p>
            <w:r>
              <w:rPr>
                <w:rFonts w:ascii="Calibri" w:hAnsi="Calibri"/>
                <w:sz w:val="20"/>
              </w:rPr>
              <w:t>path:hsa05417</w:t>
            </w:r>
          </w:p>
        </w:tc>
        <w:tc>
          <w:tcPr>
            <w:tcW w:type="dxa" w:w="1134"/>
          </w:tcPr>
          <w:p>
            <w:r>
              <w:rPr>
                <w:rFonts w:ascii="Calibri" w:hAnsi="Calibri"/>
                <w:sz w:val="20"/>
              </w:rPr>
              <w:t>6.89e-32</w:t>
            </w:r>
          </w:p>
        </w:tc>
        <w:tc>
          <w:tcPr>
            <w:tcW w:type="dxa" w:w="1134"/>
          </w:tcPr>
          <w:p>
            <w:r>
              <w:rPr>
                <w:rFonts w:ascii="Calibri" w:hAnsi="Calibri"/>
                <w:sz w:val="20"/>
              </w:rPr>
              <w:t>4.53e-30</w:t>
            </w:r>
          </w:p>
        </w:tc>
        <w:tc>
          <w:tcPr>
            <w:tcW w:type="dxa" w:w="1020"/>
          </w:tcPr>
          <w:p>
            <w:r>
              <w:rPr>
                <w:rFonts w:ascii="Calibri" w:hAnsi="Calibri"/>
                <w:sz w:val="20"/>
              </w:rPr>
              <w:t>12/17</w:t>
            </w:r>
          </w:p>
        </w:tc>
        <w:tc>
          <w:tcPr>
            <w:tcW w:type="dxa" w:w="2835"/>
          </w:tcPr>
          <w:p>
            <w:r>
              <w:rPr>
                <w:rFonts w:ascii="Calibri" w:hAnsi="Calibri"/>
                <w:sz w:val="20"/>
              </w:rPr>
              <w:t>BAX, BCL2, CASP3, CYP1A1, IL1B, IL6, NFE2L2, NFKB1, NLRP3, STAT3, TNF, TP53</w:t>
            </w:r>
          </w:p>
        </w:tc>
      </w:tr>
      <w:tr>
        <w:tc>
          <w:tcPr>
            <w:tcW w:type="dxa" w:w="680"/>
          </w:tcPr>
          <w:p>
            <w:r>
              <w:rPr>
                <w:rFonts w:ascii="Calibri" w:hAnsi="Calibri"/>
                <w:sz w:val="20"/>
              </w:rPr>
              <w:t>5</w:t>
            </w:r>
          </w:p>
        </w:tc>
        <w:tc>
          <w:tcPr>
            <w:tcW w:type="dxa" w:w="2835"/>
          </w:tcPr>
          <w:p>
            <w:r>
              <w:rPr>
                <w:rFonts w:ascii="Calibri" w:hAnsi="Calibri"/>
                <w:sz w:val="20"/>
              </w:rPr>
              <w:t>path:rno05418</w:t>
            </w:r>
          </w:p>
        </w:tc>
        <w:tc>
          <w:tcPr>
            <w:tcW w:type="dxa" w:w="1134"/>
          </w:tcPr>
          <w:p>
            <w:r>
              <w:rPr>
                <w:rFonts w:ascii="Calibri" w:hAnsi="Calibri"/>
                <w:sz w:val="20"/>
              </w:rPr>
              <w:t>1.41e-28</w:t>
            </w:r>
          </w:p>
        </w:tc>
        <w:tc>
          <w:tcPr>
            <w:tcW w:type="dxa" w:w="1134"/>
          </w:tcPr>
          <w:p>
            <w:r>
              <w:rPr>
                <w:rFonts w:ascii="Calibri" w:hAnsi="Calibri"/>
                <w:sz w:val="20"/>
              </w:rPr>
              <w:t>6.17e-27</w:t>
            </w:r>
          </w:p>
        </w:tc>
        <w:tc>
          <w:tcPr>
            <w:tcW w:type="dxa" w:w="1020"/>
          </w:tcPr>
          <w:p>
            <w:r>
              <w:rPr>
                <w:rFonts w:ascii="Calibri" w:hAnsi="Calibri"/>
                <w:sz w:val="20"/>
              </w:rPr>
              <w:t>11/17</w:t>
            </w:r>
          </w:p>
        </w:tc>
        <w:tc>
          <w:tcPr>
            <w:tcW w:type="dxa" w:w="2835"/>
          </w:tcPr>
          <w:p>
            <w:r>
              <w:rPr>
                <w:rFonts w:ascii="Calibri" w:hAnsi="Calibri"/>
                <w:sz w:val="20"/>
              </w:rPr>
              <w:t>BCL2, HMOX1, IL1B, KEAP1, NFE2L2, NFKB1, NQO1, SQSTM1, TNF, TP53, VEGFA</w:t>
            </w:r>
          </w:p>
        </w:tc>
      </w:tr>
      <w:tr>
        <w:tc>
          <w:tcPr>
            <w:tcW w:type="dxa" w:w="680"/>
          </w:tcPr>
          <w:p>
            <w:r>
              <w:rPr>
                <w:rFonts w:ascii="Calibri" w:hAnsi="Calibri"/>
                <w:sz w:val="20"/>
              </w:rPr>
              <w:t>6</w:t>
            </w:r>
          </w:p>
        </w:tc>
        <w:tc>
          <w:tcPr>
            <w:tcW w:type="dxa" w:w="2835"/>
          </w:tcPr>
          <w:p>
            <w:r>
              <w:rPr>
                <w:rFonts w:ascii="Calibri" w:hAnsi="Calibri"/>
                <w:sz w:val="20"/>
              </w:rPr>
              <w:t>path:hsa05418</w:t>
            </w:r>
          </w:p>
        </w:tc>
        <w:tc>
          <w:tcPr>
            <w:tcW w:type="dxa" w:w="1134"/>
          </w:tcPr>
          <w:p>
            <w:r>
              <w:rPr>
                <w:rFonts w:ascii="Calibri" w:hAnsi="Calibri"/>
                <w:sz w:val="20"/>
              </w:rPr>
              <w:t>1.41e-28</w:t>
            </w:r>
          </w:p>
        </w:tc>
        <w:tc>
          <w:tcPr>
            <w:tcW w:type="dxa" w:w="1134"/>
          </w:tcPr>
          <w:p>
            <w:r>
              <w:rPr>
                <w:rFonts w:ascii="Calibri" w:hAnsi="Calibri"/>
                <w:sz w:val="20"/>
              </w:rPr>
              <w:t>6.17e-27</w:t>
            </w:r>
          </w:p>
        </w:tc>
        <w:tc>
          <w:tcPr>
            <w:tcW w:type="dxa" w:w="1020"/>
          </w:tcPr>
          <w:p>
            <w:r>
              <w:rPr>
                <w:rFonts w:ascii="Calibri" w:hAnsi="Calibri"/>
                <w:sz w:val="20"/>
              </w:rPr>
              <w:t>11/17</w:t>
            </w:r>
          </w:p>
        </w:tc>
        <w:tc>
          <w:tcPr>
            <w:tcW w:type="dxa" w:w="2835"/>
          </w:tcPr>
          <w:p>
            <w:r>
              <w:rPr>
                <w:rFonts w:ascii="Calibri" w:hAnsi="Calibri"/>
                <w:sz w:val="20"/>
              </w:rPr>
              <w:t>BCL2, HMOX1, IL1B, KEAP1, NFE2L2, NFKB1, NQO1, SQSTM1, TNF, TP53, VEGFA</w:t>
            </w:r>
          </w:p>
        </w:tc>
      </w:tr>
      <w:tr>
        <w:tc>
          <w:tcPr>
            <w:tcW w:type="dxa" w:w="680"/>
          </w:tcPr>
          <w:p>
            <w:r>
              <w:rPr>
                <w:rFonts w:ascii="Calibri" w:hAnsi="Calibri"/>
                <w:sz w:val="20"/>
              </w:rPr>
              <w:t>7</w:t>
            </w:r>
          </w:p>
        </w:tc>
        <w:tc>
          <w:tcPr>
            <w:tcW w:type="dxa" w:w="2835"/>
          </w:tcPr>
          <w:p>
            <w:r>
              <w:rPr>
                <w:rFonts w:ascii="Calibri" w:hAnsi="Calibri"/>
                <w:sz w:val="20"/>
              </w:rPr>
              <w:t>path:hsa04933</w:t>
            </w:r>
          </w:p>
        </w:tc>
        <w:tc>
          <w:tcPr>
            <w:tcW w:type="dxa" w:w="1134"/>
          </w:tcPr>
          <w:p>
            <w:r>
              <w:rPr>
                <w:rFonts w:ascii="Calibri" w:hAnsi="Calibri"/>
                <w:sz w:val="20"/>
              </w:rPr>
              <w:t>1.11e-26</w:t>
            </w:r>
          </w:p>
        </w:tc>
        <w:tc>
          <w:tcPr>
            <w:tcW w:type="dxa" w:w="1134"/>
          </w:tcPr>
          <w:p>
            <w:r>
              <w:rPr>
                <w:rFonts w:ascii="Calibri" w:hAnsi="Calibri"/>
                <w:sz w:val="20"/>
              </w:rPr>
              <w:t>2.93e-25</w:t>
            </w:r>
          </w:p>
        </w:tc>
        <w:tc>
          <w:tcPr>
            <w:tcW w:type="dxa" w:w="1020"/>
          </w:tcPr>
          <w:p>
            <w:r>
              <w:rPr>
                <w:rFonts w:ascii="Calibri" w:hAnsi="Calibri"/>
                <w:sz w:val="20"/>
              </w:rPr>
              <w:t>10/14</w:t>
            </w:r>
          </w:p>
        </w:tc>
        <w:tc>
          <w:tcPr>
            <w:tcW w:type="dxa" w:w="2835"/>
          </w:tcPr>
          <w:p>
            <w:r>
              <w:rPr>
                <w:rFonts w:ascii="Calibri" w:hAnsi="Calibri"/>
                <w:sz w:val="20"/>
              </w:rPr>
              <w:t>BAX, BCL2, CASP3, IL1B, IL6, NFKB1, STAT3, TGFB1, TNF, VEGFA</w:t>
            </w:r>
          </w:p>
        </w:tc>
      </w:tr>
      <w:tr>
        <w:tc>
          <w:tcPr>
            <w:tcW w:type="dxa" w:w="680"/>
          </w:tcPr>
          <w:p>
            <w:r>
              <w:rPr>
                <w:rFonts w:ascii="Calibri" w:hAnsi="Calibri"/>
                <w:sz w:val="20"/>
              </w:rPr>
              <w:t>8</w:t>
            </w:r>
          </w:p>
        </w:tc>
        <w:tc>
          <w:tcPr>
            <w:tcW w:type="dxa" w:w="2835"/>
          </w:tcPr>
          <w:p>
            <w:r>
              <w:rPr>
                <w:rFonts w:ascii="Calibri" w:hAnsi="Calibri"/>
                <w:sz w:val="20"/>
              </w:rPr>
              <w:t>path:rno04933</w:t>
            </w:r>
          </w:p>
        </w:tc>
        <w:tc>
          <w:tcPr>
            <w:tcW w:type="dxa" w:w="1134"/>
          </w:tcPr>
          <w:p>
            <w:r>
              <w:rPr>
                <w:rFonts w:ascii="Calibri" w:hAnsi="Calibri"/>
                <w:sz w:val="20"/>
              </w:rPr>
              <w:t>1.11e-26</w:t>
            </w:r>
          </w:p>
        </w:tc>
        <w:tc>
          <w:tcPr>
            <w:tcW w:type="dxa" w:w="1134"/>
          </w:tcPr>
          <w:p>
            <w:r>
              <w:rPr>
                <w:rFonts w:ascii="Calibri" w:hAnsi="Calibri"/>
                <w:sz w:val="20"/>
              </w:rPr>
              <w:t>2.93e-25</w:t>
            </w:r>
          </w:p>
        </w:tc>
        <w:tc>
          <w:tcPr>
            <w:tcW w:type="dxa" w:w="1020"/>
          </w:tcPr>
          <w:p>
            <w:r>
              <w:rPr>
                <w:rFonts w:ascii="Calibri" w:hAnsi="Calibri"/>
                <w:sz w:val="20"/>
              </w:rPr>
              <w:t>10/14</w:t>
            </w:r>
          </w:p>
        </w:tc>
        <w:tc>
          <w:tcPr>
            <w:tcW w:type="dxa" w:w="2835"/>
          </w:tcPr>
          <w:p>
            <w:r>
              <w:rPr>
                <w:rFonts w:ascii="Calibri" w:hAnsi="Calibri"/>
                <w:sz w:val="20"/>
              </w:rPr>
              <w:t>BAX, BCL2, CASP3, IL1B, IL6, NFKB1, STAT3, TGFB1, TNF, VEGFA</w:t>
            </w:r>
          </w:p>
        </w:tc>
      </w:tr>
      <w:tr>
        <w:tc>
          <w:tcPr>
            <w:tcW w:type="dxa" w:w="680"/>
          </w:tcPr>
          <w:p>
            <w:r>
              <w:rPr>
                <w:rFonts w:ascii="Calibri" w:hAnsi="Calibri"/>
                <w:sz w:val="20"/>
              </w:rPr>
              <w:t>9</w:t>
            </w:r>
          </w:p>
        </w:tc>
        <w:tc>
          <w:tcPr>
            <w:tcW w:type="dxa" w:w="2835"/>
          </w:tcPr>
          <w:p>
            <w:r>
              <w:rPr>
                <w:rFonts w:ascii="Calibri" w:hAnsi="Calibri"/>
                <w:sz w:val="20"/>
              </w:rPr>
              <w:t>path:rno05161</w:t>
            </w:r>
          </w:p>
        </w:tc>
        <w:tc>
          <w:tcPr>
            <w:tcW w:type="dxa" w:w="1134"/>
          </w:tcPr>
          <w:p>
            <w:r>
              <w:rPr>
                <w:rFonts w:ascii="Calibri" w:hAnsi="Calibri"/>
                <w:sz w:val="20"/>
              </w:rPr>
              <w:t>1.11e-26</w:t>
            </w:r>
          </w:p>
        </w:tc>
        <w:tc>
          <w:tcPr>
            <w:tcW w:type="dxa" w:w="1134"/>
          </w:tcPr>
          <w:p>
            <w:r>
              <w:rPr>
                <w:rFonts w:ascii="Calibri" w:hAnsi="Calibri"/>
                <w:sz w:val="20"/>
              </w:rPr>
              <w:t>2.93e-25</w:t>
            </w:r>
          </w:p>
        </w:tc>
        <w:tc>
          <w:tcPr>
            <w:tcW w:type="dxa" w:w="1020"/>
          </w:tcPr>
          <w:p>
            <w:r>
              <w:rPr>
                <w:rFonts w:ascii="Calibri" w:hAnsi="Calibri"/>
                <w:sz w:val="20"/>
              </w:rPr>
              <w:t>10/14</w:t>
            </w:r>
          </w:p>
        </w:tc>
        <w:tc>
          <w:tcPr>
            <w:tcW w:type="dxa" w:w="2835"/>
          </w:tcPr>
          <w:p>
            <w:r>
              <w:rPr>
                <w:rFonts w:ascii="Calibri" w:hAnsi="Calibri"/>
                <w:sz w:val="20"/>
              </w:rPr>
              <w:t>BAX, BCL2, CASP3, CDKN1A, IL6, NFKB1, STAT3, TGFB1, TNF, TP53</w:t>
            </w:r>
          </w:p>
        </w:tc>
      </w:tr>
      <w:tr>
        <w:tc>
          <w:tcPr>
            <w:tcW w:type="dxa" w:w="680"/>
          </w:tcPr>
          <w:p>
            <w:r>
              <w:rPr>
                <w:rFonts w:ascii="Calibri" w:hAnsi="Calibri"/>
                <w:sz w:val="20"/>
              </w:rPr>
              <w:t>10</w:t>
            </w:r>
          </w:p>
        </w:tc>
        <w:tc>
          <w:tcPr>
            <w:tcW w:type="dxa" w:w="2835"/>
          </w:tcPr>
          <w:p>
            <w:r>
              <w:rPr>
                <w:rFonts w:ascii="Calibri" w:hAnsi="Calibri"/>
                <w:sz w:val="20"/>
              </w:rPr>
              <w:t>path:hsa05161</w:t>
            </w:r>
          </w:p>
        </w:tc>
        <w:tc>
          <w:tcPr>
            <w:tcW w:type="dxa" w:w="1134"/>
          </w:tcPr>
          <w:p>
            <w:r>
              <w:rPr>
                <w:rFonts w:ascii="Calibri" w:hAnsi="Calibri"/>
                <w:sz w:val="20"/>
              </w:rPr>
              <w:t>1.11e-26</w:t>
            </w:r>
          </w:p>
        </w:tc>
        <w:tc>
          <w:tcPr>
            <w:tcW w:type="dxa" w:w="1134"/>
          </w:tcPr>
          <w:p>
            <w:r>
              <w:rPr>
                <w:rFonts w:ascii="Calibri" w:hAnsi="Calibri"/>
                <w:sz w:val="20"/>
              </w:rPr>
              <w:t>2.93e-25</w:t>
            </w:r>
          </w:p>
        </w:tc>
        <w:tc>
          <w:tcPr>
            <w:tcW w:type="dxa" w:w="1020"/>
          </w:tcPr>
          <w:p>
            <w:r>
              <w:rPr>
                <w:rFonts w:ascii="Calibri" w:hAnsi="Calibri"/>
                <w:sz w:val="20"/>
              </w:rPr>
              <w:t>10/14</w:t>
            </w:r>
          </w:p>
        </w:tc>
        <w:tc>
          <w:tcPr>
            <w:tcW w:type="dxa" w:w="2835"/>
          </w:tcPr>
          <w:p>
            <w:r>
              <w:rPr>
                <w:rFonts w:ascii="Calibri" w:hAnsi="Calibri"/>
                <w:sz w:val="20"/>
              </w:rPr>
              <w:t>BAX, BCL2, CASP3, CDKN1A, IL6, NFKB1, STAT3, TGFB1, TNF, TP53</w:t>
            </w:r>
          </w:p>
        </w:tc>
      </w:tr>
      <w:tr>
        <w:tc>
          <w:tcPr>
            <w:tcW w:type="dxa" w:w="680"/>
          </w:tcPr>
          <w:p>
            <w:r>
              <w:rPr>
                <w:rFonts w:ascii="Calibri" w:hAnsi="Calibri"/>
                <w:sz w:val="20"/>
              </w:rPr>
              <w:t>11</w:t>
            </w:r>
          </w:p>
        </w:tc>
        <w:tc>
          <w:tcPr>
            <w:tcW w:type="dxa" w:w="2835"/>
          </w:tcPr>
          <w:p>
            <w:r>
              <w:rPr>
                <w:rFonts w:ascii="Calibri" w:hAnsi="Calibri"/>
                <w:sz w:val="20"/>
              </w:rPr>
              <w:t>path:rno05163</w:t>
            </w:r>
          </w:p>
        </w:tc>
        <w:tc>
          <w:tcPr>
            <w:tcW w:type="dxa" w:w="1134"/>
          </w:tcPr>
          <w:p>
            <w:r>
              <w:rPr>
                <w:rFonts w:ascii="Calibri" w:hAnsi="Calibri"/>
                <w:sz w:val="20"/>
              </w:rPr>
              <w:t>3.34e-26</w:t>
            </w:r>
          </w:p>
        </w:tc>
        <w:tc>
          <w:tcPr>
            <w:tcW w:type="dxa" w:w="1134"/>
          </w:tcPr>
          <w:p>
            <w:r>
              <w:rPr>
                <w:rFonts w:ascii="Calibri" w:hAnsi="Calibri"/>
                <w:sz w:val="20"/>
              </w:rPr>
              <w:t>7.32e-25</w:t>
            </w:r>
          </w:p>
        </w:tc>
        <w:tc>
          <w:tcPr>
            <w:tcW w:type="dxa" w:w="1020"/>
          </w:tcPr>
          <w:p>
            <w:r>
              <w:rPr>
                <w:rFonts w:ascii="Calibri" w:hAnsi="Calibri"/>
                <w:sz w:val="20"/>
              </w:rPr>
              <w:t>10/15</w:t>
            </w:r>
          </w:p>
        </w:tc>
        <w:tc>
          <w:tcPr>
            <w:tcW w:type="dxa" w:w="2835"/>
          </w:tcPr>
          <w:p>
            <w:r>
              <w:rPr>
                <w:rFonts w:ascii="Calibri" w:hAnsi="Calibri"/>
                <w:sz w:val="20"/>
              </w:rPr>
              <w:t>BAX, CASP3, CDKN1A, IL1B, IL6, NFKB1, STAT3, TNF, TP53, VEGFA</w:t>
            </w:r>
          </w:p>
        </w:tc>
      </w:tr>
      <w:tr>
        <w:tc>
          <w:tcPr>
            <w:tcW w:type="dxa" w:w="680"/>
          </w:tcPr>
          <w:p>
            <w:r>
              <w:rPr>
                <w:rFonts w:ascii="Calibri" w:hAnsi="Calibri"/>
                <w:sz w:val="20"/>
              </w:rPr>
              <w:t>12</w:t>
            </w:r>
          </w:p>
        </w:tc>
        <w:tc>
          <w:tcPr>
            <w:tcW w:type="dxa" w:w="2835"/>
          </w:tcPr>
          <w:p>
            <w:r>
              <w:rPr>
                <w:rFonts w:ascii="Calibri" w:hAnsi="Calibri"/>
                <w:sz w:val="20"/>
              </w:rPr>
              <w:t>path:hsa05163</w:t>
            </w:r>
          </w:p>
        </w:tc>
        <w:tc>
          <w:tcPr>
            <w:tcW w:type="dxa" w:w="1134"/>
          </w:tcPr>
          <w:p>
            <w:r>
              <w:rPr>
                <w:rFonts w:ascii="Calibri" w:hAnsi="Calibri"/>
                <w:sz w:val="20"/>
              </w:rPr>
              <w:t>3.34e-26</w:t>
            </w:r>
          </w:p>
        </w:tc>
        <w:tc>
          <w:tcPr>
            <w:tcW w:type="dxa" w:w="1134"/>
          </w:tcPr>
          <w:p>
            <w:r>
              <w:rPr>
                <w:rFonts w:ascii="Calibri" w:hAnsi="Calibri"/>
                <w:sz w:val="20"/>
              </w:rPr>
              <w:t>7.32e-25</w:t>
            </w:r>
          </w:p>
        </w:tc>
        <w:tc>
          <w:tcPr>
            <w:tcW w:type="dxa" w:w="1020"/>
          </w:tcPr>
          <w:p>
            <w:r>
              <w:rPr>
                <w:rFonts w:ascii="Calibri" w:hAnsi="Calibri"/>
                <w:sz w:val="20"/>
              </w:rPr>
              <w:t>10/15</w:t>
            </w:r>
          </w:p>
        </w:tc>
        <w:tc>
          <w:tcPr>
            <w:tcW w:type="dxa" w:w="2835"/>
          </w:tcPr>
          <w:p>
            <w:r>
              <w:rPr>
                <w:rFonts w:ascii="Calibri" w:hAnsi="Calibri"/>
                <w:sz w:val="20"/>
              </w:rPr>
              <w:t>BAX, CASP3, CDKN1A, IL1B, IL6, NFKB1, STAT3, TNF, TP53, VEGFA</w:t>
            </w:r>
          </w:p>
        </w:tc>
      </w:tr>
      <w:tr>
        <w:tc>
          <w:tcPr>
            <w:tcW w:type="dxa" w:w="680"/>
          </w:tcPr>
          <w:p>
            <w:r>
              <w:rPr>
                <w:rFonts w:ascii="Calibri" w:hAnsi="Calibri"/>
                <w:sz w:val="20"/>
              </w:rPr>
              <w:t>13</w:t>
            </w:r>
          </w:p>
        </w:tc>
        <w:tc>
          <w:tcPr>
            <w:tcW w:type="dxa" w:w="2835"/>
          </w:tcPr>
          <w:p>
            <w:r>
              <w:rPr>
                <w:rFonts w:ascii="Calibri" w:hAnsi="Calibri"/>
                <w:sz w:val="20"/>
              </w:rPr>
              <w:t>path:rno05167</w:t>
            </w:r>
          </w:p>
        </w:tc>
        <w:tc>
          <w:tcPr>
            <w:tcW w:type="dxa" w:w="1134"/>
          </w:tcPr>
          <w:p>
            <w:r>
              <w:rPr>
                <w:rFonts w:ascii="Calibri" w:hAnsi="Calibri"/>
                <w:sz w:val="20"/>
              </w:rPr>
              <w:t>2.08e-23</w:t>
            </w:r>
          </w:p>
        </w:tc>
        <w:tc>
          <w:tcPr>
            <w:tcW w:type="dxa" w:w="1134"/>
          </w:tcPr>
          <w:p>
            <w:r>
              <w:rPr>
                <w:rFonts w:ascii="Calibri" w:hAnsi="Calibri"/>
                <w:sz w:val="20"/>
              </w:rPr>
              <w:t>3.42e-22</w:t>
            </w:r>
          </w:p>
        </w:tc>
        <w:tc>
          <w:tcPr>
            <w:tcW w:type="dxa" w:w="1020"/>
          </w:tcPr>
          <w:p>
            <w:r>
              <w:rPr>
                <w:rFonts w:ascii="Calibri" w:hAnsi="Calibri"/>
                <w:sz w:val="20"/>
              </w:rPr>
              <w:t>9/14</w:t>
            </w:r>
          </w:p>
        </w:tc>
        <w:tc>
          <w:tcPr>
            <w:tcW w:type="dxa" w:w="2835"/>
          </w:tcPr>
          <w:p>
            <w:r>
              <w:rPr>
                <w:rFonts w:ascii="Calibri" w:hAnsi="Calibri"/>
                <w:sz w:val="20"/>
              </w:rPr>
              <w:t>BAX, CASP3, CDKN1A, HIF1A, IL6, NFKB1, STAT3, TP53, VEGFA</w:t>
            </w:r>
          </w:p>
        </w:tc>
      </w:tr>
      <w:tr>
        <w:tc>
          <w:tcPr>
            <w:tcW w:type="dxa" w:w="680"/>
          </w:tcPr>
          <w:p>
            <w:r>
              <w:rPr>
                <w:rFonts w:ascii="Calibri" w:hAnsi="Calibri"/>
                <w:sz w:val="20"/>
              </w:rPr>
              <w:t>14</w:t>
            </w:r>
          </w:p>
        </w:tc>
        <w:tc>
          <w:tcPr>
            <w:tcW w:type="dxa" w:w="2835"/>
          </w:tcPr>
          <w:p>
            <w:r>
              <w:rPr>
                <w:rFonts w:ascii="Calibri" w:hAnsi="Calibri"/>
                <w:sz w:val="20"/>
              </w:rPr>
              <w:t>path:hsa05167</w:t>
            </w:r>
          </w:p>
        </w:tc>
        <w:tc>
          <w:tcPr>
            <w:tcW w:type="dxa" w:w="1134"/>
          </w:tcPr>
          <w:p>
            <w:r>
              <w:rPr>
                <w:rFonts w:ascii="Calibri" w:hAnsi="Calibri"/>
                <w:sz w:val="20"/>
              </w:rPr>
              <w:t>2.08e-23</w:t>
            </w:r>
          </w:p>
        </w:tc>
        <w:tc>
          <w:tcPr>
            <w:tcW w:type="dxa" w:w="1134"/>
          </w:tcPr>
          <w:p>
            <w:r>
              <w:rPr>
                <w:rFonts w:ascii="Calibri" w:hAnsi="Calibri"/>
                <w:sz w:val="20"/>
              </w:rPr>
              <w:t>3.42e-22</w:t>
            </w:r>
          </w:p>
        </w:tc>
        <w:tc>
          <w:tcPr>
            <w:tcW w:type="dxa" w:w="1020"/>
          </w:tcPr>
          <w:p>
            <w:r>
              <w:rPr>
                <w:rFonts w:ascii="Calibri" w:hAnsi="Calibri"/>
                <w:sz w:val="20"/>
              </w:rPr>
              <w:t>9/14</w:t>
            </w:r>
          </w:p>
        </w:tc>
        <w:tc>
          <w:tcPr>
            <w:tcW w:type="dxa" w:w="2835"/>
          </w:tcPr>
          <w:p>
            <w:r>
              <w:rPr>
                <w:rFonts w:ascii="Calibri" w:hAnsi="Calibri"/>
                <w:sz w:val="20"/>
              </w:rPr>
              <w:t>BAX, CASP3, CDKN1A, HIF1A, IL6, NFKB1, STAT3, TP53, VEGFA</w:t>
            </w:r>
          </w:p>
        </w:tc>
      </w:tr>
      <w:tr>
        <w:tc>
          <w:tcPr>
            <w:tcW w:type="dxa" w:w="680"/>
          </w:tcPr>
          <w:p>
            <w:r>
              <w:rPr>
                <w:rFonts w:ascii="Calibri" w:hAnsi="Calibri"/>
                <w:sz w:val="20"/>
              </w:rPr>
              <w:t>15</w:t>
            </w:r>
          </w:p>
        </w:tc>
        <w:tc>
          <w:tcPr>
            <w:tcW w:type="dxa" w:w="2835"/>
          </w:tcPr>
          <w:p>
            <w:r>
              <w:rPr>
                <w:rFonts w:ascii="Calibri" w:hAnsi="Calibri"/>
                <w:sz w:val="20"/>
              </w:rPr>
              <w:t>path:hsa05169</w:t>
            </w:r>
          </w:p>
        </w:tc>
        <w:tc>
          <w:tcPr>
            <w:tcW w:type="dxa" w:w="1134"/>
          </w:tcPr>
          <w:p>
            <w:r>
              <w:rPr>
                <w:rFonts w:ascii="Calibri" w:hAnsi="Calibri"/>
                <w:sz w:val="20"/>
              </w:rPr>
              <w:t>2.08e-23</w:t>
            </w:r>
          </w:p>
        </w:tc>
        <w:tc>
          <w:tcPr>
            <w:tcW w:type="dxa" w:w="1134"/>
          </w:tcPr>
          <w:p>
            <w:r>
              <w:rPr>
                <w:rFonts w:ascii="Calibri" w:hAnsi="Calibri"/>
                <w:sz w:val="20"/>
              </w:rPr>
              <w:t>3.42e-22</w:t>
            </w:r>
          </w:p>
        </w:tc>
        <w:tc>
          <w:tcPr>
            <w:tcW w:type="dxa" w:w="1020"/>
          </w:tcPr>
          <w:p>
            <w:r>
              <w:rPr>
                <w:rFonts w:ascii="Calibri" w:hAnsi="Calibri"/>
                <w:sz w:val="20"/>
              </w:rPr>
              <w:t>9/14</w:t>
            </w:r>
          </w:p>
        </w:tc>
        <w:tc>
          <w:tcPr>
            <w:tcW w:type="dxa" w:w="2835"/>
          </w:tcPr>
          <w:p>
            <w:r>
              <w:rPr>
                <w:rFonts w:ascii="Calibri" w:hAnsi="Calibri"/>
                <w:sz w:val="20"/>
              </w:rPr>
              <w:t>BAX, BCL2, CASP3, CDKN1A, IL6, NFKB1, STAT3, TNF, TP53</w:t>
            </w:r>
          </w:p>
        </w:tc>
      </w:tr>
      <w:tr>
        <w:tc>
          <w:tcPr>
            <w:tcW w:type="dxa" w:w="680"/>
          </w:tcPr>
          <w:p>
            <w:r>
              <w:rPr>
                <w:rFonts w:ascii="Calibri" w:hAnsi="Calibri"/>
                <w:sz w:val="20"/>
              </w:rPr>
              <w:t>16</w:t>
            </w:r>
          </w:p>
        </w:tc>
        <w:tc>
          <w:tcPr>
            <w:tcW w:type="dxa" w:w="2835"/>
          </w:tcPr>
          <w:p>
            <w:r>
              <w:rPr>
                <w:rFonts w:ascii="Calibri" w:hAnsi="Calibri"/>
                <w:sz w:val="20"/>
              </w:rPr>
              <w:t>path:rno05169</w:t>
            </w:r>
          </w:p>
        </w:tc>
        <w:tc>
          <w:tcPr>
            <w:tcW w:type="dxa" w:w="1134"/>
          </w:tcPr>
          <w:p>
            <w:r>
              <w:rPr>
                <w:rFonts w:ascii="Calibri" w:hAnsi="Calibri"/>
                <w:sz w:val="20"/>
              </w:rPr>
              <w:t>2.08e-23</w:t>
            </w:r>
          </w:p>
        </w:tc>
        <w:tc>
          <w:tcPr>
            <w:tcW w:type="dxa" w:w="1134"/>
          </w:tcPr>
          <w:p>
            <w:r>
              <w:rPr>
                <w:rFonts w:ascii="Calibri" w:hAnsi="Calibri"/>
                <w:sz w:val="20"/>
              </w:rPr>
              <w:t>3.42e-22</w:t>
            </w:r>
          </w:p>
        </w:tc>
        <w:tc>
          <w:tcPr>
            <w:tcW w:type="dxa" w:w="1020"/>
          </w:tcPr>
          <w:p>
            <w:r>
              <w:rPr>
                <w:rFonts w:ascii="Calibri" w:hAnsi="Calibri"/>
                <w:sz w:val="20"/>
              </w:rPr>
              <w:t>9/14</w:t>
            </w:r>
          </w:p>
        </w:tc>
        <w:tc>
          <w:tcPr>
            <w:tcW w:type="dxa" w:w="2835"/>
          </w:tcPr>
          <w:p>
            <w:r>
              <w:rPr>
                <w:rFonts w:ascii="Calibri" w:hAnsi="Calibri"/>
                <w:sz w:val="20"/>
              </w:rPr>
              <w:t>BAX, BCL2, CASP3, CDKN1A, IL6, NFKB1, STAT3, TNF, TP53</w:t>
            </w:r>
          </w:p>
        </w:tc>
      </w:tr>
      <w:tr>
        <w:tc>
          <w:tcPr>
            <w:tcW w:type="dxa" w:w="680"/>
          </w:tcPr>
          <w:p>
            <w:r>
              <w:rPr>
                <w:rFonts w:ascii="Calibri" w:hAnsi="Calibri"/>
                <w:sz w:val="20"/>
              </w:rPr>
              <w:t>17</w:t>
            </w:r>
          </w:p>
        </w:tc>
        <w:tc>
          <w:tcPr>
            <w:tcW w:type="dxa" w:w="2835"/>
          </w:tcPr>
          <w:p>
            <w:r>
              <w:rPr>
                <w:rFonts w:ascii="Calibri" w:hAnsi="Calibri"/>
                <w:sz w:val="20"/>
              </w:rPr>
              <w:t>path:rno05206</w:t>
            </w:r>
          </w:p>
        </w:tc>
        <w:tc>
          <w:tcPr>
            <w:tcW w:type="dxa" w:w="1134"/>
          </w:tcPr>
          <w:p>
            <w:r>
              <w:rPr>
                <w:rFonts w:ascii="Calibri" w:hAnsi="Calibri"/>
                <w:sz w:val="20"/>
              </w:rPr>
              <w:t>1.19e-22</w:t>
            </w:r>
          </w:p>
        </w:tc>
        <w:tc>
          <w:tcPr>
            <w:tcW w:type="dxa" w:w="1134"/>
          </w:tcPr>
          <w:p>
            <w:r>
              <w:rPr>
                <w:rFonts w:ascii="Calibri" w:hAnsi="Calibri"/>
                <w:sz w:val="20"/>
              </w:rPr>
              <w:t>1.56e-21</w:t>
            </w:r>
          </w:p>
        </w:tc>
        <w:tc>
          <w:tcPr>
            <w:tcW w:type="dxa" w:w="1020"/>
          </w:tcPr>
          <w:p>
            <w:r>
              <w:rPr>
                <w:rFonts w:ascii="Calibri" w:hAnsi="Calibri"/>
                <w:sz w:val="20"/>
              </w:rPr>
              <w:t>9/16</w:t>
            </w:r>
          </w:p>
        </w:tc>
        <w:tc>
          <w:tcPr>
            <w:tcW w:type="dxa" w:w="2835"/>
          </w:tcPr>
          <w:p>
            <w:r>
              <w:rPr>
                <w:rFonts w:ascii="Calibri" w:hAnsi="Calibri"/>
                <w:sz w:val="20"/>
              </w:rPr>
              <w:t>BCL2, CASP3, CDKN1A, HMOX1, NFKB1, SIRT1, STAT3, TP53, VEGFA</w:t>
            </w:r>
          </w:p>
        </w:tc>
      </w:tr>
      <w:tr>
        <w:tc>
          <w:tcPr>
            <w:tcW w:type="dxa" w:w="680"/>
          </w:tcPr>
          <w:p>
            <w:r>
              <w:rPr>
                <w:rFonts w:ascii="Calibri" w:hAnsi="Calibri"/>
                <w:sz w:val="20"/>
              </w:rPr>
              <w:t>18</w:t>
            </w:r>
          </w:p>
        </w:tc>
        <w:tc>
          <w:tcPr>
            <w:tcW w:type="dxa" w:w="2835"/>
          </w:tcPr>
          <w:p>
            <w:r>
              <w:rPr>
                <w:rFonts w:ascii="Calibri" w:hAnsi="Calibri"/>
                <w:sz w:val="20"/>
              </w:rPr>
              <w:t>path:hsa05206</w:t>
            </w:r>
          </w:p>
        </w:tc>
        <w:tc>
          <w:tcPr>
            <w:tcW w:type="dxa" w:w="1134"/>
          </w:tcPr>
          <w:p>
            <w:r>
              <w:rPr>
                <w:rFonts w:ascii="Calibri" w:hAnsi="Calibri"/>
                <w:sz w:val="20"/>
              </w:rPr>
              <w:t>1.19e-22</w:t>
            </w:r>
          </w:p>
        </w:tc>
        <w:tc>
          <w:tcPr>
            <w:tcW w:type="dxa" w:w="1134"/>
          </w:tcPr>
          <w:p>
            <w:r>
              <w:rPr>
                <w:rFonts w:ascii="Calibri" w:hAnsi="Calibri"/>
                <w:sz w:val="20"/>
              </w:rPr>
              <w:t>1.56e-21</w:t>
            </w:r>
          </w:p>
        </w:tc>
        <w:tc>
          <w:tcPr>
            <w:tcW w:type="dxa" w:w="1020"/>
          </w:tcPr>
          <w:p>
            <w:r>
              <w:rPr>
                <w:rFonts w:ascii="Calibri" w:hAnsi="Calibri"/>
                <w:sz w:val="20"/>
              </w:rPr>
              <w:t>9/16</w:t>
            </w:r>
          </w:p>
        </w:tc>
        <w:tc>
          <w:tcPr>
            <w:tcW w:type="dxa" w:w="2835"/>
          </w:tcPr>
          <w:p>
            <w:r>
              <w:rPr>
                <w:rFonts w:ascii="Calibri" w:hAnsi="Calibri"/>
                <w:sz w:val="20"/>
              </w:rPr>
              <w:t>BCL2, CASP3, CDKN1A, HMOX1, NFKB1, SIRT1, STAT3, TP53, VEGFA</w:t>
            </w:r>
          </w:p>
        </w:tc>
      </w:tr>
      <w:tr>
        <w:tc>
          <w:tcPr>
            <w:tcW w:type="dxa" w:w="680"/>
          </w:tcPr>
          <w:p>
            <w:r>
              <w:rPr>
                <w:rFonts w:ascii="Calibri" w:hAnsi="Calibri"/>
                <w:sz w:val="20"/>
              </w:rPr>
              <w:t>19</w:t>
            </w:r>
          </w:p>
        </w:tc>
        <w:tc>
          <w:tcPr>
            <w:tcW w:type="dxa" w:w="2835"/>
          </w:tcPr>
          <w:p>
            <w:r>
              <w:rPr>
                <w:rFonts w:ascii="Calibri" w:hAnsi="Calibri"/>
                <w:sz w:val="20"/>
              </w:rPr>
              <w:t>path:hsa05208</w:t>
            </w:r>
          </w:p>
        </w:tc>
        <w:tc>
          <w:tcPr>
            <w:tcW w:type="dxa" w:w="1134"/>
          </w:tcPr>
          <w:p>
            <w:r>
              <w:rPr>
                <w:rFonts w:ascii="Calibri" w:hAnsi="Calibri"/>
                <w:sz w:val="20"/>
              </w:rPr>
              <w:t>1.19e-22</w:t>
            </w:r>
          </w:p>
        </w:tc>
        <w:tc>
          <w:tcPr>
            <w:tcW w:type="dxa" w:w="1134"/>
          </w:tcPr>
          <w:p>
            <w:r>
              <w:rPr>
                <w:rFonts w:ascii="Calibri" w:hAnsi="Calibri"/>
                <w:sz w:val="20"/>
              </w:rPr>
              <w:t>1.56e-21</w:t>
            </w:r>
          </w:p>
        </w:tc>
        <w:tc>
          <w:tcPr>
            <w:tcW w:type="dxa" w:w="1020"/>
          </w:tcPr>
          <w:p>
            <w:r>
              <w:rPr>
                <w:rFonts w:ascii="Calibri" w:hAnsi="Calibri"/>
                <w:sz w:val="20"/>
              </w:rPr>
              <w:t>9/16</w:t>
            </w:r>
          </w:p>
        </w:tc>
        <w:tc>
          <w:tcPr>
            <w:tcW w:type="dxa" w:w="2835"/>
          </w:tcPr>
          <w:p>
            <w:r>
              <w:rPr>
                <w:rFonts w:ascii="Calibri" w:hAnsi="Calibri"/>
                <w:sz w:val="20"/>
              </w:rPr>
              <w:t>AHR, CYP1A1, HIF1A, HMOX1, KEAP1, NFE2L2, NFKB1, NQO1, VEGFA</w:t>
            </w:r>
          </w:p>
        </w:tc>
      </w:tr>
      <w:tr>
        <w:tc>
          <w:tcPr>
            <w:tcW w:type="dxa" w:w="680"/>
          </w:tcPr>
          <w:p>
            <w:r>
              <w:rPr>
                <w:rFonts w:ascii="Calibri" w:hAnsi="Calibri"/>
                <w:sz w:val="20"/>
              </w:rPr>
              <w:t>20</w:t>
            </w:r>
          </w:p>
        </w:tc>
        <w:tc>
          <w:tcPr>
            <w:tcW w:type="dxa" w:w="2835"/>
          </w:tcPr>
          <w:p>
            <w:r>
              <w:rPr>
                <w:rFonts w:ascii="Calibri" w:hAnsi="Calibri"/>
                <w:sz w:val="20"/>
              </w:rPr>
              <w:t>path:rno05208</w:t>
            </w:r>
          </w:p>
        </w:tc>
        <w:tc>
          <w:tcPr>
            <w:tcW w:type="dxa" w:w="1134"/>
          </w:tcPr>
          <w:p>
            <w:r>
              <w:rPr>
                <w:rFonts w:ascii="Calibri" w:hAnsi="Calibri"/>
                <w:sz w:val="20"/>
              </w:rPr>
              <w:t>1.19e-22</w:t>
            </w:r>
          </w:p>
        </w:tc>
        <w:tc>
          <w:tcPr>
            <w:tcW w:type="dxa" w:w="1134"/>
          </w:tcPr>
          <w:p>
            <w:r>
              <w:rPr>
                <w:rFonts w:ascii="Calibri" w:hAnsi="Calibri"/>
                <w:sz w:val="20"/>
              </w:rPr>
              <w:t>1.56e-21</w:t>
            </w:r>
          </w:p>
        </w:tc>
        <w:tc>
          <w:tcPr>
            <w:tcW w:type="dxa" w:w="1020"/>
          </w:tcPr>
          <w:p>
            <w:r>
              <w:rPr>
                <w:rFonts w:ascii="Calibri" w:hAnsi="Calibri"/>
                <w:sz w:val="20"/>
              </w:rPr>
              <w:t>9/16</w:t>
            </w:r>
          </w:p>
        </w:tc>
        <w:tc>
          <w:tcPr>
            <w:tcW w:type="dxa" w:w="2835"/>
          </w:tcPr>
          <w:p>
            <w:r>
              <w:rPr>
                <w:rFonts w:ascii="Calibri" w:hAnsi="Calibri"/>
                <w:sz w:val="20"/>
              </w:rPr>
              <w:t>AHR, CYP1A1, HIF1A, HMOX1, KEAP1, NFE2L2, NFKB1, NQO1, VEGFA</w:t>
            </w:r>
          </w:p>
        </w:tc>
      </w:tr>
    </w:tbl>
    <w:p/>
    <w:p>
      <w:pPr>
        <w:pStyle w:val="Heading1"/>
      </w:pPr>
      <w:r>
        <w:t>GO Term Enrichment</w:t>
      </w:r>
    </w:p>
    <w:p>
      <w:pPr>
        <w:spacing w:after="120"/>
      </w:pPr>
      <w:r>
        <w:rPr>
          <w:rFonts w:ascii="Calibri" w:hAnsi="Calibri"/>
          <w:b w:val="0"/>
          <w:i/>
          <w:sz w:val="22"/>
        </w:rPr>
        <w:t>Significantly enriched GO terms (FDR &lt; 0.05), ranked by p-value.</w:t>
      </w:r>
    </w:p>
    <w:tbl>
      <w:tblPr>
        <w:tblStyle w:val="LightShading-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680"/>
          </w:tcPr>
          <w:p>
            <w:r>
              <w:rPr>
                <w:rFonts w:ascii="Calibri" w:hAnsi="Calibri"/>
                <w:b/>
                <w:sz w:val="20"/>
              </w:rPr>
              <w:t>Rank</w:t>
            </w:r>
          </w:p>
        </w:tc>
        <w:tc>
          <w:tcPr>
            <w:tcW w:type="dxa" w:w="2835"/>
          </w:tcPr>
          <w:p>
            <w:r>
              <w:rPr>
                <w:rFonts w:ascii="Calibri" w:hAnsi="Calibri"/>
                <w:b/>
                <w:sz w:val="20"/>
              </w:rPr>
              <w:t>GO Term</w:t>
            </w:r>
          </w:p>
        </w:tc>
        <w:tc>
          <w:tcPr>
            <w:tcW w:type="dxa" w:w="1134"/>
          </w:tcPr>
          <w:p>
            <w:r>
              <w:rPr>
                <w:rFonts w:ascii="Calibri" w:hAnsi="Calibri"/>
                <w:b/>
                <w:sz w:val="20"/>
              </w:rPr>
              <w:t>p-value</w:t>
            </w:r>
          </w:p>
        </w:tc>
        <w:tc>
          <w:tcPr>
            <w:tcW w:type="dxa" w:w="1134"/>
          </w:tcPr>
          <w:p>
            <w:r>
              <w:rPr>
                <w:rFonts w:ascii="Calibri" w:hAnsi="Calibri"/>
                <w:b/>
                <w:sz w:val="20"/>
              </w:rPr>
              <w:t>FDR</w:t>
            </w:r>
          </w:p>
        </w:tc>
        <w:tc>
          <w:tcPr>
            <w:tcW w:type="dxa" w:w="1020"/>
          </w:tcPr>
          <w:p>
            <w:r>
              <w:rPr>
                <w:rFonts w:ascii="Calibri" w:hAnsi="Calibri"/>
                <w:b/>
                <w:sz w:val="20"/>
              </w:rPr>
              <w:t>Overlap</w:t>
            </w:r>
          </w:p>
        </w:tc>
        <w:tc>
          <w:tcPr>
            <w:tcW w:type="dxa" w:w="2835"/>
          </w:tcPr>
          <w:p>
            <w:r>
              <w:rPr>
                <w:rFonts w:ascii="Calibri" w:hAnsi="Calibri"/>
                <w:b/>
                <w:sz w:val="20"/>
              </w:rPr>
              <w:t>Genes</w:t>
            </w:r>
          </w:p>
        </w:tc>
      </w:tr>
      <w:tr>
        <w:tc>
          <w:tcPr>
            <w:tcW w:type="dxa" w:w="680"/>
          </w:tcPr>
          <w:p>
            <w:r>
              <w:rPr>
                <w:rFonts w:ascii="Calibri" w:hAnsi="Calibri"/>
                <w:sz w:val="20"/>
              </w:rPr>
              <w:t>1</w:t>
            </w:r>
          </w:p>
        </w:tc>
        <w:tc>
          <w:tcPr>
            <w:tcW w:type="dxa" w:w="2835"/>
          </w:tcPr>
          <w:p>
            <w:r>
              <w:rPr>
                <w:rFonts w:ascii="Calibri" w:hAnsi="Calibri"/>
                <w:sz w:val="20"/>
              </w:rPr>
              <w:t>response to xenobiotic stimulus [GO:0009410]</w:t>
            </w:r>
          </w:p>
        </w:tc>
        <w:tc>
          <w:tcPr>
            <w:tcW w:type="dxa" w:w="1134"/>
          </w:tcPr>
          <w:p>
            <w:r>
              <w:rPr>
                <w:rFonts w:ascii="Calibri" w:hAnsi="Calibri"/>
                <w:sz w:val="20"/>
              </w:rPr>
              <w:t>3.47e-28</w:t>
            </w:r>
          </w:p>
        </w:tc>
        <w:tc>
          <w:tcPr>
            <w:tcW w:type="dxa" w:w="1134"/>
          </w:tcPr>
          <w:p>
            <w:r>
              <w:rPr>
                <w:rFonts w:ascii="Calibri" w:hAnsi="Calibri"/>
                <w:sz w:val="20"/>
              </w:rPr>
              <w:t>1.17e-25</w:t>
            </w:r>
          </w:p>
        </w:tc>
        <w:tc>
          <w:tcPr>
            <w:tcW w:type="dxa" w:w="1020"/>
          </w:tcPr>
          <w:p>
            <w:r>
              <w:rPr>
                <w:rFonts w:ascii="Calibri" w:hAnsi="Calibri"/>
                <w:sz w:val="20"/>
              </w:rPr>
              <w:t>22/552</w:t>
            </w:r>
          </w:p>
        </w:tc>
        <w:tc>
          <w:tcPr>
            <w:tcW w:type="dxa" w:w="2835"/>
          </w:tcPr>
          <w:p>
            <w:r>
              <w:rPr>
                <w:rFonts w:ascii="Calibri" w:hAnsi="Calibri"/>
                <w:sz w:val="20"/>
              </w:rPr>
              <w:t>AHR, BAX, BCL2, CASP3, CAT, CDKN1A, CYP1A1, GCLC, GPX1, HAVCR1, HIF1A, HMOX1, IL1B, IL6, NFE2L2, NFKB1, NQO1, SOD1, SOD2, TGFB1, TNF, TP53</w:t>
            </w:r>
          </w:p>
        </w:tc>
      </w:tr>
      <w:tr>
        <w:tc>
          <w:tcPr>
            <w:tcW w:type="dxa" w:w="680"/>
          </w:tcPr>
          <w:p>
            <w:r>
              <w:rPr>
                <w:rFonts w:ascii="Calibri" w:hAnsi="Calibri"/>
                <w:sz w:val="20"/>
              </w:rPr>
              <w:t>2</w:t>
            </w:r>
          </w:p>
        </w:tc>
        <w:tc>
          <w:tcPr>
            <w:tcW w:type="dxa" w:w="2835"/>
          </w:tcPr>
          <w:p>
            <w:r>
              <w:rPr>
                <w:rFonts w:ascii="Calibri" w:hAnsi="Calibri"/>
                <w:sz w:val="20"/>
              </w:rPr>
              <w:t>response to ethanol [GO:0045471]</w:t>
            </w:r>
          </w:p>
        </w:tc>
        <w:tc>
          <w:tcPr>
            <w:tcW w:type="dxa" w:w="1134"/>
          </w:tcPr>
          <w:p>
            <w:r>
              <w:rPr>
                <w:rFonts w:ascii="Calibri" w:hAnsi="Calibri"/>
                <w:sz w:val="20"/>
              </w:rPr>
              <w:t>7.14e-20</w:t>
            </w:r>
          </w:p>
        </w:tc>
        <w:tc>
          <w:tcPr>
            <w:tcW w:type="dxa" w:w="1134"/>
          </w:tcPr>
          <w:p>
            <w:r>
              <w:rPr>
                <w:rFonts w:ascii="Calibri" w:hAnsi="Calibri"/>
                <w:sz w:val="20"/>
              </w:rPr>
              <w:t>1.03e-17</w:t>
            </w:r>
          </w:p>
        </w:tc>
        <w:tc>
          <w:tcPr>
            <w:tcW w:type="dxa" w:w="1020"/>
          </w:tcPr>
          <w:p>
            <w:r>
              <w:rPr>
                <w:rFonts w:ascii="Calibri" w:hAnsi="Calibri"/>
                <w:sz w:val="20"/>
              </w:rPr>
              <w:t>15/308</w:t>
            </w:r>
          </w:p>
        </w:tc>
        <w:tc>
          <w:tcPr>
            <w:tcW w:type="dxa" w:w="2835"/>
          </w:tcPr>
          <w:p>
            <w:r>
              <w:rPr>
                <w:rFonts w:ascii="Calibri" w:hAnsi="Calibri"/>
                <w:sz w:val="20"/>
              </w:rPr>
              <w:t>BCL2, CASP3, CAT, IL1B, IL6, NFKB1, NLRP3, NQO1, PPARA, SIRT1, SOD1, STAT3, TGFB1, TNF, TP53</w:t>
            </w:r>
          </w:p>
        </w:tc>
      </w:tr>
      <w:tr>
        <w:tc>
          <w:tcPr>
            <w:tcW w:type="dxa" w:w="680"/>
          </w:tcPr>
          <w:p>
            <w:r>
              <w:rPr>
                <w:rFonts w:ascii="Calibri" w:hAnsi="Calibri"/>
                <w:sz w:val="20"/>
              </w:rPr>
              <w:t>3</w:t>
            </w:r>
          </w:p>
        </w:tc>
        <w:tc>
          <w:tcPr>
            <w:tcW w:type="dxa" w:w="2835"/>
          </w:tcPr>
          <w:p>
            <w:r>
              <w:rPr>
                <w:rFonts w:ascii="Calibri" w:hAnsi="Calibri"/>
                <w:sz w:val="20"/>
              </w:rPr>
              <w:t>response to hypoxia [GO:0001666]</w:t>
            </w:r>
          </w:p>
        </w:tc>
        <w:tc>
          <w:tcPr>
            <w:tcW w:type="dxa" w:w="1134"/>
          </w:tcPr>
          <w:p>
            <w:r>
              <w:rPr>
                <w:rFonts w:ascii="Calibri" w:hAnsi="Calibri"/>
                <w:sz w:val="20"/>
              </w:rPr>
              <w:t>9.11e-20</w:t>
            </w:r>
          </w:p>
        </w:tc>
        <w:tc>
          <w:tcPr>
            <w:tcW w:type="dxa" w:w="1134"/>
          </w:tcPr>
          <w:p>
            <w:r>
              <w:rPr>
                <w:rFonts w:ascii="Calibri" w:hAnsi="Calibri"/>
                <w:sz w:val="20"/>
              </w:rPr>
              <w:t>1.03e-17</w:t>
            </w:r>
          </w:p>
        </w:tc>
        <w:tc>
          <w:tcPr>
            <w:tcW w:type="dxa" w:w="1020"/>
          </w:tcPr>
          <w:p>
            <w:r>
              <w:rPr>
                <w:rFonts w:ascii="Calibri" w:hAnsi="Calibri"/>
                <w:sz w:val="20"/>
              </w:rPr>
              <w:t>15/313</w:t>
            </w:r>
          </w:p>
        </w:tc>
        <w:tc>
          <w:tcPr>
            <w:tcW w:type="dxa" w:w="2835"/>
          </w:tcPr>
          <w:p>
            <w:r>
              <w:rPr>
                <w:rFonts w:ascii="Calibri" w:hAnsi="Calibri"/>
                <w:sz w:val="20"/>
              </w:rPr>
              <w:t>BAX, BCL2, CASP3, CAT, CYP1A1, HIF1A, HMOX1, IL1B, IL6, PPARA, SOD2, STAT3, TGFB1, TNF, VEGFA</w:t>
            </w:r>
          </w:p>
        </w:tc>
      </w:tr>
      <w:tr>
        <w:tc>
          <w:tcPr>
            <w:tcW w:type="dxa" w:w="680"/>
          </w:tcPr>
          <w:p>
            <w:r>
              <w:rPr>
                <w:rFonts w:ascii="Calibri" w:hAnsi="Calibri"/>
                <w:sz w:val="20"/>
              </w:rPr>
              <w:t>4</w:t>
            </w:r>
          </w:p>
        </w:tc>
        <w:tc>
          <w:tcPr>
            <w:tcW w:type="dxa" w:w="2835"/>
          </w:tcPr>
          <w:p>
            <w:r>
              <w:rPr>
                <w:rFonts w:ascii="Calibri" w:hAnsi="Calibri"/>
                <w:sz w:val="20"/>
              </w:rPr>
              <w:t>positive regulation of apoptotic process [GO:0043065]</w:t>
            </w:r>
          </w:p>
        </w:tc>
        <w:tc>
          <w:tcPr>
            <w:tcW w:type="dxa" w:w="1134"/>
          </w:tcPr>
          <w:p>
            <w:r>
              <w:rPr>
                <w:rFonts w:ascii="Calibri" w:hAnsi="Calibri"/>
                <w:sz w:val="20"/>
              </w:rPr>
              <w:t>7.04e-18</w:t>
            </w:r>
          </w:p>
        </w:tc>
        <w:tc>
          <w:tcPr>
            <w:tcW w:type="dxa" w:w="1134"/>
          </w:tcPr>
          <w:p>
            <w:r>
              <w:rPr>
                <w:rFonts w:ascii="Calibri" w:hAnsi="Calibri"/>
                <w:sz w:val="20"/>
              </w:rPr>
              <w:t>5.96e-16</w:t>
            </w:r>
          </w:p>
        </w:tc>
        <w:tc>
          <w:tcPr>
            <w:tcW w:type="dxa" w:w="1020"/>
          </w:tcPr>
          <w:p>
            <w:r>
              <w:rPr>
                <w:rFonts w:ascii="Calibri" w:hAnsi="Calibri"/>
                <w:sz w:val="20"/>
              </w:rPr>
              <w:t>15/418</w:t>
            </w:r>
          </w:p>
        </w:tc>
        <w:tc>
          <w:tcPr>
            <w:tcW w:type="dxa" w:w="2835"/>
          </w:tcPr>
          <w:p>
            <w:r>
              <w:rPr>
                <w:rFonts w:ascii="Calibri" w:hAnsi="Calibri"/>
                <w:sz w:val="20"/>
              </w:rPr>
              <w:t>AHR, BAX, BCL2, CASP3, CYP1B1, HIF1A, HMOX1, IL1B, IL6, SIRT1, SOD1, SQSTM1, TGFB1, TNF, TP53</w:t>
            </w:r>
          </w:p>
        </w:tc>
      </w:tr>
      <w:tr>
        <w:tc>
          <w:tcPr>
            <w:tcW w:type="dxa" w:w="680"/>
          </w:tcPr>
          <w:p>
            <w:r>
              <w:rPr>
                <w:rFonts w:ascii="Calibri" w:hAnsi="Calibri"/>
                <w:sz w:val="20"/>
              </w:rPr>
              <w:t>5</w:t>
            </w:r>
          </w:p>
        </w:tc>
        <w:tc>
          <w:tcPr>
            <w:tcW w:type="dxa" w:w="2835"/>
          </w:tcPr>
          <w:p>
            <w:r>
              <w:rPr>
                <w:rFonts w:ascii="Calibri" w:hAnsi="Calibri"/>
                <w:sz w:val="20"/>
              </w:rPr>
              <w:t>response to oxidative stress [GO:0006979]</w:t>
            </w:r>
          </w:p>
        </w:tc>
        <w:tc>
          <w:tcPr>
            <w:tcW w:type="dxa" w:w="1134"/>
          </w:tcPr>
          <w:p>
            <w:r>
              <w:rPr>
                <w:rFonts w:ascii="Calibri" w:hAnsi="Calibri"/>
                <w:sz w:val="20"/>
              </w:rPr>
              <w:t>1.25e-16</w:t>
            </w:r>
          </w:p>
        </w:tc>
        <w:tc>
          <w:tcPr>
            <w:tcW w:type="dxa" w:w="1134"/>
          </w:tcPr>
          <w:p>
            <w:r>
              <w:rPr>
                <w:rFonts w:ascii="Calibri" w:hAnsi="Calibri"/>
                <w:sz w:val="20"/>
              </w:rPr>
              <w:t>8.46e-15</w:t>
            </w:r>
          </w:p>
        </w:tc>
        <w:tc>
          <w:tcPr>
            <w:tcW w:type="dxa" w:w="1020"/>
          </w:tcPr>
          <w:p>
            <w:r>
              <w:rPr>
                <w:rFonts w:ascii="Calibri" w:hAnsi="Calibri"/>
                <w:sz w:val="20"/>
              </w:rPr>
              <w:t>12/213</w:t>
            </w:r>
          </w:p>
        </w:tc>
        <w:tc>
          <w:tcPr>
            <w:tcW w:type="dxa" w:w="2835"/>
          </w:tcPr>
          <w:p>
            <w:r>
              <w:rPr>
                <w:rFonts w:ascii="Calibri" w:hAnsi="Calibri"/>
                <w:sz w:val="20"/>
              </w:rPr>
              <w:t>BCL2, CAT, GCLC, GPX1, HMOX1, NFE2L2, NFKB1, NQO1, SIRT1, SOD1, SOD2, TP53</w:t>
            </w:r>
          </w:p>
        </w:tc>
      </w:tr>
      <w:tr>
        <w:tc>
          <w:tcPr>
            <w:tcW w:type="dxa" w:w="680"/>
          </w:tcPr>
          <w:p>
            <w:r>
              <w:rPr>
                <w:rFonts w:ascii="Calibri" w:hAnsi="Calibri"/>
                <w:sz w:val="20"/>
              </w:rPr>
              <w:t>6</w:t>
            </w:r>
          </w:p>
        </w:tc>
        <w:tc>
          <w:tcPr>
            <w:tcW w:type="dxa" w:w="2835"/>
          </w:tcPr>
          <w:p>
            <w:r>
              <w:rPr>
                <w:rFonts w:ascii="Calibri" w:hAnsi="Calibri"/>
                <w:sz w:val="20"/>
              </w:rPr>
              <w:t>response to gamma radiation [GO:0010332]</w:t>
            </w:r>
          </w:p>
        </w:tc>
        <w:tc>
          <w:tcPr>
            <w:tcW w:type="dxa" w:w="1134"/>
          </w:tcPr>
          <w:p>
            <w:r>
              <w:rPr>
                <w:rFonts w:ascii="Calibri" w:hAnsi="Calibri"/>
                <w:sz w:val="20"/>
              </w:rPr>
              <w:t>1.94e-15</w:t>
            </w:r>
          </w:p>
        </w:tc>
        <w:tc>
          <w:tcPr>
            <w:tcW w:type="dxa" w:w="1134"/>
          </w:tcPr>
          <w:p>
            <w:r>
              <w:rPr>
                <w:rFonts w:ascii="Calibri" w:hAnsi="Calibri"/>
                <w:sz w:val="20"/>
              </w:rPr>
              <w:t>1.10e-13</w:t>
            </w:r>
          </w:p>
        </w:tc>
        <w:tc>
          <w:tcPr>
            <w:tcW w:type="dxa" w:w="1020"/>
          </w:tcPr>
          <w:p>
            <w:r>
              <w:rPr>
                <w:rFonts w:ascii="Calibri" w:hAnsi="Calibri"/>
                <w:sz w:val="20"/>
              </w:rPr>
              <w:t>8/45</w:t>
            </w:r>
          </w:p>
        </w:tc>
        <w:tc>
          <w:tcPr>
            <w:tcW w:type="dxa" w:w="2835"/>
          </w:tcPr>
          <w:p>
            <w:r>
              <w:rPr>
                <w:rFonts w:ascii="Calibri" w:hAnsi="Calibri"/>
                <w:sz w:val="20"/>
              </w:rPr>
              <w:t>BAX, BCL2, GPX1, IL1B, IL6, SOD2, TGFB1, TP53</w:t>
            </w:r>
          </w:p>
        </w:tc>
      </w:tr>
      <w:tr>
        <w:tc>
          <w:tcPr>
            <w:tcW w:type="dxa" w:w="680"/>
          </w:tcPr>
          <w:p>
            <w:r>
              <w:rPr>
                <w:rFonts w:ascii="Calibri" w:hAnsi="Calibri"/>
                <w:sz w:val="20"/>
              </w:rPr>
              <w:t>7</w:t>
            </w:r>
          </w:p>
        </w:tc>
        <w:tc>
          <w:tcPr>
            <w:tcW w:type="dxa" w:w="2835"/>
          </w:tcPr>
          <w:p>
            <w:r>
              <w:rPr>
                <w:rFonts w:ascii="Calibri" w:hAnsi="Calibri"/>
                <w:sz w:val="20"/>
              </w:rPr>
              <w:t>negative regulation of neuron apoptotic process [GO:0043524]</w:t>
            </w:r>
          </w:p>
        </w:tc>
        <w:tc>
          <w:tcPr>
            <w:tcW w:type="dxa" w:w="1134"/>
          </w:tcPr>
          <w:p>
            <w:r>
              <w:rPr>
                <w:rFonts w:ascii="Calibri" w:hAnsi="Calibri"/>
                <w:sz w:val="20"/>
              </w:rPr>
              <w:t>5.78e-15</w:t>
            </w:r>
          </w:p>
        </w:tc>
        <w:tc>
          <w:tcPr>
            <w:tcW w:type="dxa" w:w="1134"/>
          </w:tcPr>
          <w:p>
            <w:r>
              <w:rPr>
                <w:rFonts w:ascii="Calibri" w:hAnsi="Calibri"/>
                <w:sz w:val="20"/>
              </w:rPr>
              <w:t>2.80e-13</w:t>
            </w:r>
          </w:p>
        </w:tc>
        <w:tc>
          <w:tcPr>
            <w:tcW w:type="dxa" w:w="1020"/>
          </w:tcPr>
          <w:p>
            <w:r>
              <w:rPr>
                <w:rFonts w:ascii="Calibri" w:hAnsi="Calibri"/>
                <w:sz w:val="20"/>
              </w:rPr>
              <w:t>11/208</w:t>
            </w:r>
          </w:p>
        </w:tc>
        <w:tc>
          <w:tcPr>
            <w:tcW w:type="dxa" w:w="2835"/>
          </w:tcPr>
          <w:p>
            <w:r>
              <w:rPr>
                <w:rFonts w:ascii="Calibri" w:hAnsi="Calibri"/>
                <w:sz w:val="20"/>
              </w:rPr>
              <w:t>BAX, BCL2, GCLC, HIF1A, HMOX1, IL6, SIRT1, SOD1, SOD2, STAT3, VEGFA</w:t>
            </w:r>
          </w:p>
        </w:tc>
      </w:tr>
      <w:tr>
        <w:tc>
          <w:tcPr>
            <w:tcW w:type="dxa" w:w="680"/>
          </w:tcPr>
          <w:p>
            <w:r>
              <w:rPr>
                <w:rFonts w:ascii="Calibri" w:hAnsi="Calibri"/>
                <w:sz w:val="20"/>
              </w:rPr>
              <w:t>8</w:t>
            </w:r>
          </w:p>
        </w:tc>
        <w:tc>
          <w:tcPr>
            <w:tcW w:type="dxa" w:w="2835"/>
          </w:tcPr>
          <w:p>
            <w:r>
              <w:rPr>
                <w:rFonts w:ascii="Calibri" w:hAnsi="Calibri"/>
                <w:sz w:val="20"/>
              </w:rPr>
              <w:t>response to estradiol [GO:0032355]</w:t>
            </w:r>
          </w:p>
        </w:tc>
        <w:tc>
          <w:tcPr>
            <w:tcW w:type="dxa" w:w="1134"/>
          </w:tcPr>
          <w:p>
            <w:r>
              <w:rPr>
                <w:rFonts w:ascii="Calibri" w:hAnsi="Calibri"/>
                <w:sz w:val="20"/>
              </w:rPr>
              <w:t>8.78e-15</w:t>
            </w:r>
          </w:p>
        </w:tc>
        <w:tc>
          <w:tcPr>
            <w:tcW w:type="dxa" w:w="1134"/>
          </w:tcPr>
          <w:p>
            <w:r>
              <w:rPr>
                <w:rFonts w:ascii="Calibri" w:hAnsi="Calibri"/>
                <w:sz w:val="20"/>
              </w:rPr>
              <w:t>3.72e-13</w:t>
            </w:r>
          </w:p>
        </w:tc>
        <w:tc>
          <w:tcPr>
            <w:tcW w:type="dxa" w:w="1020"/>
          </w:tcPr>
          <w:p>
            <w:r>
              <w:rPr>
                <w:rFonts w:ascii="Calibri" w:hAnsi="Calibri"/>
                <w:sz w:val="20"/>
              </w:rPr>
              <w:t>11/216</w:t>
            </w:r>
          </w:p>
        </w:tc>
        <w:tc>
          <w:tcPr>
            <w:tcW w:type="dxa" w:w="2835"/>
          </w:tcPr>
          <w:p>
            <w:r>
              <w:rPr>
                <w:rFonts w:ascii="Calibri" w:hAnsi="Calibri"/>
                <w:sz w:val="20"/>
              </w:rPr>
              <w:t>AHR, CASP3, CAT, CYP1B1, GPX1, HIF1A, IL1B, NQO1, STAT3, TGFB1, VEGFA</w:t>
            </w:r>
          </w:p>
        </w:tc>
      </w:tr>
      <w:tr>
        <w:tc>
          <w:tcPr>
            <w:tcW w:type="dxa" w:w="680"/>
          </w:tcPr>
          <w:p>
            <w:r>
              <w:rPr>
                <w:rFonts w:ascii="Calibri" w:hAnsi="Calibri"/>
                <w:sz w:val="20"/>
              </w:rPr>
              <w:t>9</w:t>
            </w:r>
          </w:p>
        </w:tc>
        <w:tc>
          <w:tcPr>
            <w:tcW w:type="dxa" w:w="2835"/>
          </w:tcPr>
          <w:p>
            <w:r>
              <w:rPr>
                <w:rFonts w:ascii="Calibri" w:hAnsi="Calibri"/>
                <w:sz w:val="20"/>
              </w:rPr>
              <w:t>response to hydrogen peroxide [GO:0042542]</w:t>
            </w:r>
          </w:p>
        </w:tc>
        <w:tc>
          <w:tcPr>
            <w:tcW w:type="dxa" w:w="1134"/>
          </w:tcPr>
          <w:p>
            <w:r>
              <w:rPr>
                <w:rFonts w:ascii="Calibri" w:hAnsi="Calibri"/>
                <w:sz w:val="20"/>
              </w:rPr>
              <w:t>1.83e-13</w:t>
            </w:r>
          </w:p>
        </w:tc>
        <w:tc>
          <w:tcPr>
            <w:tcW w:type="dxa" w:w="1134"/>
          </w:tcPr>
          <w:p>
            <w:r>
              <w:rPr>
                <w:rFonts w:ascii="Calibri" w:hAnsi="Calibri"/>
                <w:sz w:val="20"/>
              </w:rPr>
              <w:t>6.91e-12</w:t>
            </w:r>
          </w:p>
        </w:tc>
        <w:tc>
          <w:tcPr>
            <w:tcW w:type="dxa" w:w="1020"/>
          </w:tcPr>
          <w:p>
            <w:r>
              <w:rPr>
                <w:rFonts w:ascii="Calibri" w:hAnsi="Calibri"/>
                <w:sz w:val="20"/>
              </w:rPr>
              <w:t>8/77</w:t>
            </w:r>
          </w:p>
        </w:tc>
        <w:tc>
          <w:tcPr>
            <w:tcW w:type="dxa" w:w="2835"/>
          </w:tcPr>
          <w:p>
            <w:r>
              <w:rPr>
                <w:rFonts w:ascii="Calibri" w:hAnsi="Calibri"/>
                <w:sz w:val="20"/>
              </w:rPr>
              <w:t>BCL2, CASP3, CAT, GPX1, HMOX1, SIRT1, SOD1, SOD2</w:t>
            </w:r>
          </w:p>
        </w:tc>
      </w:tr>
      <w:tr>
        <w:tc>
          <w:tcPr>
            <w:tcW w:type="dxa" w:w="680"/>
          </w:tcPr>
          <w:p>
            <w:r>
              <w:rPr>
                <w:rFonts w:ascii="Calibri" w:hAnsi="Calibri"/>
                <w:sz w:val="20"/>
              </w:rPr>
              <w:t>10</w:t>
            </w:r>
          </w:p>
        </w:tc>
        <w:tc>
          <w:tcPr>
            <w:tcW w:type="dxa" w:w="2835"/>
          </w:tcPr>
          <w:p>
            <w:r>
              <w:rPr>
                <w:rFonts w:ascii="Calibri" w:hAnsi="Calibri"/>
                <w:sz w:val="20"/>
              </w:rPr>
              <w:t>negative regulation of apoptotic process [GO:0043066]</w:t>
            </w:r>
          </w:p>
        </w:tc>
        <w:tc>
          <w:tcPr>
            <w:tcW w:type="dxa" w:w="1134"/>
          </w:tcPr>
          <w:p>
            <w:r>
              <w:rPr>
                <w:rFonts w:ascii="Calibri" w:hAnsi="Calibri"/>
                <w:sz w:val="20"/>
              </w:rPr>
              <w:t>2.27e-13</w:t>
            </w:r>
          </w:p>
        </w:tc>
        <w:tc>
          <w:tcPr>
            <w:tcW w:type="dxa" w:w="1134"/>
          </w:tcPr>
          <w:p>
            <w:r>
              <w:rPr>
                <w:rFonts w:ascii="Calibri" w:hAnsi="Calibri"/>
                <w:sz w:val="20"/>
              </w:rPr>
              <w:t>7.70e-12</w:t>
            </w:r>
          </w:p>
        </w:tc>
        <w:tc>
          <w:tcPr>
            <w:tcW w:type="dxa" w:w="1020"/>
          </w:tcPr>
          <w:p>
            <w:r>
              <w:rPr>
                <w:rFonts w:ascii="Calibri" w:hAnsi="Calibri"/>
                <w:sz w:val="20"/>
              </w:rPr>
              <w:t>14/676</w:t>
            </w:r>
          </w:p>
        </w:tc>
        <w:tc>
          <w:tcPr>
            <w:tcW w:type="dxa" w:w="2835"/>
          </w:tcPr>
          <w:p>
            <w:r>
              <w:rPr>
                <w:rFonts w:ascii="Calibri" w:hAnsi="Calibri"/>
                <w:sz w:val="20"/>
              </w:rPr>
              <w:t>BCL2, CAT, CDKN1A, GCLC, HIF1A, IL6, NFKB1, NQO1, SIRT1, SOD1, SOD2, TNF, TP53, VEGFA</w:t>
            </w:r>
          </w:p>
        </w:tc>
      </w:tr>
      <w:tr>
        <w:tc>
          <w:tcPr>
            <w:tcW w:type="dxa" w:w="680"/>
          </w:tcPr>
          <w:p>
            <w:r>
              <w:rPr>
                <w:rFonts w:ascii="Calibri" w:hAnsi="Calibri"/>
                <w:sz w:val="20"/>
              </w:rPr>
              <w:t>11</w:t>
            </w:r>
          </w:p>
        </w:tc>
        <w:tc>
          <w:tcPr>
            <w:tcW w:type="dxa" w:w="2835"/>
          </w:tcPr>
          <w:p>
            <w:r>
              <w:rPr>
                <w:rFonts w:ascii="Calibri" w:hAnsi="Calibri"/>
                <w:sz w:val="20"/>
              </w:rPr>
              <w:t>response to toxic substance [GO:0009636]</w:t>
            </w:r>
          </w:p>
        </w:tc>
        <w:tc>
          <w:tcPr>
            <w:tcW w:type="dxa" w:w="1134"/>
          </w:tcPr>
          <w:p>
            <w:r>
              <w:rPr>
                <w:rFonts w:ascii="Calibri" w:hAnsi="Calibri"/>
                <w:sz w:val="20"/>
              </w:rPr>
              <w:t>4.02e-13</w:t>
            </w:r>
          </w:p>
        </w:tc>
        <w:tc>
          <w:tcPr>
            <w:tcW w:type="dxa" w:w="1134"/>
          </w:tcPr>
          <w:p>
            <w:r>
              <w:rPr>
                <w:rFonts w:ascii="Calibri" w:hAnsi="Calibri"/>
                <w:sz w:val="20"/>
              </w:rPr>
              <w:t>1.24e-11</w:t>
            </w:r>
          </w:p>
        </w:tc>
        <w:tc>
          <w:tcPr>
            <w:tcW w:type="dxa" w:w="1020"/>
          </w:tcPr>
          <w:p>
            <w:r>
              <w:rPr>
                <w:rFonts w:ascii="Calibri" w:hAnsi="Calibri"/>
                <w:sz w:val="20"/>
              </w:rPr>
              <w:t>9/140</w:t>
            </w:r>
          </w:p>
        </w:tc>
        <w:tc>
          <w:tcPr>
            <w:tcW w:type="dxa" w:w="2835"/>
          </w:tcPr>
          <w:p>
            <w:r>
              <w:rPr>
                <w:rFonts w:ascii="Calibri" w:hAnsi="Calibri"/>
                <w:sz w:val="20"/>
              </w:rPr>
              <w:t>AHR, BAX, BCL2, CAT, CDKN1A, CYP1A1, CYP1B1, GPX1, NQO1</w:t>
            </w:r>
          </w:p>
        </w:tc>
      </w:tr>
      <w:tr>
        <w:tc>
          <w:tcPr>
            <w:tcW w:type="dxa" w:w="680"/>
          </w:tcPr>
          <w:p>
            <w:r>
              <w:rPr>
                <w:rFonts w:ascii="Calibri" w:hAnsi="Calibri"/>
                <w:sz w:val="20"/>
              </w:rPr>
              <w:t>12</w:t>
            </w:r>
          </w:p>
        </w:tc>
        <w:tc>
          <w:tcPr>
            <w:tcW w:type="dxa" w:w="2835"/>
          </w:tcPr>
          <w:p>
            <w:r>
              <w:rPr>
                <w:rFonts w:ascii="Calibri" w:hAnsi="Calibri"/>
                <w:sz w:val="20"/>
              </w:rPr>
              <w:t>negative regulation of cell population proliferation [GO:0008285]</w:t>
            </w:r>
          </w:p>
        </w:tc>
        <w:tc>
          <w:tcPr>
            <w:tcW w:type="dxa" w:w="1134"/>
          </w:tcPr>
          <w:p>
            <w:r>
              <w:rPr>
                <w:rFonts w:ascii="Calibri" w:hAnsi="Calibri"/>
                <w:sz w:val="20"/>
              </w:rPr>
              <w:t>3.84e-12</w:t>
            </w:r>
          </w:p>
        </w:tc>
        <w:tc>
          <w:tcPr>
            <w:tcW w:type="dxa" w:w="1134"/>
          </w:tcPr>
          <w:p>
            <w:r>
              <w:rPr>
                <w:rFonts w:ascii="Calibri" w:hAnsi="Calibri"/>
                <w:sz w:val="20"/>
              </w:rPr>
              <w:t>1.09e-10</w:t>
            </w:r>
          </w:p>
        </w:tc>
        <w:tc>
          <w:tcPr>
            <w:tcW w:type="dxa" w:w="1020"/>
          </w:tcPr>
          <w:p>
            <w:r>
              <w:rPr>
                <w:rFonts w:ascii="Calibri" w:hAnsi="Calibri"/>
                <w:sz w:val="20"/>
              </w:rPr>
              <w:t>12/507</w:t>
            </w:r>
          </w:p>
        </w:tc>
        <w:tc>
          <w:tcPr>
            <w:tcW w:type="dxa" w:w="2835"/>
          </w:tcPr>
          <w:p>
            <w:r>
              <w:rPr>
                <w:rFonts w:ascii="Calibri" w:hAnsi="Calibri"/>
                <w:sz w:val="20"/>
              </w:rPr>
              <w:t>BAX, BCL2, CDKN1A, CYP1B1, HMOX1, IL1B, IL6, SOD2, STAT3, TGFB1, TNF, TP53</w:t>
            </w:r>
          </w:p>
        </w:tc>
      </w:tr>
      <w:tr>
        <w:tc>
          <w:tcPr>
            <w:tcW w:type="dxa" w:w="680"/>
          </w:tcPr>
          <w:p>
            <w:r>
              <w:rPr>
                <w:rFonts w:ascii="Calibri" w:hAnsi="Calibri"/>
                <w:sz w:val="20"/>
              </w:rPr>
              <w:t>13</w:t>
            </w:r>
          </w:p>
        </w:tc>
        <w:tc>
          <w:tcPr>
            <w:tcW w:type="dxa" w:w="2835"/>
          </w:tcPr>
          <w:p>
            <w:r>
              <w:rPr>
                <w:rFonts w:ascii="Calibri" w:hAnsi="Calibri"/>
                <w:sz w:val="20"/>
              </w:rPr>
              <w:t>cellular response to hydrogen peroxide [GO:0070301]</w:t>
            </w:r>
          </w:p>
        </w:tc>
        <w:tc>
          <w:tcPr>
            <w:tcW w:type="dxa" w:w="1134"/>
          </w:tcPr>
          <w:p>
            <w:r>
              <w:rPr>
                <w:rFonts w:ascii="Calibri" w:hAnsi="Calibri"/>
                <w:sz w:val="20"/>
              </w:rPr>
              <w:t>5.71e-12</w:t>
            </w:r>
          </w:p>
        </w:tc>
        <w:tc>
          <w:tcPr>
            <w:tcW w:type="dxa" w:w="1134"/>
          </w:tcPr>
          <w:p>
            <w:r>
              <w:rPr>
                <w:rFonts w:ascii="Calibri" w:hAnsi="Calibri"/>
                <w:sz w:val="20"/>
              </w:rPr>
              <w:t>1.49e-10</w:t>
            </w:r>
          </w:p>
        </w:tc>
        <w:tc>
          <w:tcPr>
            <w:tcW w:type="dxa" w:w="1020"/>
          </w:tcPr>
          <w:p>
            <w:r>
              <w:rPr>
                <w:rFonts w:ascii="Calibri" w:hAnsi="Calibri"/>
                <w:sz w:val="20"/>
              </w:rPr>
              <w:t>8/117</w:t>
            </w:r>
          </w:p>
        </w:tc>
        <w:tc>
          <w:tcPr>
            <w:tcW w:type="dxa" w:w="2835"/>
          </w:tcPr>
          <w:p>
            <w:r>
              <w:rPr>
                <w:rFonts w:ascii="Calibri" w:hAnsi="Calibri"/>
                <w:sz w:val="20"/>
              </w:rPr>
              <w:t>BAX, BCL2, CYP1B1, HIF1A, IL6, NFE2L2, NQO1, SIRT1</w:t>
            </w:r>
          </w:p>
        </w:tc>
      </w:tr>
      <w:tr>
        <w:tc>
          <w:tcPr>
            <w:tcW w:type="dxa" w:w="680"/>
          </w:tcPr>
          <w:p>
            <w:r>
              <w:rPr>
                <w:rFonts w:ascii="Calibri" w:hAnsi="Calibri"/>
                <w:sz w:val="20"/>
              </w:rPr>
              <w:t>14</w:t>
            </w:r>
          </w:p>
        </w:tc>
        <w:tc>
          <w:tcPr>
            <w:tcW w:type="dxa" w:w="2835"/>
          </w:tcPr>
          <w:p>
            <w:r>
              <w:rPr>
                <w:rFonts w:ascii="Calibri" w:hAnsi="Calibri"/>
                <w:sz w:val="20"/>
              </w:rPr>
              <w:t>negative regulation of gene expression [GO:0010629]</w:t>
            </w:r>
          </w:p>
        </w:tc>
        <w:tc>
          <w:tcPr>
            <w:tcW w:type="dxa" w:w="1134"/>
          </w:tcPr>
          <w:p>
            <w:r>
              <w:rPr>
                <w:rFonts w:ascii="Calibri" w:hAnsi="Calibri"/>
                <w:sz w:val="20"/>
              </w:rPr>
              <w:t>2.46e-11</w:t>
            </w:r>
          </w:p>
        </w:tc>
        <w:tc>
          <w:tcPr>
            <w:tcW w:type="dxa" w:w="1134"/>
          </w:tcPr>
          <w:p>
            <w:r>
              <w:rPr>
                <w:rFonts w:ascii="Calibri" w:hAnsi="Calibri"/>
                <w:sz w:val="20"/>
              </w:rPr>
              <w:t>5.97e-10</w:t>
            </w:r>
          </w:p>
        </w:tc>
        <w:tc>
          <w:tcPr>
            <w:tcW w:type="dxa" w:w="1020"/>
          </w:tcPr>
          <w:p>
            <w:r>
              <w:rPr>
                <w:rFonts w:ascii="Calibri" w:hAnsi="Calibri"/>
                <w:sz w:val="20"/>
              </w:rPr>
              <w:t>10/323</w:t>
            </w:r>
          </w:p>
        </w:tc>
        <w:tc>
          <w:tcPr>
            <w:tcW w:type="dxa" w:w="2835"/>
          </w:tcPr>
          <w:p>
            <w:r>
              <w:rPr>
                <w:rFonts w:ascii="Calibri" w:hAnsi="Calibri"/>
                <w:sz w:val="20"/>
              </w:rPr>
              <w:t>CDKN1A, HIF1A, IL1B, KEAP1, NFKB1, SIRT1, STAT3, TGFB1, TNF, VEGFA</w:t>
            </w:r>
          </w:p>
        </w:tc>
      </w:tr>
      <w:tr>
        <w:tc>
          <w:tcPr>
            <w:tcW w:type="dxa" w:w="680"/>
          </w:tcPr>
          <w:p>
            <w:r>
              <w:rPr>
                <w:rFonts w:ascii="Calibri" w:hAnsi="Calibri"/>
                <w:sz w:val="20"/>
              </w:rPr>
              <w:t>15</w:t>
            </w:r>
          </w:p>
        </w:tc>
        <w:tc>
          <w:tcPr>
            <w:tcW w:type="dxa" w:w="2835"/>
          </w:tcPr>
          <w:p>
            <w:r>
              <w:rPr>
                <w:rFonts w:ascii="Calibri" w:hAnsi="Calibri"/>
                <w:sz w:val="20"/>
              </w:rPr>
              <w:t>neuron apoptotic process [GO:0051402]</w:t>
            </w:r>
          </w:p>
        </w:tc>
        <w:tc>
          <w:tcPr>
            <w:tcW w:type="dxa" w:w="1134"/>
          </w:tcPr>
          <w:p>
            <w:r>
              <w:rPr>
                <w:rFonts w:ascii="Calibri" w:hAnsi="Calibri"/>
                <w:sz w:val="20"/>
              </w:rPr>
              <w:t>2.83e-11</w:t>
            </w:r>
          </w:p>
        </w:tc>
        <w:tc>
          <w:tcPr>
            <w:tcW w:type="dxa" w:w="1134"/>
          </w:tcPr>
          <w:p>
            <w:r>
              <w:rPr>
                <w:rFonts w:ascii="Calibri" w:hAnsi="Calibri"/>
                <w:sz w:val="20"/>
              </w:rPr>
              <w:t>6.39e-10</w:t>
            </w:r>
          </w:p>
        </w:tc>
        <w:tc>
          <w:tcPr>
            <w:tcW w:type="dxa" w:w="1020"/>
          </w:tcPr>
          <w:p>
            <w:r>
              <w:rPr>
                <w:rFonts w:ascii="Calibri" w:hAnsi="Calibri"/>
                <w:sz w:val="20"/>
              </w:rPr>
              <w:t>7/82</w:t>
            </w:r>
          </w:p>
        </w:tc>
        <w:tc>
          <w:tcPr>
            <w:tcW w:type="dxa" w:w="2835"/>
          </w:tcPr>
          <w:p>
            <w:r>
              <w:rPr>
                <w:rFonts w:ascii="Calibri" w:hAnsi="Calibri"/>
                <w:sz w:val="20"/>
              </w:rPr>
              <w:t>BAX, BCL2, CASP3, GPX1, SIRT1, TGFB1, VEGFA</w:t>
            </w:r>
          </w:p>
        </w:tc>
      </w:tr>
      <w:tr>
        <w:tc>
          <w:tcPr>
            <w:tcW w:type="dxa" w:w="680"/>
          </w:tcPr>
          <w:p>
            <w:r>
              <w:rPr>
                <w:rFonts w:ascii="Calibri" w:hAnsi="Calibri"/>
                <w:sz w:val="20"/>
              </w:rPr>
              <w:t>16</w:t>
            </w:r>
          </w:p>
        </w:tc>
        <w:tc>
          <w:tcPr>
            <w:tcW w:type="dxa" w:w="2835"/>
          </w:tcPr>
          <w:p>
            <w:r>
              <w:rPr>
                <w:rFonts w:ascii="Calibri" w:hAnsi="Calibri"/>
                <w:sz w:val="20"/>
              </w:rPr>
              <w:t>positive regulation of protein kinase B signaling [GO:0051897]</w:t>
            </w:r>
          </w:p>
        </w:tc>
        <w:tc>
          <w:tcPr>
            <w:tcW w:type="dxa" w:w="1134"/>
          </w:tcPr>
          <w:p>
            <w:r>
              <w:rPr>
                <w:rFonts w:ascii="Calibri" w:hAnsi="Calibri"/>
                <w:sz w:val="20"/>
              </w:rPr>
              <w:t>3.57e-11</w:t>
            </w:r>
          </w:p>
        </w:tc>
        <w:tc>
          <w:tcPr>
            <w:tcW w:type="dxa" w:w="1134"/>
          </w:tcPr>
          <w:p>
            <w:r>
              <w:rPr>
                <w:rFonts w:ascii="Calibri" w:hAnsi="Calibri"/>
                <w:sz w:val="20"/>
              </w:rPr>
              <w:t>7.56e-10</w:t>
            </w:r>
          </w:p>
        </w:tc>
        <w:tc>
          <w:tcPr>
            <w:tcW w:type="dxa" w:w="1020"/>
          </w:tcPr>
          <w:p>
            <w:r>
              <w:rPr>
                <w:rFonts w:ascii="Calibri" w:hAnsi="Calibri"/>
                <w:sz w:val="20"/>
              </w:rPr>
              <w:t>9/230</w:t>
            </w:r>
          </w:p>
        </w:tc>
        <w:tc>
          <w:tcPr>
            <w:tcW w:type="dxa" w:w="2835"/>
          </w:tcPr>
          <w:p>
            <w:r>
              <w:rPr>
                <w:rFonts w:ascii="Calibri" w:hAnsi="Calibri"/>
                <w:sz w:val="20"/>
              </w:rPr>
              <w:t>CAT, GDF15, GPX1, IL1B, IL6, SIRT1, TGFB1, TNF, VEGFA</w:t>
            </w:r>
          </w:p>
        </w:tc>
      </w:tr>
      <w:tr>
        <w:tc>
          <w:tcPr>
            <w:tcW w:type="dxa" w:w="680"/>
          </w:tcPr>
          <w:p>
            <w:r>
              <w:rPr>
                <w:rFonts w:ascii="Calibri" w:hAnsi="Calibri"/>
                <w:sz w:val="20"/>
              </w:rPr>
              <w:t>17</w:t>
            </w:r>
          </w:p>
        </w:tc>
        <w:tc>
          <w:tcPr>
            <w:tcW w:type="dxa" w:w="2835"/>
          </w:tcPr>
          <w:p>
            <w:r>
              <w:rPr>
                <w:rFonts w:ascii="Calibri" w:hAnsi="Calibri"/>
                <w:sz w:val="20"/>
              </w:rPr>
              <w:t>positive regulation of angiogenesis [GO:0045766]</w:t>
            </w:r>
          </w:p>
        </w:tc>
        <w:tc>
          <w:tcPr>
            <w:tcW w:type="dxa" w:w="1134"/>
          </w:tcPr>
          <w:p>
            <w:r>
              <w:rPr>
                <w:rFonts w:ascii="Calibri" w:hAnsi="Calibri"/>
                <w:sz w:val="20"/>
              </w:rPr>
              <w:t>9.16e-11</w:t>
            </w:r>
          </w:p>
        </w:tc>
        <w:tc>
          <w:tcPr>
            <w:tcW w:type="dxa" w:w="1134"/>
          </w:tcPr>
          <w:p>
            <w:r>
              <w:rPr>
                <w:rFonts w:ascii="Calibri" w:hAnsi="Calibri"/>
                <w:sz w:val="20"/>
              </w:rPr>
              <w:t>1.83e-09</w:t>
            </w:r>
          </w:p>
        </w:tc>
        <w:tc>
          <w:tcPr>
            <w:tcW w:type="dxa" w:w="1020"/>
          </w:tcPr>
          <w:p>
            <w:r>
              <w:rPr>
                <w:rFonts w:ascii="Calibri" w:hAnsi="Calibri"/>
                <w:sz w:val="20"/>
              </w:rPr>
              <w:t>8/165</w:t>
            </w:r>
          </w:p>
        </w:tc>
        <w:tc>
          <w:tcPr>
            <w:tcW w:type="dxa" w:w="2835"/>
          </w:tcPr>
          <w:p>
            <w:r>
              <w:rPr>
                <w:rFonts w:ascii="Calibri" w:hAnsi="Calibri"/>
                <w:sz w:val="20"/>
              </w:rPr>
              <w:t>CYP1B1, HIF1A, HMOX1, IL1B, NFE2L2, SIRT1, STAT3, VEGFA</w:t>
            </w:r>
          </w:p>
        </w:tc>
      </w:tr>
      <w:tr>
        <w:tc>
          <w:tcPr>
            <w:tcW w:type="dxa" w:w="680"/>
          </w:tcPr>
          <w:p>
            <w:r>
              <w:rPr>
                <w:rFonts w:ascii="Calibri" w:hAnsi="Calibri"/>
                <w:sz w:val="20"/>
              </w:rPr>
              <w:t>18</w:t>
            </w:r>
          </w:p>
        </w:tc>
        <w:tc>
          <w:tcPr>
            <w:tcW w:type="dxa" w:w="2835"/>
          </w:tcPr>
          <w:p>
            <w:r>
              <w:rPr>
                <w:rFonts w:ascii="Calibri" w:hAnsi="Calibri"/>
                <w:sz w:val="20"/>
              </w:rPr>
              <w:t>positive regulation of transcription by RNA polymerase II [GO:0045944]</w:t>
            </w:r>
          </w:p>
        </w:tc>
        <w:tc>
          <w:tcPr>
            <w:tcW w:type="dxa" w:w="1134"/>
          </w:tcPr>
          <w:p>
            <w:r>
              <w:rPr>
                <w:rFonts w:ascii="Calibri" w:hAnsi="Calibri"/>
                <w:sz w:val="20"/>
              </w:rPr>
              <w:t>1.83e-10</w:t>
            </w:r>
          </w:p>
        </w:tc>
        <w:tc>
          <w:tcPr>
            <w:tcW w:type="dxa" w:w="1134"/>
          </w:tcPr>
          <w:p>
            <w:r>
              <w:rPr>
                <w:rFonts w:ascii="Calibri" w:hAnsi="Calibri"/>
                <w:sz w:val="20"/>
              </w:rPr>
              <w:t>3.45e-09</w:t>
            </w:r>
          </w:p>
        </w:tc>
        <w:tc>
          <w:tcPr>
            <w:tcW w:type="dxa" w:w="1020"/>
          </w:tcPr>
          <w:p>
            <w:r>
              <w:rPr>
                <w:rFonts w:ascii="Calibri" w:hAnsi="Calibri"/>
                <w:sz w:val="20"/>
              </w:rPr>
              <w:t>15/1353</w:t>
            </w:r>
          </w:p>
        </w:tc>
        <w:tc>
          <w:tcPr>
            <w:tcW w:type="dxa" w:w="2835"/>
          </w:tcPr>
          <w:p>
            <w:r>
              <w:rPr>
                <w:rFonts w:ascii="Calibri" w:hAnsi="Calibri"/>
                <w:sz w:val="20"/>
              </w:rPr>
              <w:t>AHR, HIF1A, IL1B, IL6, NFE2L2, NFKB1, NLRP3, PPARA, SIRT1, SQSTM1, STAT3, TGFB1, TNF, TP53, VEGFA</w:t>
            </w:r>
          </w:p>
        </w:tc>
      </w:tr>
      <w:tr>
        <w:tc>
          <w:tcPr>
            <w:tcW w:type="dxa" w:w="680"/>
          </w:tcPr>
          <w:p>
            <w:r>
              <w:rPr>
                <w:rFonts w:ascii="Calibri" w:hAnsi="Calibri"/>
                <w:sz w:val="20"/>
              </w:rPr>
              <w:t>19</w:t>
            </w:r>
          </w:p>
        </w:tc>
        <w:tc>
          <w:tcPr>
            <w:tcW w:type="dxa" w:w="2835"/>
          </w:tcPr>
          <w:p>
            <w:r>
              <w:rPr>
                <w:rFonts w:ascii="Calibri" w:hAnsi="Calibri"/>
                <w:sz w:val="20"/>
              </w:rPr>
              <w:t>negative regulation of fat cell differentiation [GO:0045599]</w:t>
            </w:r>
          </w:p>
        </w:tc>
        <w:tc>
          <w:tcPr>
            <w:tcW w:type="dxa" w:w="1134"/>
          </w:tcPr>
          <w:p>
            <w:r>
              <w:rPr>
                <w:rFonts w:ascii="Calibri" w:hAnsi="Calibri"/>
                <w:sz w:val="20"/>
              </w:rPr>
              <w:t>2.04e-10</w:t>
            </w:r>
          </w:p>
        </w:tc>
        <w:tc>
          <w:tcPr>
            <w:tcW w:type="dxa" w:w="1134"/>
          </w:tcPr>
          <w:p>
            <w:r>
              <w:rPr>
                <w:rFonts w:ascii="Calibri" w:hAnsi="Calibri"/>
                <w:sz w:val="20"/>
              </w:rPr>
              <w:t>3.65e-09</w:t>
            </w:r>
          </w:p>
        </w:tc>
        <w:tc>
          <w:tcPr>
            <w:tcW w:type="dxa" w:w="1020"/>
          </w:tcPr>
          <w:p>
            <w:r>
              <w:rPr>
                <w:rFonts w:ascii="Calibri" w:hAnsi="Calibri"/>
                <w:sz w:val="20"/>
              </w:rPr>
              <w:t>6/56</w:t>
            </w:r>
          </w:p>
        </w:tc>
        <w:tc>
          <w:tcPr>
            <w:tcW w:type="dxa" w:w="2835"/>
          </w:tcPr>
          <w:p>
            <w:r>
              <w:rPr>
                <w:rFonts w:ascii="Calibri" w:hAnsi="Calibri"/>
                <w:sz w:val="20"/>
              </w:rPr>
              <w:t>IL6, SIRT1, SOD2, TGFB1, TNF, VEGFA</w:t>
            </w:r>
          </w:p>
        </w:tc>
      </w:tr>
      <w:tr>
        <w:tc>
          <w:tcPr>
            <w:tcW w:type="dxa" w:w="680"/>
          </w:tcPr>
          <w:p>
            <w:r>
              <w:rPr>
                <w:rFonts w:ascii="Calibri" w:hAnsi="Calibri"/>
                <w:sz w:val="20"/>
              </w:rPr>
              <w:t>20</w:t>
            </w:r>
          </w:p>
        </w:tc>
        <w:tc>
          <w:tcPr>
            <w:tcW w:type="dxa" w:w="2835"/>
          </w:tcPr>
          <w:p>
            <w:r>
              <w:rPr>
                <w:rFonts w:ascii="Calibri" w:hAnsi="Calibri"/>
                <w:sz w:val="20"/>
              </w:rPr>
              <w:t>positive regulation of gene expression [GO:0010628]</w:t>
            </w:r>
          </w:p>
        </w:tc>
        <w:tc>
          <w:tcPr>
            <w:tcW w:type="dxa" w:w="1134"/>
          </w:tcPr>
          <w:p>
            <w:r>
              <w:rPr>
                <w:rFonts w:ascii="Calibri" w:hAnsi="Calibri"/>
                <w:sz w:val="20"/>
              </w:rPr>
              <w:t>2.49e-10</w:t>
            </w:r>
          </w:p>
        </w:tc>
        <w:tc>
          <w:tcPr>
            <w:tcW w:type="dxa" w:w="1134"/>
          </w:tcPr>
          <w:p>
            <w:r>
              <w:rPr>
                <w:rFonts w:ascii="Calibri" w:hAnsi="Calibri"/>
                <w:sz w:val="20"/>
              </w:rPr>
              <w:t>4.21e-09</w:t>
            </w:r>
          </w:p>
        </w:tc>
        <w:tc>
          <w:tcPr>
            <w:tcW w:type="dxa" w:w="1020"/>
          </w:tcPr>
          <w:p>
            <w:r>
              <w:rPr>
                <w:rFonts w:ascii="Calibri" w:hAnsi="Calibri"/>
                <w:sz w:val="20"/>
              </w:rPr>
              <w:t>11/556</w:t>
            </w:r>
          </w:p>
        </w:tc>
        <w:tc>
          <w:tcPr>
            <w:tcW w:type="dxa" w:w="2835"/>
          </w:tcPr>
          <w:p>
            <w:r>
              <w:rPr>
                <w:rFonts w:ascii="Calibri" w:hAnsi="Calibri"/>
                <w:sz w:val="20"/>
              </w:rPr>
              <w:t>HIF1A, IL1B, IL6, NFE2L2, NFKB1, SIRT1, STAT3, TGFB1, TNF, TP53, VEGFA</w:t>
            </w:r>
          </w:p>
        </w:tc>
      </w:tr>
    </w:tbl>
    <w:p/>
    <w:p>
      <w:pPr>
        <w:pStyle w:val="Heading1"/>
      </w:pPr>
      <w:r>
        <w:t>BMD-Ordered Response</w:t>
      </w:r>
    </w:p>
    <w:p>
      <w:pPr>
        <w:spacing w:after="120"/>
      </w:pPr>
      <w:r>
        <w:rPr>
          <w:rFonts w:ascii="Calibri" w:hAnsi="Calibri"/>
          <w:b w:val="0"/>
          <w:i/>
          <w:sz w:val="22"/>
        </w:rPr>
        <w:t>Pathways ordered by median benchmark dose (lowest = most sensitive).</w:t>
      </w:r>
    </w:p>
    <w:tbl>
      <w:tblPr>
        <w:tblStyle w:val="LightShading-Accent1"/>
        <w:tblW w:type="auto" w:w="0"/>
        <w:jc w:val="center"/>
        <w:tblLook w:firstColumn="1" w:firstRow="1" w:lastColumn="0" w:lastRow="0" w:noHBand="0" w:noVBand="1" w:val="04A0"/>
      </w:tblPr>
      <w:tblGrid>
        <w:gridCol w:w="1728"/>
        <w:gridCol w:w="1728"/>
        <w:gridCol w:w="1728"/>
        <w:gridCol w:w="1728"/>
        <w:gridCol w:w="1728"/>
      </w:tblGrid>
      <w:tr>
        <w:tc>
          <w:tcPr>
            <w:tcW w:type="dxa" w:w="1417"/>
          </w:tcPr>
          <w:p>
            <w:r>
              <w:rPr>
                <w:rFonts w:ascii="Calibri" w:hAnsi="Calibri"/>
                <w:b/>
                <w:sz w:val="20"/>
              </w:rPr>
              <w:t>BMD Range</w:t>
            </w:r>
          </w:p>
        </w:tc>
        <w:tc>
          <w:tcPr>
            <w:tcW w:type="dxa" w:w="2835"/>
          </w:tcPr>
          <w:p>
            <w:r>
              <w:rPr>
                <w:rFonts w:ascii="Calibri" w:hAnsi="Calibri"/>
                <w:b/>
                <w:sz w:val="20"/>
              </w:rPr>
              <w:t>Pathway</w:t>
            </w:r>
          </w:p>
        </w:tc>
        <w:tc>
          <w:tcPr>
            <w:tcW w:type="dxa" w:w="1417"/>
          </w:tcPr>
          <w:p>
            <w:r>
              <w:rPr>
                <w:rFonts w:ascii="Calibri" w:hAnsi="Calibri"/>
                <w:b/>
                <w:sz w:val="20"/>
              </w:rPr>
              <w:t>Median BMD</w:t>
            </w:r>
          </w:p>
        </w:tc>
        <w:tc>
          <w:tcPr>
            <w:tcW w:type="dxa" w:w="2835"/>
          </w:tcPr>
          <w:p>
            <w:r>
              <w:rPr>
                <w:rFonts w:ascii="Calibri" w:hAnsi="Calibri"/>
                <w:b/>
                <w:sz w:val="20"/>
              </w:rPr>
              <w:t>Genes</w:t>
            </w:r>
          </w:p>
        </w:tc>
        <w:tc>
          <w:tcPr>
            <w:tcW w:type="dxa" w:w="1134"/>
          </w:tcPr>
          <w:p>
            <w:r>
              <w:rPr>
                <w:rFonts w:ascii="Calibri" w:hAnsi="Calibri"/>
                <w:b/>
                <w:sz w:val="20"/>
              </w:rPr>
              <w:t>Direction</w:t>
            </w:r>
          </w:p>
        </w:tc>
      </w:tr>
      <w:tr>
        <w:tc>
          <w:tcPr>
            <w:tcW w:type="dxa" w:w="1417"/>
          </w:tcPr>
          <w:p>
            <w:r>
              <w:rPr>
                <w:rFonts w:ascii="Calibri" w:hAnsi="Calibri"/>
                <w:sz w:val="20"/>
              </w:rPr>
              <w:t>0.2–0.35</w:t>
            </w:r>
          </w:p>
        </w:tc>
        <w:tc>
          <w:tcPr>
            <w:tcW w:type="dxa" w:w="2835"/>
          </w:tcPr>
          <w:p>
            <w:r>
              <w:rPr>
                <w:rFonts w:ascii="Calibri" w:hAnsi="Calibri"/>
                <w:sz w:val="20"/>
              </w:rPr>
              <w:t>Aryl hydrocarbon receptor signalling</w:t>
            </w:r>
          </w:p>
        </w:tc>
        <w:tc>
          <w:tcPr>
            <w:tcW w:type="dxa" w:w="1417"/>
          </w:tcPr>
          <w:p>
            <w:r>
              <w:rPr>
                <w:rFonts w:ascii="Calibri" w:hAnsi="Calibri"/>
                <w:sz w:val="20"/>
              </w:rPr>
              <w:t>0.35</w:t>
            </w:r>
          </w:p>
        </w:tc>
        <w:tc>
          <w:tcPr>
            <w:tcW w:type="dxa" w:w="2835"/>
          </w:tcPr>
          <w:p>
            <w:r>
              <w:rPr>
                <w:rFonts w:ascii="Calibri" w:hAnsi="Calibri"/>
                <w:sz w:val="20"/>
              </w:rPr>
              <w:t>AHR, CYP1A1, NQO1</w:t>
            </w:r>
          </w:p>
        </w:tc>
        <w:tc>
          <w:tcPr>
            <w:tcW w:type="dxa" w:w="1134"/>
          </w:tcPr>
          <w:p>
            <w:r>
              <w:rPr>
                <w:rFonts w:ascii="Calibri" w:hAnsi="Calibri"/>
                <w:sz w:val="20"/>
              </w:rPr>
              <w:t>mostly UP</w:t>
            </w:r>
          </w:p>
        </w:tc>
      </w:tr>
      <w:tr>
        <w:tc>
          <w:tcPr>
            <w:tcW w:type="dxa" w:w="1417"/>
          </w:tcPr>
          <w:p>
            <w:r>
              <w:rPr>
                <w:rFonts w:ascii="Calibri" w:hAnsi="Calibri"/>
                <w:sz w:val="20"/>
              </w:rPr>
              <w:t>0.2–2.12</w:t>
            </w:r>
          </w:p>
        </w:tc>
        <w:tc>
          <w:tcPr>
            <w:tcW w:type="dxa" w:w="2835"/>
          </w:tcPr>
          <w:p>
            <w:r>
              <w:rPr>
                <w:rFonts w:ascii="Calibri" w:hAnsi="Calibri"/>
                <w:sz w:val="20"/>
              </w:rPr>
              <w:t>path:hsa05208</w:t>
            </w:r>
          </w:p>
        </w:tc>
        <w:tc>
          <w:tcPr>
            <w:tcW w:type="dxa" w:w="1417"/>
          </w:tcPr>
          <w:p>
            <w:r>
              <w:rPr>
                <w:rFonts w:ascii="Calibri" w:hAnsi="Calibri"/>
                <w:sz w:val="20"/>
              </w:rPr>
              <w:t>0.5</w:t>
            </w:r>
          </w:p>
        </w:tc>
        <w:tc>
          <w:tcPr>
            <w:tcW w:type="dxa" w:w="2835"/>
          </w:tcPr>
          <w:p>
            <w:r>
              <w:rPr>
                <w:rFonts w:ascii="Calibri" w:hAnsi="Calibri"/>
                <w:sz w:val="20"/>
              </w:rPr>
              <w:t>AHR, CYP1A1, HIF1A, HMOX1, KEAP1, NFE2L2, NFKB1, NQO1, VEGFA</w:t>
            </w:r>
          </w:p>
        </w:tc>
        <w:tc>
          <w:tcPr>
            <w:tcW w:type="dxa" w:w="1134"/>
          </w:tcPr>
          <w:p>
            <w:r>
              <w:rPr>
                <w:rFonts w:ascii="Calibri" w:hAnsi="Calibri"/>
                <w:sz w:val="20"/>
              </w:rPr>
              <w:t>mostly UP</w:t>
            </w:r>
          </w:p>
        </w:tc>
      </w:tr>
      <w:tr>
        <w:tc>
          <w:tcPr>
            <w:tcW w:type="dxa" w:w="1417"/>
          </w:tcPr>
          <w:p>
            <w:r>
              <w:rPr>
                <w:rFonts w:ascii="Calibri" w:hAnsi="Calibri"/>
                <w:sz w:val="20"/>
              </w:rPr>
              <w:t>0.2–2.12</w:t>
            </w:r>
          </w:p>
        </w:tc>
        <w:tc>
          <w:tcPr>
            <w:tcW w:type="dxa" w:w="2835"/>
          </w:tcPr>
          <w:p>
            <w:r>
              <w:rPr>
                <w:rFonts w:ascii="Calibri" w:hAnsi="Calibri"/>
                <w:sz w:val="20"/>
              </w:rPr>
              <w:t>path:rno05208</w:t>
            </w:r>
          </w:p>
        </w:tc>
        <w:tc>
          <w:tcPr>
            <w:tcW w:type="dxa" w:w="1417"/>
          </w:tcPr>
          <w:p>
            <w:r>
              <w:rPr>
                <w:rFonts w:ascii="Calibri" w:hAnsi="Calibri"/>
                <w:sz w:val="20"/>
              </w:rPr>
              <w:t>0.5</w:t>
            </w:r>
          </w:p>
        </w:tc>
        <w:tc>
          <w:tcPr>
            <w:tcW w:type="dxa" w:w="2835"/>
          </w:tcPr>
          <w:p>
            <w:r>
              <w:rPr>
                <w:rFonts w:ascii="Calibri" w:hAnsi="Calibri"/>
                <w:sz w:val="20"/>
              </w:rPr>
              <w:t>AHR, CYP1A1, HIF1A, HMOX1, KEAP1, NFE2L2, NFKB1, NQO1, VEGFA</w:t>
            </w:r>
          </w:p>
        </w:tc>
        <w:tc>
          <w:tcPr>
            <w:tcW w:type="dxa" w:w="1134"/>
          </w:tcPr>
          <w:p>
            <w:r>
              <w:rPr>
                <w:rFonts w:ascii="Calibri" w:hAnsi="Calibri"/>
                <w:sz w:val="20"/>
              </w:rPr>
              <w:t>mostly UP</w:t>
            </w:r>
          </w:p>
        </w:tc>
      </w:tr>
      <w:tr>
        <w:tc>
          <w:tcPr>
            <w:tcW w:type="dxa" w:w="1417"/>
          </w:tcPr>
          <w:p>
            <w:r>
              <w:rPr>
                <w:rFonts w:ascii="Calibri" w:hAnsi="Calibri"/>
                <w:sz w:val="20"/>
              </w:rPr>
              <w:t>0.35–0.87</w:t>
            </w:r>
          </w:p>
        </w:tc>
        <w:tc>
          <w:tcPr>
            <w:tcW w:type="dxa" w:w="2835"/>
          </w:tcPr>
          <w:p>
            <w:r>
              <w:rPr>
                <w:rFonts w:ascii="Calibri" w:hAnsi="Calibri"/>
                <w:sz w:val="20"/>
              </w:rPr>
              <w:t>path:rno01100</w:t>
            </w:r>
          </w:p>
        </w:tc>
        <w:tc>
          <w:tcPr>
            <w:tcW w:type="dxa" w:w="1417"/>
          </w:tcPr>
          <w:p>
            <w:r>
              <w:rPr>
                <w:rFonts w:ascii="Calibri" w:hAnsi="Calibri"/>
                <w:sz w:val="20"/>
              </w:rPr>
              <w:t>0.5</w:t>
            </w:r>
          </w:p>
        </w:tc>
        <w:tc>
          <w:tcPr>
            <w:tcW w:type="dxa" w:w="2835"/>
          </w:tcPr>
          <w:p>
            <w:r>
              <w:rPr>
                <w:rFonts w:ascii="Calibri" w:hAnsi="Calibri"/>
                <w:sz w:val="20"/>
              </w:rPr>
              <w:t>CYP1A1, GCLC, HMOX1, NQO1, SIRT1</w:t>
            </w:r>
          </w:p>
        </w:tc>
        <w:tc>
          <w:tcPr>
            <w:tcW w:type="dxa" w:w="1134"/>
          </w:tcPr>
          <w:p>
            <w:r>
              <w:rPr>
                <w:rFonts w:ascii="Calibri" w:hAnsi="Calibri"/>
                <w:sz w:val="20"/>
              </w:rPr>
              <w:t>mostly UP</w:t>
            </w:r>
          </w:p>
        </w:tc>
      </w:tr>
      <w:tr>
        <w:tc>
          <w:tcPr>
            <w:tcW w:type="dxa" w:w="1417"/>
          </w:tcPr>
          <w:p>
            <w:r>
              <w:rPr>
                <w:rFonts w:ascii="Calibri" w:hAnsi="Calibri"/>
                <w:sz w:val="20"/>
              </w:rPr>
              <w:t>0.35–0.87</w:t>
            </w:r>
          </w:p>
        </w:tc>
        <w:tc>
          <w:tcPr>
            <w:tcW w:type="dxa" w:w="2835"/>
          </w:tcPr>
          <w:p>
            <w:r>
              <w:rPr>
                <w:rFonts w:ascii="Calibri" w:hAnsi="Calibri"/>
                <w:sz w:val="20"/>
              </w:rPr>
              <w:t>path:hsa01100</w:t>
            </w:r>
          </w:p>
        </w:tc>
        <w:tc>
          <w:tcPr>
            <w:tcW w:type="dxa" w:w="1417"/>
          </w:tcPr>
          <w:p>
            <w:r>
              <w:rPr>
                <w:rFonts w:ascii="Calibri" w:hAnsi="Calibri"/>
                <w:sz w:val="20"/>
              </w:rPr>
              <w:t>0.5</w:t>
            </w:r>
          </w:p>
        </w:tc>
        <w:tc>
          <w:tcPr>
            <w:tcW w:type="dxa" w:w="2835"/>
          </w:tcPr>
          <w:p>
            <w:r>
              <w:rPr>
                <w:rFonts w:ascii="Calibri" w:hAnsi="Calibri"/>
                <w:sz w:val="20"/>
              </w:rPr>
              <w:t>CYP1A1, GCLC, HMOX1, NQO1, SIRT1</w:t>
            </w:r>
          </w:p>
        </w:tc>
        <w:tc>
          <w:tcPr>
            <w:tcW w:type="dxa" w:w="1134"/>
          </w:tcPr>
          <w:p>
            <w:r>
              <w:rPr>
                <w:rFonts w:ascii="Calibri" w:hAnsi="Calibri"/>
                <w:sz w:val="20"/>
              </w:rPr>
              <w:t>mostly UP</w:t>
            </w:r>
          </w:p>
        </w:tc>
      </w:tr>
      <w:tr>
        <w:tc>
          <w:tcPr>
            <w:tcW w:type="dxa" w:w="1417"/>
          </w:tcPr>
          <w:p>
            <w:r>
              <w:rPr>
                <w:rFonts w:ascii="Calibri" w:hAnsi="Calibri"/>
                <w:sz w:val="20"/>
              </w:rPr>
              <w:t>0.3–0.55</w:t>
            </w:r>
          </w:p>
        </w:tc>
        <w:tc>
          <w:tcPr>
            <w:tcW w:type="dxa" w:w="2835"/>
          </w:tcPr>
          <w:p>
            <w:r>
              <w:rPr>
                <w:rFonts w:ascii="Calibri" w:hAnsi="Calibri"/>
                <w:sz w:val="20"/>
              </w:rPr>
              <w:t>Nuclear events mediated by NFE2L2</w:t>
            </w:r>
          </w:p>
        </w:tc>
        <w:tc>
          <w:tcPr>
            <w:tcW w:type="dxa" w:w="1417"/>
          </w:tcPr>
          <w:p>
            <w:r>
              <w:rPr>
                <w:rFonts w:ascii="Calibri" w:hAnsi="Calibri"/>
                <w:sz w:val="20"/>
              </w:rPr>
              <w:t>0.55</w:t>
            </w:r>
          </w:p>
        </w:tc>
        <w:tc>
          <w:tcPr>
            <w:tcW w:type="dxa" w:w="2835"/>
          </w:tcPr>
          <w:p>
            <w:r>
              <w:rPr>
                <w:rFonts w:ascii="Calibri" w:hAnsi="Calibri"/>
                <w:sz w:val="20"/>
              </w:rPr>
              <w:t>KEAP1, NFE2L2</w:t>
            </w:r>
          </w:p>
        </w:tc>
        <w:tc>
          <w:tcPr>
            <w:tcW w:type="dxa" w:w="1134"/>
          </w:tcPr>
          <w:p>
            <w:r>
              <w:rPr>
                <w:rFonts w:ascii="Calibri" w:hAnsi="Calibri"/>
                <w:sz w:val="20"/>
              </w:rPr>
              <w:t>mixed</w:t>
            </w:r>
          </w:p>
        </w:tc>
      </w:tr>
      <w:tr>
        <w:tc>
          <w:tcPr>
            <w:tcW w:type="dxa" w:w="1417"/>
          </w:tcPr>
          <w:p>
            <w:r>
              <w:rPr>
                <w:rFonts w:ascii="Calibri" w:hAnsi="Calibri"/>
                <w:sz w:val="20"/>
              </w:rPr>
              <w:t>0.3–0.55</w:t>
            </w:r>
          </w:p>
        </w:tc>
        <w:tc>
          <w:tcPr>
            <w:tcW w:type="dxa" w:w="2835"/>
          </w:tcPr>
          <w:p>
            <w:r>
              <w:rPr>
                <w:rFonts w:ascii="Calibri" w:hAnsi="Calibri"/>
                <w:sz w:val="20"/>
              </w:rPr>
              <w:t>GSK3B and BTRC:CUL1-mediated-degradation of NFE2L2</w:t>
            </w:r>
          </w:p>
        </w:tc>
        <w:tc>
          <w:tcPr>
            <w:tcW w:type="dxa" w:w="1417"/>
          </w:tcPr>
          <w:p>
            <w:r>
              <w:rPr>
                <w:rFonts w:ascii="Calibri" w:hAnsi="Calibri"/>
                <w:sz w:val="20"/>
              </w:rPr>
              <w:t>0.55</w:t>
            </w:r>
          </w:p>
        </w:tc>
        <w:tc>
          <w:tcPr>
            <w:tcW w:type="dxa" w:w="2835"/>
          </w:tcPr>
          <w:p>
            <w:r>
              <w:rPr>
                <w:rFonts w:ascii="Calibri" w:hAnsi="Calibri"/>
                <w:sz w:val="20"/>
              </w:rPr>
              <w:t>KEAP1, NFE2L2</w:t>
            </w:r>
          </w:p>
        </w:tc>
        <w:tc>
          <w:tcPr>
            <w:tcW w:type="dxa" w:w="1134"/>
          </w:tcPr>
          <w:p>
            <w:r>
              <w:rPr>
                <w:rFonts w:ascii="Calibri" w:hAnsi="Calibri"/>
                <w:sz w:val="20"/>
              </w:rPr>
              <w:t>mixed</w:t>
            </w:r>
          </w:p>
        </w:tc>
      </w:tr>
      <w:tr>
        <w:tc>
          <w:tcPr>
            <w:tcW w:type="dxa" w:w="1417"/>
          </w:tcPr>
          <w:p>
            <w:r>
              <w:rPr>
                <w:rFonts w:ascii="Calibri" w:hAnsi="Calibri"/>
                <w:sz w:val="20"/>
              </w:rPr>
              <w:t>0.5–0.55</w:t>
            </w:r>
          </w:p>
        </w:tc>
        <w:tc>
          <w:tcPr>
            <w:tcW w:type="dxa" w:w="2835"/>
          </w:tcPr>
          <w:p>
            <w:r>
              <w:rPr>
                <w:rFonts w:ascii="Calibri" w:hAnsi="Calibri"/>
                <w:sz w:val="20"/>
              </w:rPr>
              <w:t>path:rno01240</w:t>
            </w:r>
          </w:p>
        </w:tc>
        <w:tc>
          <w:tcPr>
            <w:tcW w:type="dxa" w:w="1417"/>
          </w:tcPr>
          <w:p>
            <w:r>
              <w:rPr>
                <w:rFonts w:ascii="Calibri" w:hAnsi="Calibri"/>
                <w:sz w:val="20"/>
              </w:rPr>
              <w:t>0.55</w:t>
            </w:r>
          </w:p>
        </w:tc>
        <w:tc>
          <w:tcPr>
            <w:tcW w:type="dxa" w:w="2835"/>
          </w:tcPr>
          <w:p>
            <w:r>
              <w:rPr>
                <w:rFonts w:ascii="Calibri" w:hAnsi="Calibri"/>
                <w:sz w:val="20"/>
              </w:rPr>
              <w:t>GCLC, NQO1</w:t>
            </w:r>
          </w:p>
        </w:tc>
        <w:tc>
          <w:tcPr>
            <w:tcW w:type="dxa" w:w="1134"/>
          </w:tcPr>
          <w:p>
            <w:r>
              <w:rPr>
                <w:rFonts w:ascii="Calibri" w:hAnsi="Calibri"/>
                <w:sz w:val="20"/>
              </w:rPr>
              <w:t>mostly UP</w:t>
            </w:r>
          </w:p>
        </w:tc>
      </w:tr>
      <w:tr>
        <w:tc>
          <w:tcPr>
            <w:tcW w:type="dxa" w:w="1417"/>
          </w:tcPr>
          <w:p>
            <w:r>
              <w:rPr>
                <w:rFonts w:ascii="Calibri" w:hAnsi="Calibri"/>
                <w:sz w:val="20"/>
              </w:rPr>
              <w:t>0.5–0.55</w:t>
            </w:r>
          </w:p>
        </w:tc>
        <w:tc>
          <w:tcPr>
            <w:tcW w:type="dxa" w:w="2835"/>
          </w:tcPr>
          <w:p>
            <w:r>
              <w:rPr>
                <w:rFonts w:ascii="Calibri" w:hAnsi="Calibri"/>
                <w:sz w:val="20"/>
              </w:rPr>
              <w:t>path:hsa01240</w:t>
            </w:r>
          </w:p>
        </w:tc>
        <w:tc>
          <w:tcPr>
            <w:tcW w:type="dxa" w:w="1417"/>
          </w:tcPr>
          <w:p>
            <w:r>
              <w:rPr>
                <w:rFonts w:ascii="Calibri" w:hAnsi="Calibri"/>
                <w:sz w:val="20"/>
              </w:rPr>
              <w:t>0.55</w:t>
            </w:r>
          </w:p>
        </w:tc>
        <w:tc>
          <w:tcPr>
            <w:tcW w:type="dxa" w:w="2835"/>
          </w:tcPr>
          <w:p>
            <w:r>
              <w:rPr>
                <w:rFonts w:ascii="Calibri" w:hAnsi="Calibri"/>
                <w:sz w:val="20"/>
              </w:rPr>
              <w:t>GCLC, NQO1</w:t>
            </w:r>
          </w:p>
        </w:tc>
        <w:tc>
          <w:tcPr>
            <w:tcW w:type="dxa" w:w="1134"/>
          </w:tcPr>
          <w:p>
            <w:r>
              <w:rPr>
                <w:rFonts w:ascii="Calibri" w:hAnsi="Calibri"/>
                <w:sz w:val="20"/>
              </w:rPr>
              <w:t>mostly UP</w:t>
            </w:r>
          </w:p>
        </w:tc>
      </w:tr>
      <w:tr>
        <w:tc>
          <w:tcPr>
            <w:tcW w:type="dxa" w:w="1417"/>
          </w:tcPr>
          <w:p>
            <w:r>
              <w:rPr>
                <w:rFonts w:ascii="Calibri" w:hAnsi="Calibri"/>
                <w:sz w:val="20"/>
              </w:rPr>
              <w:t>0.4–2</w:t>
            </w:r>
          </w:p>
        </w:tc>
        <w:tc>
          <w:tcPr>
            <w:tcW w:type="dxa" w:w="2835"/>
          </w:tcPr>
          <w:p>
            <w:r>
              <w:rPr>
                <w:rFonts w:ascii="Calibri" w:hAnsi="Calibri"/>
                <w:sz w:val="20"/>
              </w:rPr>
              <w:t>path:hsa04216</w:t>
            </w:r>
          </w:p>
        </w:tc>
        <w:tc>
          <w:tcPr>
            <w:tcW w:type="dxa" w:w="1417"/>
          </w:tcPr>
          <w:p>
            <w:r>
              <w:rPr>
                <w:rFonts w:ascii="Calibri" w:hAnsi="Calibri"/>
                <w:sz w:val="20"/>
              </w:rPr>
              <w:t>0.6</w:t>
            </w:r>
          </w:p>
        </w:tc>
        <w:tc>
          <w:tcPr>
            <w:tcW w:type="dxa" w:w="2835"/>
          </w:tcPr>
          <w:p>
            <w:r>
              <w:rPr>
                <w:rFonts w:ascii="Calibri" w:hAnsi="Calibri"/>
                <w:sz w:val="20"/>
              </w:rPr>
              <w:t>GCLC, HMOX1, TP53</w:t>
            </w:r>
          </w:p>
        </w:tc>
        <w:tc>
          <w:tcPr>
            <w:tcW w:type="dxa" w:w="1134"/>
          </w:tcPr>
          <w:p>
            <w:r>
              <w:rPr>
                <w:rFonts w:ascii="Calibri" w:hAnsi="Calibri"/>
                <w:sz w:val="20"/>
              </w:rPr>
              <w:t>mostly UP</w:t>
            </w:r>
          </w:p>
        </w:tc>
      </w:tr>
      <w:tr>
        <w:tc>
          <w:tcPr>
            <w:tcW w:type="dxa" w:w="1417"/>
          </w:tcPr>
          <w:p>
            <w:r>
              <w:rPr>
                <w:rFonts w:ascii="Calibri" w:hAnsi="Calibri"/>
                <w:sz w:val="20"/>
              </w:rPr>
              <w:t>0.4–2</w:t>
            </w:r>
          </w:p>
        </w:tc>
        <w:tc>
          <w:tcPr>
            <w:tcW w:type="dxa" w:w="2835"/>
          </w:tcPr>
          <w:p>
            <w:r>
              <w:rPr>
                <w:rFonts w:ascii="Calibri" w:hAnsi="Calibri"/>
                <w:sz w:val="20"/>
              </w:rPr>
              <w:t>path:rno04216</w:t>
            </w:r>
          </w:p>
        </w:tc>
        <w:tc>
          <w:tcPr>
            <w:tcW w:type="dxa" w:w="1417"/>
          </w:tcPr>
          <w:p>
            <w:r>
              <w:rPr>
                <w:rFonts w:ascii="Calibri" w:hAnsi="Calibri"/>
                <w:sz w:val="20"/>
              </w:rPr>
              <w:t>0.6</w:t>
            </w:r>
          </w:p>
        </w:tc>
        <w:tc>
          <w:tcPr>
            <w:tcW w:type="dxa" w:w="2835"/>
          </w:tcPr>
          <w:p>
            <w:r>
              <w:rPr>
                <w:rFonts w:ascii="Calibri" w:hAnsi="Calibri"/>
                <w:sz w:val="20"/>
              </w:rPr>
              <w:t>GCLC, HMOX1, TP53</w:t>
            </w:r>
          </w:p>
        </w:tc>
        <w:tc>
          <w:tcPr>
            <w:tcW w:type="dxa" w:w="1134"/>
          </w:tcPr>
          <w:p>
            <w:r>
              <w:rPr>
                <w:rFonts w:ascii="Calibri" w:hAnsi="Calibri"/>
                <w:sz w:val="20"/>
              </w:rPr>
              <w:t>mostly UP</w:t>
            </w:r>
          </w:p>
        </w:tc>
      </w:tr>
      <w:tr>
        <w:tc>
          <w:tcPr>
            <w:tcW w:type="dxa" w:w="1417"/>
          </w:tcPr>
          <w:p>
            <w:r>
              <w:rPr>
                <w:rFonts w:ascii="Calibri" w:hAnsi="Calibri"/>
                <w:sz w:val="20"/>
              </w:rPr>
              <w:t>2–2.25</w:t>
            </w:r>
          </w:p>
        </w:tc>
        <w:tc>
          <w:tcPr>
            <w:tcW w:type="dxa" w:w="2835"/>
          </w:tcPr>
          <w:p>
            <w:r>
              <w:rPr>
                <w:rFonts w:ascii="Calibri" w:hAnsi="Calibri"/>
                <w:sz w:val="20"/>
              </w:rPr>
              <w:t>Circadian clock</w:t>
            </w:r>
          </w:p>
        </w:tc>
        <w:tc>
          <w:tcPr>
            <w:tcW w:type="dxa" w:w="1417"/>
          </w:tcPr>
          <w:p>
            <w:r>
              <w:rPr>
                <w:rFonts w:ascii="Calibri" w:hAnsi="Calibri"/>
                <w:sz w:val="20"/>
              </w:rPr>
              <w:t>2.25</w:t>
            </w:r>
          </w:p>
        </w:tc>
        <w:tc>
          <w:tcPr>
            <w:tcW w:type="dxa" w:w="2835"/>
          </w:tcPr>
          <w:p>
            <w:r>
              <w:rPr>
                <w:rFonts w:ascii="Calibri" w:hAnsi="Calibri"/>
                <w:sz w:val="20"/>
              </w:rPr>
              <w:t>PPARA, SIRT1</w:t>
            </w:r>
          </w:p>
        </w:tc>
        <w:tc>
          <w:tcPr>
            <w:tcW w:type="dxa" w:w="1134"/>
          </w:tcPr>
          <w:p>
            <w:r>
              <w:rPr>
                <w:rFonts w:ascii="Calibri" w:hAnsi="Calibri"/>
                <w:sz w:val="20"/>
              </w:rPr>
              <w:t>mostly DOWN</w:t>
            </w:r>
          </w:p>
        </w:tc>
      </w:tr>
      <w:tr>
        <w:tc>
          <w:tcPr>
            <w:tcW w:type="dxa" w:w="1417"/>
          </w:tcPr>
          <w:p>
            <w:r>
              <w:rPr>
                <w:rFonts w:ascii="Calibri" w:hAnsi="Calibri"/>
                <w:sz w:val="20"/>
              </w:rPr>
              <w:t>2–2.25</w:t>
            </w:r>
          </w:p>
        </w:tc>
        <w:tc>
          <w:tcPr>
            <w:tcW w:type="dxa" w:w="2835"/>
          </w:tcPr>
          <w:p>
            <w:r>
              <w:rPr>
                <w:rFonts w:ascii="Calibri" w:hAnsi="Calibri"/>
                <w:sz w:val="20"/>
              </w:rPr>
              <w:t>path:hsa04922</w:t>
            </w:r>
          </w:p>
        </w:tc>
        <w:tc>
          <w:tcPr>
            <w:tcW w:type="dxa" w:w="1417"/>
          </w:tcPr>
          <w:p>
            <w:r>
              <w:rPr>
                <w:rFonts w:ascii="Calibri" w:hAnsi="Calibri"/>
                <w:sz w:val="20"/>
              </w:rPr>
              <w:t>2.25</w:t>
            </w:r>
          </w:p>
        </w:tc>
        <w:tc>
          <w:tcPr>
            <w:tcW w:type="dxa" w:w="2835"/>
          </w:tcPr>
          <w:p>
            <w:r>
              <w:rPr>
                <w:rFonts w:ascii="Calibri" w:hAnsi="Calibri"/>
                <w:sz w:val="20"/>
              </w:rPr>
              <w:t>PPARA, SIRT1</w:t>
            </w:r>
          </w:p>
        </w:tc>
        <w:tc>
          <w:tcPr>
            <w:tcW w:type="dxa" w:w="1134"/>
          </w:tcPr>
          <w:p>
            <w:r>
              <w:rPr>
                <w:rFonts w:ascii="Calibri" w:hAnsi="Calibri"/>
                <w:sz w:val="20"/>
              </w:rPr>
              <w:t>mostly DOWN</w:t>
            </w:r>
          </w:p>
        </w:tc>
      </w:tr>
      <w:tr>
        <w:tc>
          <w:tcPr>
            <w:tcW w:type="dxa" w:w="1417"/>
          </w:tcPr>
          <w:p>
            <w:r>
              <w:rPr>
                <w:rFonts w:ascii="Calibri" w:hAnsi="Calibri"/>
                <w:sz w:val="20"/>
              </w:rPr>
              <w:t>2–2.25</w:t>
            </w:r>
          </w:p>
        </w:tc>
        <w:tc>
          <w:tcPr>
            <w:tcW w:type="dxa" w:w="2835"/>
          </w:tcPr>
          <w:p>
            <w:r>
              <w:rPr>
                <w:rFonts w:ascii="Calibri" w:hAnsi="Calibri"/>
                <w:sz w:val="20"/>
              </w:rPr>
              <w:t>path:rno04922</w:t>
            </w:r>
          </w:p>
        </w:tc>
        <w:tc>
          <w:tcPr>
            <w:tcW w:type="dxa" w:w="1417"/>
          </w:tcPr>
          <w:p>
            <w:r>
              <w:rPr>
                <w:rFonts w:ascii="Calibri" w:hAnsi="Calibri"/>
                <w:sz w:val="20"/>
              </w:rPr>
              <w:t>2.25</w:t>
            </w:r>
          </w:p>
        </w:tc>
        <w:tc>
          <w:tcPr>
            <w:tcW w:type="dxa" w:w="2835"/>
          </w:tcPr>
          <w:p>
            <w:r>
              <w:rPr>
                <w:rFonts w:ascii="Calibri" w:hAnsi="Calibri"/>
                <w:sz w:val="20"/>
              </w:rPr>
              <w:t>PPARA, SIRT1</w:t>
            </w:r>
          </w:p>
        </w:tc>
        <w:tc>
          <w:tcPr>
            <w:tcW w:type="dxa" w:w="1134"/>
          </w:tcPr>
          <w:p>
            <w:r>
              <w:rPr>
                <w:rFonts w:ascii="Calibri" w:hAnsi="Calibri"/>
                <w:sz w:val="20"/>
              </w:rPr>
              <w:t>mostly DOWN</w:t>
            </w:r>
          </w:p>
        </w:tc>
      </w:tr>
      <w:tr>
        <w:tc>
          <w:tcPr>
            <w:tcW w:type="dxa" w:w="1417"/>
          </w:tcPr>
          <w:p>
            <w:r>
              <w:rPr>
                <w:rFonts w:ascii="Calibri" w:hAnsi="Calibri"/>
                <w:sz w:val="20"/>
              </w:rPr>
              <w:t>0.2–2.35</w:t>
            </w:r>
          </w:p>
        </w:tc>
        <w:tc>
          <w:tcPr>
            <w:tcW w:type="dxa" w:w="2835"/>
          </w:tcPr>
          <w:p>
            <w:r>
              <w:rPr>
                <w:rFonts w:ascii="Calibri" w:hAnsi="Calibri"/>
                <w:sz w:val="20"/>
              </w:rPr>
              <w:t>path:hsa04934</w:t>
            </w:r>
          </w:p>
        </w:tc>
        <w:tc>
          <w:tcPr>
            <w:tcW w:type="dxa" w:w="1417"/>
          </w:tcPr>
          <w:p>
            <w:r>
              <w:rPr>
                <w:rFonts w:ascii="Calibri" w:hAnsi="Calibri"/>
                <w:sz w:val="20"/>
              </w:rPr>
              <w:t>2.35</w:t>
            </w:r>
          </w:p>
        </w:tc>
        <w:tc>
          <w:tcPr>
            <w:tcW w:type="dxa" w:w="2835"/>
          </w:tcPr>
          <w:p>
            <w:r>
              <w:rPr>
                <w:rFonts w:ascii="Calibri" w:hAnsi="Calibri"/>
                <w:sz w:val="20"/>
              </w:rPr>
              <w:t>AHR, CDKN1A</w:t>
            </w:r>
          </w:p>
        </w:tc>
        <w:tc>
          <w:tcPr>
            <w:tcW w:type="dxa" w:w="1134"/>
          </w:tcPr>
          <w:p>
            <w:r>
              <w:rPr>
                <w:rFonts w:ascii="Calibri" w:hAnsi="Calibri"/>
                <w:sz w:val="20"/>
              </w:rPr>
              <w:t>mostly UP</w:t>
            </w:r>
          </w:p>
        </w:tc>
      </w:tr>
      <w:tr>
        <w:tc>
          <w:tcPr>
            <w:tcW w:type="dxa" w:w="1417"/>
          </w:tcPr>
          <w:p>
            <w:r>
              <w:rPr>
                <w:rFonts w:ascii="Calibri" w:hAnsi="Calibri"/>
                <w:sz w:val="20"/>
              </w:rPr>
              <w:t>0.2–2.35</w:t>
            </w:r>
          </w:p>
        </w:tc>
        <w:tc>
          <w:tcPr>
            <w:tcW w:type="dxa" w:w="2835"/>
          </w:tcPr>
          <w:p>
            <w:r>
              <w:rPr>
                <w:rFonts w:ascii="Calibri" w:hAnsi="Calibri"/>
                <w:sz w:val="20"/>
              </w:rPr>
              <w:t>path:rno04934</w:t>
            </w:r>
          </w:p>
        </w:tc>
        <w:tc>
          <w:tcPr>
            <w:tcW w:type="dxa" w:w="1417"/>
          </w:tcPr>
          <w:p>
            <w:r>
              <w:rPr>
                <w:rFonts w:ascii="Calibri" w:hAnsi="Calibri"/>
                <w:sz w:val="20"/>
              </w:rPr>
              <w:t>2.35</w:t>
            </w:r>
          </w:p>
        </w:tc>
        <w:tc>
          <w:tcPr>
            <w:tcW w:type="dxa" w:w="2835"/>
          </w:tcPr>
          <w:p>
            <w:r>
              <w:rPr>
                <w:rFonts w:ascii="Calibri" w:hAnsi="Calibri"/>
                <w:sz w:val="20"/>
              </w:rPr>
              <w:t>AHR, CDKN1A</w:t>
            </w:r>
          </w:p>
        </w:tc>
        <w:tc>
          <w:tcPr>
            <w:tcW w:type="dxa" w:w="1134"/>
          </w:tcPr>
          <w:p>
            <w:r>
              <w:rPr>
                <w:rFonts w:ascii="Calibri" w:hAnsi="Calibri"/>
                <w:sz w:val="20"/>
              </w:rPr>
              <w:t>mostly UP</w:t>
            </w:r>
          </w:p>
        </w:tc>
      </w:tr>
      <w:tr>
        <w:tc>
          <w:tcPr>
            <w:tcW w:type="dxa" w:w="1417"/>
          </w:tcPr>
          <w:p>
            <w:r>
              <w:rPr>
                <w:rFonts w:ascii="Calibri" w:hAnsi="Calibri"/>
                <w:sz w:val="20"/>
              </w:rPr>
              <w:t>0.3–4.06</w:t>
            </w:r>
          </w:p>
        </w:tc>
        <w:tc>
          <w:tcPr>
            <w:tcW w:type="dxa" w:w="2835"/>
          </w:tcPr>
          <w:p>
            <w:r>
              <w:rPr>
                <w:rFonts w:ascii="Calibri" w:hAnsi="Calibri"/>
                <w:sz w:val="20"/>
              </w:rPr>
              <w:t>path:hsa05225</w:t>
            </w:r>
          </w:p>
        </w:tc>
        <w:tc>
          <w:tcPr>
            <w:tcW w:type="dxa" w:w="1417"/>
          </w:tcPr>
          <w:p>
            <w:r>
              <w:rPr>
                <w:rFonts w:ascii="Calibri" w:hAnsi="Calibri"/>
                <w:sz w:val="20"/>
              </w:rPr>
              <w:t>2.65</w:t>
            </w:r>
          </w:p>
        </w:tc>
        <w:tc>
          <w:tcPr>
            <w:tcW w:type="dxa" w:w="2835"/>
          </w:tcPr>
          <w:p>
            <w:r>
              <w:rPr>
                <w:rFonts w:ascii="Calibri" w:hAnsi="Calibri"/>
                <w:sz w:val="20"/>
              </w:rPr>
              <w:t>BAX, CDKN1A, HMOX1, KEAP1, NFE2L2, NQO1, TGFB1, TP53</w:t>
            </w:r>
          </w:p>
        </w:tc>
        <w:tc>
          <w:tcPr>
            <w:tcW w:type="dxa" w:w="1134"/>
          </w:tcPr>
          <w:p>
            <w:r>
              <w:rPr>
                <w:rFonts w:ascii="Calibri" w:hAnsi="Calibri"/>
                <w:sz w:val="20"/>
              </w:rPr>
              <w:t>mostly UP</w:t>
            </w:r>
          </w:p>
        </w:tc>
      </w:tr>
      <w:tr>
        <w:tc>
          <w:tcPr>
            <w:tcW w:type="dxa" w:w="1417"/>
          </w:tcPr>
          <w:p>
            <w:r>
              <w:rPr>
                <w:rFonts w:ascii="Calibri" w:hAnsi="Calibri"/>
                <w:sz w:val="20"/>
              </w:rPr>
              <w:t>0.3–4.06</w:t>
            </w:r>
          </w:p>
        </w:tc>
        <w:tc>
          <w:tcPr>
            <w:tcW w:type="dxa" w:w="2835"/>
          </w:tcPr>
          <w:p>
            <w:r>
              <w:rPr>
                <w:rFonts w:ascii="Calibri" w:hAnsi="Calibri"/>
                <w:sz w:val="20"/>
              </w:rPr>
              <w:t>path:rno05225</w:t>
            </w:r>
          </w:p>
        </w:tc>
        <w:tc>
          <w:tcPr>
            <w:tcW w:type="dxa" w:w="1417"/>
          </w:tcPr>
          <w:p>
            <w:r>
              <w:rPr>
                <w:rFonts w:ascii="Calibri" w:hAnsi="Calibri"/>
                <w:sz w:val="20"/>
              </w:rPr>
              <w:t>2.65</w:t>
            </w:r>
          </w:p>
        </w:tc>
        <w:tc>
          <w:tcPr>
            <w:tcW w:type="dxa" w:w="2835"/>
          </w:tcPr>
          <w:p>
            <w:r>
              <w:rPr>
                <w:rFonts w:ascii="Calibri" w:hAnsi="Calibri"/>
                <w:sz w:val="20"/>
              </w:rPr>
              <w:t>BAX, CDKN1A, HMOX1, KEAP1, NFE2L2, NQO1, TGFB1, TP53</w:t>
            </w:r>
          </w:p>
        </w:tc>
        <w:tc>
          <w:tcPr>
            <w:tcW w:type="dxa" w:w="1134"/>
          </w:tcPr>
          <w:p>
            <w:r>
              <w:rPr>
                <w:rFonts w:ascii="Calibri" w:hAnsi="Calibri"/>
                <w:sz w:val="20"/>
              </w:rPr>
              <w:t>mostly UP</w:t>
            </w:r>
          </w:p>
        </w:tc>
      </w:tr>
      <w:tr>
        <w:tc>
          <w:tcPr>
            <w:tcW w:type="dxa" w:w="1417"/>
          </w:tcPr>
          <w:p>
            <w:r>
              <w:rPr>
                <w:rFonts w:ascii="Calibri" w:hAnsi="Calibri"/>
                <w:sz w:val="20"/>
              </w:rPr>
              <w:t>3–3.83</w:t>
            </w:r>
          </w:p>
        </w:tc>
        <w:tc>
          <w:tcPr>
            <w:tcW w:type="dxa" w:w="2835"/>
          </w:tcPr>
          <w:p>
            <w:r>
              <w:rPr>
                <w:rFonts w:ascii="Calibri" w:hAnsi="Calibri"/>
                <w:sz w:val="20"/>
              </w:rPr>
              <w:t>path:rno04137</w:t>
            </w:r>
          </w:p>
        </w:tc>
        <w:tc>
          <w:tcPr>
            <w:tcW w:type="dxa" w:w="1417"/>
          </w:tcPr>
          <w:p>
            <w:r>
              <w:rPr>
                <w:rFonts w:ascii="Calibri" w:hAnsi="Calibri"/>
                <w:sz w:val="20"/>
              </w:rPr>
              <w:t>3.5</w:t>
            </w:r>
          </w:p>
        </w:tc>
        <w:tc>
          <w:tcPr>
            <w:tcW w:type="dxa" w:w="2835"/>
          </w:tcPr>
          <w:p>
            <w:r>
              <w:rPr>
                <w:rFonts w:ascii="Calibri" w:hAnsi="Calibri"/>
                <w:sz w:val="20"/>
              </w:rPr>
              <w:t>HIF1A, SQSTM1, TP53</w:t>
            </w:r>
          </w:p>
        </w:tc>
        <w:tc>
          <w:tcPr>
            <w:tcW w:type="dxa" w:w="1134"/>
          </w:tcPr>
          <w:p>
            <w:r>
              <w:rPr>
                <w:rFonts w:ascii="Calibri" w:hAnsi="Calibri"/>
                <w:sz w:val="20"/>
              </w:rPr>
              <w:t>mostly UP</w:t>
            </w:r>
          </w:p>
        </w:tc>
      </w:tr>
      <w:tr>
        <w:tc>
          <w:tcPr>
            <w:tcW w:type="dxa" w:w="1417"/>
          </w:tcPr>
          <w:p>
            <w:r>
              <w:rPr>
                <w:rFonts w:ascii="Calibri" w:hAnsi="Calibri"/>
                <w:sz w:val="20"/>
              </w:rPr>
              <w:t>3–3.83</w:t>
            </w:r>
          </w:p>
        </w:tc>
        <w:tc>
          <w:tcPr>
            <w:tcW w:type="dxa" w:w="2835"/>
          </w:tcPr>
          <w:p>
            <w:r>
              <w:rPr>
                <w:rFonts w:ascii="Calibri" w:hAnsi="Calibri"/>
                <w:sz w:val="20"/>
              </w:rPr>
              <w:t>path:hsa04137</w:t>
            </w:r>
          </w:p>
        </w:tc>
        <w:tc>
          <w:tcPr>
            <w:tcW w:type="dxa" w:w="1417"/>
          </w:tcPr>
          <w:p>
            <w:r>
              <w:rPr>
                <w:rFonts w:ascii="Calibri" w:hAnsi="Calibri"/>
                <w:sz w:val="20"/>
              </w:rPr>
              <w:t>3.5</w:t>
            </w:r>
          </w:p>
        </w:tc>
        <w:tc>
          <w:tcPr>
            <w:tcW w:type="dxa" w:w="2835"/>
          </w:tcPr>
          <w:p>
            <w:r>
              <w:rPr>
                <w:rFonts w:ascii="Calibri" w:hAnsi="Calibri"/>
                <w:sz w:val="20"/>
              </w:rPr>
              <w:t>HIF1A, SQSTM1, TP53</w:t>
            </w:r>
          </w:p>
        </w:tc>
        <w:tc>
          <w:tcPr>
            <w:tcW w:type="dxa" w:w="1134"/>
          </w:tcPr>
          <w:p>
            <w:r>
              <w:rPr>
                <w:rFonts w:ascii="Calibri" w:hAnsi="Calibri"/>
                <w:sz w:val="20"/>
              </w:rPr>
              <w:t>mostly UP</w:t>
            </w:r>
          </w:p>
        </w:tc>
      </w:tr>
      <w:tr>
        <w:tc>
          <w:tcPr>
            <w:tcW w:type="dxa" w:w="1417"/>
          </w:tcPr>
          <w:p>
            <w:r>
              <w:rPr>
                <w:rFonts w:ascii="Calibri" w:hAnsi="Calibri"/>
                <w:sz w:val="20"/>
              </w:rPr>
              <w:t>3–4</w:t>
            </w:r>
          </w:p>
        </w:tc>
        <w:tc>
          <w:tcPr>
            <w:tcW w:type="dxa" w:w="2835"/>
          </w:tcPr>
          <w:p>
            <w:r>
              <w:rPr>
                <w:rFonts w:ascii="Calibri" w:hAnsi="Calibri"/>
                <w:sz w:val="20"/>
              </w:rPr>
              <w:t>path:rno04140</w:t>
            </w:r>
          </w:p>
        </w:tc>
        <w:tc>
          <w:tcPr>
            <w:tcW w:type="dxa" w:w="1417"/>
          </w:tcPr>
          <w:p>
            <w:r>
              <w:rPr>
                <w:rFonts w:ascii="Calibri" w:hAnsi="Calibri"/>
                <w:sz w:val="20"/>
              </w:rPr>
              <w:t>3.5</w:t>
            </w:r>
          </w:p>
        </w:tc>
        <w:tc>
          <w:tcPr>
            <w:tcW w:type="dxa" w:w="2835"/>
          </w:tcPr>
          <w:p>
            <w:r>
              <w:rPr>
                <w:rFonts w:ascii="Calibri" w:hAnsi="Calibri"/>
                <w:sz w:val="20"/>
              </w:rPr>
              <w:t>BCL2, HIF1A, SQSTM1</w:t>
            </w:r>
          </w:p>
        </w:tc>
        <w:tc>
          <w:tcPr>
            <w:tcW w:type="dxa" w:w="1134"/>
          </w:tcPr>
          <w:p>
            <w:r>
              <w:rPr>
                <w:rFonts w:ascii="Calibri" w:hAnsi="Calibri"/>
                <w:sz w:val="20"/>
              </w:rPr>
              <w:t>mostly UP</w:t>
            </w:r>
          </w:p>
        </w:tc>
      </w:tr>
      <w:tr>
        <w:tc>
          <w:tcPr>
            <w:tcW w:type="dxa" w:w="1417"/>
          </w:tcPr>
          <w:p>
            <w:r>
              <w:rPr>
                <w:rFonts w:ascii="Calibri" w:hAnsi="Calibri"/>
                <w:sz w:val="20"/>
              </w:rPr>
              <w:t>3–4</w:t>
            </w:r>
          </w:p>
        </w:tc>
        <w:tc>
          <w:tcPr>
            <w:tcW w:type="dxa" w:w="2835"/>
          </w:tcPr>
          <w:p>
            <w:r>
              <w:rPr>
                <w:rFonts w:ascii="Calibri" w:hAnsi="Calibri"/>
                <w:sz w:val="20"/>
              </w:rPr>
              <w:t>path:hsa04140</w:t>
            </w:r>
          </w:p>
        </w:tc>
        <w:tc>
          <w:tcPr>
            <w:tcW w:type="dxa" w:w="1417"/>
          </w:tcPr>
          <w:p>
            <w:r>
              <w:rPr>
                <w:rFonts w:ascii="Calibri" w:hAnsi="Calibri"/>
                <w:sz w:val="20"/>
              </w:rPr>
              <w:t>3.5</w:t>
            </w:r>
          </w:p>
        </w:tc>
        <w:tc>
          <w:tcPr>
            <w:tcW w:type="dxa" w:w="2835"/>
          </w:tcPr>
          <w:p>
            <w:r>
              <w:rPr>
                <w:rFonts w:ascii="Calibri" w:hAnsi="Calibri"/>
                <w:sz w:val="20"/>
              </w:rPr>
              <w:t>BCL2, HIF1A, SQSTM1</w:t>
            </w:r>
          </w:p>
        </w:tc>
        <w:tc>
          <w:tcPr>
            <w:tcW w:type="dxa" w:w="1134"/>
          </w:tcPr>
          <w:p>
            <w:r>
              <w:rPr>
                <w:rFonts w:ascii="Calibri" w:hAnsi="Calibri"/>
                <w:sz w:val="20"/>
              </w:rPr>
              <w:t>mostly UP</w:t>
            </w:r>
          </w:p>
        </w:tc>
      </w:tr>
      <w:tr>
        <w:tc>
          <w:tcPr>
            <w:tcW w:type="dxa" w:w="1417"/>
          </w:tcPr>
          <w:p>
            <w:r>
              <w:rPr>
                <w:rFonts w:ascii="Calibri" w:hAnsi="Calibri"/>
                <w:sz w:val="20"/>
              </w:rPr>
              <w:t>2.5–3.75</w:t>
            </w:r>
          </w:p>
        </w:tc>
        <w:tc>
          <w:tcPr>
            <w:tcW w:type="dxa" w:w="2835"/>
          </w:tcPr>
          <w:p>
            <w:r>
              <w:rPr>
                <w:rFonts w:ascii="Calibri" w:hAnsi="Calibri"/>
                <w:sz w:val="20"/>
              </w:rPr>
              <w:t>path:hsa04310</w:t>
            </w:r>
          </w:p>
        </w:tc>
        <w:tc>
          <w:tcPr>
            <w:tcW w:type="dxa" w:w="1417"/>
          </w:tcPr>
          <w:p>
            <w:r>
              <w:rPr>
                <w:rFonts w:ascii="Calibri" w:hAnsi="Calibri"/>
                <w:sz w:val="20"/>
              </w:rPr>
              <w:t>3.75</w:t>
            </w:r>
          </w:p>
        </w:tc>
        <w:tc>
          <w:tcPr>
            <w:tcW w:type="dxa" w:w="2835"/>
          </w:tcPr>
          <w:p>
            <w:r>
              <w:rPr>
                <w:rFonts w:ascii="Calibri" w:hAnsi="Calibri"/>
                <w:sz w:val="20"/>
              </w:rPr>
              <w:t>SIRT1, TP53</w:t>
            </w:r>
          </w:p>
        </w:tc>
        <w:tc>
          <w:tcPr>
            <w:tcW w:type="dxa" w:w="1134"/>
          </w:tcPr>
          <w:p>
            <w:r>
              <w:rPr>
                <w:rFonts w:ascii="Calibri" w:hAnsi="Calibri"/>
                <w:sz w:val="20"/>
              </w:rPr>
              <w:t>mixed</w:t>
            </w:r>
          </w:p>
        </w:tc>
      </w:tr>
      <w:tr>
        <w:tc>
          <w:tcPr>
            <w:tcW w:type="dxa" w:w="1417"/>
          </w:tcPr>
          <w:p>
            <w:r>
              <w:rPr>
                <w:rFonts w:ascii="Calibri" w:hAnsi="Calibri"/>
                <w:sz w:val="20"/>
              </w:rPr>
              <w:t>2.5–3.75</w:t>
            </w:r>
          </w:p>
        </w:tc>
        <w:tc>
          <w:tcPr>
            <w:tcW w:type="dxa" w:w="2835"/>
          </w:tcPr>
          <w:p>
            <w:r>
              <w:rPr>
                <w:rFonts w:ascii="Calibri" w:hAnsi="Calibri"/>
                <w:sz w:val="20"/>
              </w:rPr>
              <w:t>path:rno04310</w:t>
            </w:r>
          </w:p>
        </w:tc>
        <w:tc>
          <w:tcPr>
            <w:tcW w:type="dxa" w:w="1417"/>
          </w:tcPr>
          <w:p>
            <w:r>
              <w:rPr>
                <w:rFonts w:ascii="Calibri" w:hAnsi="Calibri"/>
                <w:sz w:val="20"/>
              </w:rPr>
              <w:t>3.75</w:t>
            </w:r>
          </w:p>
        </w:tc>
        <w:tc>
          <w:tcPr>
            <w:tcW w:type="dxa" w:w="2835"/>
          </w:tcPr>
          <w:p>
            <w:r>
              <w:rPr>
                <w:rFonts w:ascii="Calibri" w:hAnsi="Calibri"/>
                <w:sz w:val="20"/>
              </w:rPr>
              <w:t>SIRT1, TP53</w:t>
            </w:r>
          </w:p>
        </w:tc>
        <w:tc>
          <w:tcPr>
            <w:tcW w:type="dxa" w:w="1134"/>
          </w:tcPr>
          <w:p>
            <w:r>
              <w:rPr>
                <w:rFonts w:ascii="Calibri" w:hAnsi="Calibri"/>
                <w:sz w:val="20"/>
              </w:rPr>
              <w:t>mixed</w:t>
            </w:r>
          </w:p>
        </w:tc>
      </w:tr>
      <w:tr>
        <w:tc>
          <w:tcPr>
            <w:tcW w:type="dxa" w:w="1417"/>
          </w:tcPr>
          <w:p>
            <w:r>
              <w:rPr>
                <w:rFonts w:ascii="Calibri" w:hAnsi="Calibri"/>
                <w:sz w:val="20"/>
              </w:rPr>
              <w:t>0.3–4.5</w:t>
            </w:r>
          </w:p>
        </w:tc>
        <w:tc>
          <w:tcPr>
            <w:tcW w:type="dxa" w:w="2835"/>
          </w:tcPr>
          <w:p>
            <w:r>
              <w:rPr>
                <w:rFonts w:ascii="Calibri" w:hAnsi="Calibri"/>
                <w:sz w:val="20"/>
              </w:rPr>
              <w:t>path:rno05418</w:t>
            </w:r>
          </w:p>
        </w:tc>
        <w:tc>
          <w:tcPr>
            <w:tcW w:type="dxa" w:w="1417"/>
          </w:tcPr>
          <w:p>
            <w:r>
              <w:rPr>
                <w:rFonts w:ascii="Calibri" w:hAnsi="Calibri"/>
                <w:sz w:val="20"/>
              </w:rPr>
              <w:t>4.0</w:t>
            </w:r>
          </w:p>
        </w:tc>
        <w:tc>
          <w:tcPr>
            <w:tcW w:type="dxa" w:w="2835"/>
          </w:tcPr>
          <w:p>
            <w:r>
              <w:rPr>
                <w:rFonts w:ascii="Calibri" w:hAnsi="Calibri"/>
                <w:sz w:val="20"/>
              </w:rPr>
              <w:t>BCL2, HMOX1, IL1B, KEAP1, NFE2L2, NFKB1, NQO1, SQSTM1, TNF, TP53, VEGFA</w:t>
            </w:r>
          </w:p>
        </w:tc>
        <w:tc>
          <w:tcPr>
            <w:tcW w:type="dxa" w:w="1134"/>
          </w:tcPr>
          <w:p>
            <w:r>
              <w:rPr>
                <w:rFonts w:ascii="Calibri" w:hAnsi="Calibri"/>
                <w:sz w:val="20"/>
              </w:rPr>
              <w:t>mostly UP</w:t>
            </w:r>
          </w:p>
        </w:tc>
      </w:tr>
      <w:tr>
        <w:tc>
          <w:tcPr>
            <w:tcW w:type="dxa" w:w="1417"/>
          </w:tcPr>
          <w:p>
            <w:r>
              <w:rPr>
                <w:rFonts w:ascii="Calibri" w:hAnsi="Calibri"/>
                <w:sz w:val="20"/>
              </w:rPr>
              <w:t>0.3–4.5</w:t>
            </w:r>
          </w:p>
        </w:tc>
        <w:tc>
          <w:tcPr>
            <w:tcW w:type="dxa" w:w="2835"/>
          </w:tcPr>
          <w:p>
            <w:r>
              <w:rPr>
                <w:rFonts w:ascii="Calibri" w:hAnsi="Calibri"/>
                <w:sz w:val="20"/>
              </w:rPr>
              <w:t>path:hsa05418</w:t>
            </w:r>
          </w:p>
        </w:tc>
        <w:tc>
          <w:tcPr>
            <w:tcW w:type="dxa" w:w="1417"/>
          </w:tcPr>
          <w:p>
            <w:r>
              <w:rPr>
                <w:rFonts w:ascii="Calibri" w:hAnsi="Calibri"/>
                <w:sz w:val="20"/>
              </w:rPr>
              <w:t>4.0</w:t>
            </w:r>
          </w:p>
        </w:tc>
        <w:tc>
          <w:tcPr>
            <w:tcW w:type="dxa" w:w="2835"/>
          </w:tcPr>
          <w:p>
            <w:r>
              <w:rPr>
                <w:rFonts w:ascii="Calibri" w:hAnsi="Calibri"/>
                <w:sz w:val="20"/>
              </w:rPr>
              <w:t>BCL2, HMOX1, IL1B, KEAP1, NFE2L2, NFKB1, NQO1, SQSTM1, TNF, TP53, VEGFA</w:t>
            </w:r>
          </w:p>
        </w:tc>
        <w:tc>
          <w:tcPr>
            <w:tcW w:type="dxa" w:w="1134"/>
          </w:tcPr>
          <w:p>
            <w:r>
              <w:rPr>
                <w:rFonts w:ascii="Calibri" w:hAnsi="Calibri"/>
                <w:sz w:val="20"/>
              </w:rPr>
              <w:t>mostly UP</w:t>
            </w:r>
          </w:p>
        </w:tc>
      </w:tr>
      <w:tr>
        <w:tc>
          <w:tcPr>
            <w:tcW w:type="dxa" w:w="1417"/>
          </w:tcPr>
          <w:p>
            <w:r>
              <w:rPr>
                <w:rFonts w:ascii="Calibri" w:hAnsi="Calibri"/>
                <w:sz w:val="20"/>
              </w:rPr>
              <w:t>0.2–4.22</w:t>
            </w:r>
          </w:p>
        </w:tc>
        <w:tc>
          <w:tcPr>
            <w:tcW w:type="dxa" w:w="2835"/>
          </w:tcPr>
          <w:p>
            <w:r>
              <w:rPr>
                <w:rFonts w:ascii="Calibri" w:hAnsi="Calibri"/>
                <w:sz w:val="20"/>
              </w:rPr>
              <w:t>path:rno05207</w:t>
            </w:r>
          </w:p>
        </w:tc>
        <w:tc>
          <w:tcPr>
            <w:tcW w:type="dxa" w:w="1417"/>
          </w:tcPr>
          <w:p>
            <w:r>
              <w:rPr>
                <w:rFonts w:ascii="Calibri" w:hAnsi="Calibri"/>
                <w:sz w:val="20"/>
              </w:rPr>
              <w:t>4.0</w:t>
            </w:r>
          </w:p>
        </w:tc>
        <w:tc>
          <w:tcPr>
            <w:tcW w:type="dxa" w:w="2835"/>
          </w:tcPr>
          <w:p>
            <w:r>
              <w:rPr>
                <w:rFonts w:ascii="Calibri" w:hAnsi="Calibri"/>
                <w:sz w:val="20"/>
              </w:rPr>
              <w:t>AHR, BCL2, CYP1A1, NFKB1, PPARA, STAT3, VEGFA</w:t>
            </w:r>
          </w:p>
        </w:tc>
        <w:tc>
          <w:tcPr>
            <w:tcW w:type="dxa" w:w="1134"/>
          </w:tcPr>
          <w:p>
            <w:r>
              <w:rPr>
                <w:rFonts w:ascii="Calibri" w:hAnsi="Calibri"/>
                <w:sz w:val="20"/>
              </w:rPr>
              <w:t>mostly UP</w:t>
            </w:r>
          </w:p>
        </w:tc>
      </w:tr>
      <w:tr>
        <w:tc>
          <w:tcPr>
            <w:tcW w:type="dxa" w:w="1417"/>
          </w:tcPr>
          <w:p>
            <w:r>
              <w:rPr>
                <w:rFonts w:ascii="Calibri" w:hAnsi="Calibri"/>
                <w:sz w:val="20"/>
              </w:rPr>
              <w:t>0.2–4.22</w:t>
            </w:r>
          </w:p>
        </w:tc>
        <w:tc>
          <w:tcPr>
            <w:tcW w:type="dxa" w:w="2835"/>
          </w:tcPr>
          <w:p>
            <w:r>
              <w:rPr>
                <w:rFonts w:ascii="Calibri" w:hAnsi="Calibri"/>
                <w:sz w:val="20"/>
              </w:rPr>
              <w:t>path:hsa05207</w:t>
            </w:r>
          </w:p>
        </w:tc>
        <w:tc>
          <w:tcPr>
            <w:tcW w:type="dxa" w:w="1417"/>
          </w:tcPr>
          <w:p>
            <w:r>
              <w:rPr>
                <w:rFonts w:ascii="Calibri" w:hAnsi="Calibri"/>
                <w:sz w:val="20"/>
              </w:rPr>
              <w:t>4.0</w:t>
            </w:r>
          </w:p>
        </w:tc>
        <w:tc>
          <w:tcPr>
            <w:tcW w:type="dxa" w:w="2835"/>
          </w:tcPr>
          <w:p>
            <w:r>
              <w:rPr>
                <w:rFonts w:ascii="Calibri" w:hAnsi="Calibri"/>
                <w:sz w:val="20"/>
              </w:rPr>
              <w:t>AHR, BCL2, CYP1A1, NFKB1, PPARA, STAT3, VEGFA</w:t>
            </w:r>
          </w:p>
        </w:tc>
        <w:tc>
          <w:tcPr>
            <w:tcW w:type="dxa" w:w="1134"/>
          </w:tcPr>
          <w:p>
            <w:r>
              <w:rPr>
                <w:rFonts w:ascii="Calibri" w:hAnsi="Calibri"/>
                <w:sz w:val="20"/>
              </w:rPr>
              <w:t>mostly UP</w:t>
            </w:r>
          </w:p>
        </w:tc>
      </w:tr>
      <w:tr>
        <w:tc>
          <w:tcPr>
            <w:tcW w:type="dxa" w:w="1417"/>
          </w:tcPr>
          <w:p>
            <w:r>
              <w:rPr>
                <w:rFonts w:ascii="Calibri" w:hAnsi="Calibri"/>
                <w:sz w:val="20"/>
              </w:rPr>
              <w:t>3.5–6.75</w:t>
            </w:r>
          </w:p>
        </w:tc>
        <w:tc>
          <w:tcPr>
            <w:tcW w:type="dxa" w:w="2835"/>
          </w:tcPr>
          <w:p>
            <w:r>
              <w:rPr>
                <w:rFonts w:ascii="Calibri" w:hAnsi="Calibri"/>
                <w:sz w:val="20"/>
              </w:rPr>
              <w:t>path:hsa05211</w:t>
            </w:r>
          </w:p>
        </w:tc>
        <w:tc>
          <w:tcPr>
            <w:tcW w:type="dxa" w:w="1417"/>
          </w:tcPr>
          <w:p>
            <w:r>
              <w:rPr>
                <w:rFonts w:ascii="Calibri" w:hAnsi="Calibri"/>
                <w:sz w:val="20"/>
              </w:rPr>
              <w:t>4.25</w:t>
            </w:r>
          </w:p>
        </w:tc>
        <w:tc>
          <w:tcPr>
            <w:tcW w:type="dxa" w:w="2835"/>
          </w:tcPr>
          <w:p>
            <w:r>
              <w:rPr>
                <w:rFonts w:ascii="Calibri" w:hAnsi="Calibri"/>
                <w:sz w:val="20"/>
              </w:rPr>
              <w:t>CDKN1A, HIF1A, TGFB1, VEGFA</w:t>
            </w:r>
          </w:p>
        </w:tc>
        <w:tc>
          <w:tcPr>
            <w:tcW w:type="dxa" w:w="1134"/>
          </w:tcPr>
          <w:p>
            <w:r>
              <w:rPr>
                <w:rFonts w:ascii="Calibri" w:hAnsi="Calibri"/>
                <w:sz w:val="20"/>
              </w:rPr>
              <w:t>mostly UP</w:t>
            </w:r>
          </w:p>
        </w:tc>
      </w:tr>
      <w:tr>
        <w:tc>
          <w:tcPr>
            <w:tcW w:type="dxa" w:w="1417"/>
          </w:tcPr>
          <w:p>
            <w:r>
              <w:rPr>
                <w:rFonts w:ascii="Calibri" w:hAnsi="Calibri"/>
                <w:sz w:val="20"/>
              </w:rPr>
              <w:t>3.5–6.75</w:t>
            </w:r>
          </w:p>
        </w:tc>
        <w:tc>
          <w:tcPr>
            <w:tcW w:type="dxa" w:w="2835"/>
          </w:tcPr>
          <w:p>
            <w:r>
              <w:rPr>
                <w:rFonts w:ascii="Calibri" w:hAnsi="Calibri"/>
                <w:sz w:val="20"/>
              </w:rPr>
              <w:t>path:rno05211</w:t>
            </w:r>
          </w:p>
        </w:tc>
        <w:tc>
          <w:tcPr>
            <w:tcW w:type="dxa" w:w="1417"/>
          </w:tcPr>
          <w:p>
            <w:r>
              <w:rPr>
                <w:rFonts w:ascii="Calibri" w:hAnsi="Calibri"/>
                <w:sz w:val="20"/>
              </w:rPr>
              <w:t>4.25</w:t>
            </w:r>
          </w:p>
        </w:tc>
        <w:tc>
          <w:tcPr>
            <w:tcW w:type="dxa" w:w="2835"/>
          </w:tcPr>
          <w:p>
            <w:r>
              <w:rPr>
                <w:rFonts w:ascii="Calibri" w:hAnsi="Calibri"/>
                <w:sz w:val="20"/>
              </w:rPr>
              <w:t>CDKN1A, HIF1A, TGFB1, VEGFA</w:t>
            </w:r>
          </w:p>
        </w:tc>
        <w:tc>
          <w:tcPr>
            <w:tcW w:type="dxa" w:w="1134"/>
          </w:tcPr>
          <w:p>
            <w:r>
              <w:rPr>
                <w:rFonts w:ascii="Calibri" w:hAnsi="Calibri"/>
                <w:sz w:val="20"/>
              </w:rPr>
              <w:t>mostly UP</w:t>
            </w:r>
          </w:p>
        </w:tc>
      </w:tr>
      <w:tr>
        <w:tc>
          <w:tcPr>
            <w:tcW w:type="dxa" w:w="1417"/>
          </w:tcPr>
          <w:p>
            <w:r>
              <w:rPr>
                <w:rFonts w:ascii="Calibri" w:hAnsi="Calibri"/>
                <w:sz w:val="20"/>
              </w:rPr>
              <w:t>4–4.25</w:t>
            </w:r>
          </w:p>
        </w:tc>
        <w:tc>
          <w:tcPr>
            <w:tcW w:type="dxa" w:w="2835"/>
          </w:tcPr>
          <w:p>
            <w:r>
              <w:rPr>
                <w:rFonts w:ascii="Calibri" w:hAnsi="Calibri"/>
                <w:sz w:val="20"/>
              </w:rPr>
              <w:t>Transcriptional regulation by the AP-2 (TFAP2) family of transcription factors</w:t>
            </w:r>
          </w:p>
        </w:tc>
        <w:tc>
          <w:tcPr>
            <w:tcW w:type="dxa" w:w="1417"/>
          </w:tcPr>
          <w:p>
            <w:r>
              <w:rPr>
                <w:rFonts w:ascii="Calibri" w:hAnsi="Calibri"/>
                <w:sz w:val="20"/>
              </w:rPr>
              <w:t>4.25</w:t>
            </w:r>
          </w:p>
        </w:tc>
        <w:tc>
          <w:tcPr>
            <w:tcW w:type="dxa" w:w="2835"/>
          </w:tcPr>
          <w:p>
            <w:r>
              <w:rPr>
                <w:rFonts w:ascii="Calibri" w:hAnsi="Calibri"/>
                <w:sz w:val="20"/>
              </w:rPr>
              <w:t>CDKN1A, VEGFA</w:t>
            </w:r>
          </w:p>
        </w:tc>
        <w:tc>
          <w:tcPr>
            <w:tcW w:type="dxa" w:w="1134"/>
          </w:tcPr>
          <w:p>
            <w:r>
              <w:rPr>
                <w:rFonts w:ascii="Calibri" w:hAnsi="Calibri"/>
                <w:sz w:val="20"/>
              </w:rPr>
              <w:t>mostly UP</w:t>
            </w:r>
          </w:p>
        </w:tc>
      </w:tr>
      <w:tr>
        <w:tc>
          <w:tcPr>
            <w:tcW w:type="dxa" w:w="1417"/>
          </w:tcPr>
          <w:p>
            <w:r>
              <w:rPr>
                <w:rFonts w:ascii="Calibri" w:hAnsi="Calibri"/>
                <w:sz w:val="20"/>
              </w:rPr>
              <w:t>3.5–4.25</w:t>
            </w:r>
          </w:p>
        </w:tc>
        <w:tc>
          <w:tcPr>
            <w:tcW w:type="dxa" w:w="2835"/>
          </w:tcPr>
          <w:p>
            <w:r>
              <w:rPr>
                <w:rFonts w:ascii="Calibri" w:hAnsi="Calibri"/>
                <w:sz w:val="20"/>
              </w:rPr>
              <w:t>path:hsa04919</w:t>
            </w:r>
          </w:p>
        </w:tc>
        <w:tc>
          <w:tcPr>
            <w:tcW w:type="dxa" w:w="1417"/>
          </w:tcPr>
          <w:p>
            <w:r>
              <w:rPr>
                <w:rFonts w:ascii="Calibri" w:hAnsi="Calibri"/>
                <w:sz w:val="20"/>
              </w:rPr>
              <w:t>4.25</w:t>
            </w:r>
          </w:p>
        </w:tc>
        <w:tc>
          <w:tcPr>
            <w:tcW w:type="dxa" w:w="2835"/>
          </w:tcPr>
          <w:p>
            <w:r>
              <w:rPr>
                <w:rFonts w:ascii="Calibri" w:hAnsi="Calibri"/>
                <w:sz w:val="20"/>
              </w:rPr>
              <w:t>HIF1A, TP53</w:t>
            </w:r>
          </w:p>
        </w:tc>
        <w:tc>
          <w:tcPr>
            <w:tcW w:type="dxa" w:w="1134"/>
          </w:tcPr>
          <w:p>
            <w:r>
              <w:rPr>
                <w:rFonts w:ascii="Calibri" w:hAnsi="Calibri"/>
                <w:sz w:val="20"/>
              </w:rPr>
              <w:t>mostly UP</w:t>
            </w:r>
          </w:p>
        </w:tc>
      </w:tr>
      <w:tr>
        <w:tc>
          <w:tcPr>
            <w:tcW w:type="dxa" w:w="1417"/>
          </w:tcPr>
          <w:p>
            <w:r>
              <w:rPr>
                <w:rFonts w:ascii="Calibri" w:hAnsi="Calibri"/>
                <w:sz w:val="20"/>
              </w:rPr>
              <w:t>3.5–4.25</w:t>
            </w:r>
          </w:p>
        </w:tc>
        <w:tc>
          <w:tcPr>
            <w:tcW w:type="dxa" w:w="2835"/>
          </w:tcPr>
          <w:p>
            <w:r>
              <w:rPr>
                <w:rFonts w:ascii="Calibri" w:hAnsi="Calibri"/>
                <w:sz w:val="20"/>
              </w:rPr>
              <w:t>path:hsa05230</w:t>
            </w:r>
          </w:p>
        </w:tc>
        <w:tc>
          <w:tcPr>
            <w:tcW w:type="dxa" w:w="1417"/>
          </w:tcPr>
          <w:p>
            <w:r>
              <w:rPr>
                <w:rFonts w:ascii="Calibri" w:hAnsi="Calibri"/>
                <w:sz w:val="20"/>
              </w:rPr>
              <w:t>4.25</w:t>
            </w:r>
          </w:p>
        </w:tc>
        <w:tc>
          <w:tcPr>
            <w:tcW w:type="dxa" w:w="2835"/>
          </w:tcPr>
          <w:p>
            <w:r>
              <w:rPr>
                <w:rFonts w:ascii="Calibri" w:hAnsi="Calibri"/>
                <w:sz w:val="20"/>
              </w:rPr>
              <w:t>HIF1A, TP53</w:t>
            </w:r>
          </w:p>
        </w:tc>
        <w:tc>
          <w:tcPr>
            <w:tcW w:type="dxa" w:w="1134"/>
          </w:tcPr>
          <w:p>
            <w:r>
              <w:rPr>
                <w:rFonts w:ascii="Calibri" w:hAnsi="Calibri"/>
                <w:sz w:val="20"/>
              </w:rPr>
              <w:t>mostly UP</w:t>
            </w:r>
          </w:p>
        </w:tc>
      </w:tr>
      <w:tr>
        <w:tc>
          <w:tcPr>
            <w:tcW w:type="dxa" w:w="1417"/>
          </w:tcPr>
          <w:p>
            <w:r>
              <w:rPr>
                <w:rFonts w:ascii="Calibri" w:hAnsi="Calibri"/>
                <w:sz w:val="20"/>
              </w:rPr>
              <w:t>3.5–4.25</w:t>
            </w:r>
          </w:p>
        </w:tc>
        <w:tc>
          <w:tcPr>
            <w:tcW w:type="dxa" w:w="2835"/>
          </w:tcPr>
          <w:p>
            <w:r>
              <w:rPr>
                <w:rFonts w:ascii="Calibri" w:hAnsi="Calibri"/>
                <w:sz w:val="20"/>
              </w:rPr>
              <w:t>path:rno05230</w:t>
            </w:r>
          </w:p>
        </w:tc>
        <w:tc>
          <w:tcPr>
            <w:tcW w:type="dxa" w:w="1417"/>
          </w:tcPr>
          <w:p>
            <w:r>
              <w:rPr>
                <w:rFonts w:ascii="Calibri" w:hAnsi="Calibri"/>
                <w:sz w:val="20"/>
              </w:rPr>
              <w:t>4.25</w:t>
            </w:r>
          </w:p>
        </w:tc>
        <w:tc>
          <w:tcPr>
            <w:tcW w:type="dxa" w:w="2835"/>
          </w:tcPr>
          <w:p>
            <w:r>
              <w:rPr>
                <w:rFonts w:ascii="Calibri" w:hAnsi="Calibri"/>
                <w:sz w:val="20"/>
              </w:rPr>
              <w:t>HIF1A, TP53</w:t>
            </w:r>
          </w:p>
        </w:tc>
        <w:tc>
          <w:tcPr>
            <w:tcW w:type="dxa" w:w="1134"/>
          </w:tcPr>
          <w:p>
            <w:r>
              <w:rPr>
                <w:rFonts w:ascii="Calibri" w:hAnsi="Calibri"/>
                <w:sz w:val="20"/>
              </w:rPr>
              <w:t>mostly UP</w:t>
            </w:r>
          </w:p>
        </w:tc>
      </w:tr>
      <w:tr>
        <w:tc>
          <w:tcPr>
            <w:tcW w:type="dxa" w:w="1417"/>
          </w:tcPr>
          <w:p>
            <w:r>
              <w:rPr>
                <w:rFonts w:ascii="Calibri" w:hAnsi="Calibri"/>
                <w:sz w:val="20"/>
              </w:rPr>
              <w:t>3.5–4.25</w:t>
            </w:r>
          </w:p>
        </w:tc>
        <w:tc>
          <w:tcPr>
            <w:tcW w:type="dxa" w:w="2835"/>
          </w:tcPr>
          <w:p>
            <w:r>
              <w:rPr>
                <w:rFonts w:ascii="Calibri" w:hAnsi="Calibri"/>
                <w:sz w:val="20"/>
              </w:rPr>
              <w:t>path:rno04919</w:t>
            </w:r>
          </w:p>
        </w:tc>
        <w:tc>
          <w:tcPr>
            <w:tcW w:type="dxa" w:w="1417"/>
          </w:tcPr>
          <w:p>
            <w:r>
              <w:rPr>
                <w:rFonts w:ascii="Calibri" w:hAnsi="Calibri"/>
                <w:sz w:val="20"/>
              </w:rPr>
              <w:t>4.25</w:t>
            </w:r>
          </w:p>
        </w:tc>
        <w:tc>
          <w:tcPr>
            <w:tcW w:type="dxa" w:w="2835"/>
          </w:tcPr>
          <w:p>
            <w:r>
              <w:rPr>
                <w:rFonts w:ascii="Calibri" w:hAnsi="Calibri"/>
                <w:sz w:val="20"/>
              </w:rPr>
              <w:t>HIF1A, TP53</w:t>
            </w:r>
          </w:p>
        </w:tc>
        <w:tc>
          <w:tcPr>
            <w:tcW w:type="dxa" w:w="1134"/>
          </w:tcPr>
          <w:p>
            <w:r>
              <w:rPr>
                <w:rFonts w:ascii="Calibri" w:hAnsi="Calibri"/>
                <w:sz w:val="20"/>
              </w:rPr>
              <w:t>mostly UP</w:t>
            </w:r>
          </w:p>
        </w:tc>
      </w:tr>
      <w:tr>
        <w:tc>
          <w:tcPr>
            <w:tcW w:type="dxa" w:w="1417"/>
          </w:tcPr>
          <w:p>
            <w:r>
              <w:rPr>
                <w:rFonts w:ascii="Calibri" w:hAnsi="Calibri"/>
                <w:sz w:val="20"/>
              </w:rPr>
              <w:t>4–4.5</w:t>
            </w:r>
          </w:p>
        </w:tc>
        <w:tc>
          <w:tcPr>
            <w:tcW w:type="dxa" w:w="2835"/>
          </w:tcPr>
          <w:p>
            <w:r>
              <w:rPr>
                <w:rFonts w:ascii="Calibri" w:hAnsi="Calibri"/>
                <w:sz w:val="20"/>
              </w:rPr>
              <w:t>path:hsa05219</w:t>
            </w:r>
          </w:p>
        </w:tc>
        <w:tc>
          <w:tcPr>
            <w:tcW w:type="dxa" w:w="1417"/>
          </w:tcPr>
          <w:p>
            <w:r>
              <w:rPr>
                <w:rFonts w:ascii="Calibri" w:hAnsi="Calibri"/>
                <w:sz w:val="20"/>
              </w:rPr>
              <w:t>4.5</w:t>
            </w:r>
          </w:p>
        </w:tc>
        <w:tc>
          <w:tcPr>
            <w:tcW w:type="dxa" w:w="2835"/>
          </w:tcPr>
          <w:p>
            <w:r>
              <w:rPr>
                <w:rFonts w:ascii="Calibri" w:hAnsi="Calibri"/>
                <w:sz w:val="20"/>
              </w:rPr>
              <w:t>CDKN1A, TP53, VEGFA</w:t>
            </w:r>
          </w:p>
        </w:tc>
        <w:tc>
          <w:tcPr>
            <w:tcW w:type="dxa" w:w="1134"/>
          </w:tcPr>
          <w:p>
            <w:r>
              <w:rPr>
                <w:rFonts w:ascii="Calibri" w:hAnsi="Calibri"/>
                <w:sz w:val="20"/>
              </w:rPr>
              <w:t>mostly UP</w:t>
            </w:r>
          </w:p>
        </w:tc>
      </w:tr>
      <w:tr>
        <w:tc>
          <w:tcPr>
            <w:tcW w:type="dxa" w:w="1417"/>
          </w:tcPr>
          <w:p>
            <w:r>
              <w:rPr>
                <w:rFonts w:ascii="Calibri" w:hAnsi="Calibri"/>
                <w:sz w:val="20"/>
              </w:rPr>
              <w:t>4–4.5</w:t>
            </w:r>
          </w:p>
        </w:tc>
        <w:tc>
          <w:tcPr>
            <w:tcW w:type="dxa" w:w="2835"/>
          </w:tcPr>
          <w:p>
            <w:r>
              <w:rPr>
                <w:rFonts w:ascii="Calibri" w:hAnsi="Calibri"/>
                <w:sz w:val="20"/>
              </w:rPr>
              <w:t>path:rno05219</w:t>
            </w:r>
          </w:p>
        </w:tc>
        <w:tc>
          <w:tcPr>
            <w:tcW w:type="dxa" w:w="1417"/>
          </w:tcPr>
          <w:p>
            <w:r>
              <w:rPr>
                <w:rFonts w:ascii="Calibri" w:hAnsi="Calibri"/>
                <w:sz w:val="20"/>
              </w:rPr>
              <w:t>4.5</w:t>
            </w:r>
          </w:p>
        </w:tc>
        <w:tc>
          <w:tcPr>
            <w:tcW w:type="dxa" w:w="2835"/>
          </w:tcPr>
          <w:p>
            <w:r>
              <w:rPr>
                <w:rFonts w:ascii="Calibri" w:hAnsi="Calibri"/>
                <w:sz w:val="20"/>
              </w:rPr>
              <w:t>CDKN1A, TP53, VEGFA</w:t>
            </w:r>
          </w:p>
        </w:tc>
        <w:tc>
          <w:tcPr>
            <w:tcW w:type="dxa" w:w="1134"/>
          </w:tcPr>
          <w:p>
            <w:r>
              <w:rPr>
                <w:rFonts w:ascii="Calibri" w:hAnsi="Calibri"/>
                <w:sz w:val="20"/>
              </w:rPr>
              <w:t>mostly UP</w:t>
            </w:r>
          </w:p>
        </w:tc>
      </w:tr>
      <w:tr>
        <w:tc>
          <w:tcPr>
            <w:tcW w:type="dxa" w:w="1417"/>
          </w:tcPr>
          <w:p>
            <w:r>
              <w:rPr>
                <w:rFonts w:ascii="Calibri" w:hAnsi="Calibri"/>
                <w:sz w:val="20"/>
              </w:rPr>
              <w:t>4–4.75</w:t>
            </w:r>
          </w:p>
        </w:tc>
        <w:tc>
          <w:tcPr>
            <w:tcW w:type="dxa" w:w="2835"/>
          </w:tcPr>
          <w:p>
            <w:r>
              <w:rPr>
                <w:rFonts w:ascii="Calibri" w:hAnsi="Calibri"/>
                <w:sz w:val="20"/>
              </w:rPr>
              <w:t>path:hsa04510</w:t>
            </w:r>
          </w:p>
        </w:tc>
        <w:tc>
          <w:tcPr>
            <w:tcW w:type="dxa" w:w="1417"/>
          </w:tcPr>
          <w:p>
            <w:r>
              <w:rPr>
                <w:rFonts w:ascii="Calibri" w:hAnsi="Calibri"/>
                <w:sz w:val="20"/>
              </w:rPr>
              <w:t>4.75</w:t>
            </w:r>
          </w:p>
        </w:tc>
        <w:tc>
          <w:tcPr>
            <w:tcW w:type="dxa" w:w="2835"/>
          </w:tcPr>
          <w:p>
            <w:r>
              <w:rPr>
                <w:rFonts w:ascii="Calibri" w:hAnsi="Calibri"/>
                <w:sz w:val="20"/>
              </w:rPr>
              <w:t>BCL2, VEGFA</w:t>
            </w:r>
          </w:p>
        </w:tc>
        <w:tc>
          <w:tcPr>
            <w:tcW w:type="dxa" w:w="1134"/>
          </w:tcPr>
          <w:p>
            <w:r>
              <w:rPr>
                <w:rFonts w:ascii="Calibri" w:hAnsi="Calibri"/>
                <w:sz w:val="20"/>
              </w:rPr>
              <w:t>mixed</w:t>
            </w:r>
          </w:p>
        </w:tc>
      </w:tr>
      <w:tr>
        <w:tc>
          <w:tcPr>
            <w:tcW w:type="dxa" w:w="1417"/>
          </w:tcPr>
          <w:p>
            <w:r>
              <w:rPr>
                <w:rFonts w:ascii="Calibri" w:hAnsi="Calibri"/>
                <w:sz w:val="20"/>
              </w:rPr>
              <w:t>4–4.75</w:t>
            </w:r>
          </w:p>
        </w:tc>
        <w:tc>
          <w:tcPr>
            <w:tcW w:type="dxa" w:w="2835"/>
          </w:tcPr>
          <w:p>
            <w:r>
              <w:rPr>
                <w:rFonts w:ascii="Calibri" w:hAnsi="Calibri"/>
                <w:sz w:val="20"/>
              </w:rPr>
              <w:t>path:rno04510</w:t>
            </w:r>
          </w:p>
        </w:tc>
        <w:tc>
          <w:tcPr>
            <w:tcW w:type="dxa" w:w="1417"/>
          </w:tcPr>
          <w:p>
            <w:r>
              <w:rPr>
                <w:rFonts w:ascii="Calibri" w:hAnsi="Calibri"/>
                <w:sz w:val="20"/>
              </w:rPr>
              <w:t>4.75</w:t>
            </w:r>
          </w:p>
        </w:tc>
        <w:tc>
          <w:tcPr>
            <w:tcW w:type="dxa" w:w="2835"/>
          </w:tcPr>
          <w:p>
            <w:r>
              <w:rPr>
                <w:rFonts w:ascii="Calibri" w:hAnsi="Calibri"/>
                <w:sz w:val="20"/>
              </w:rPr>
              <w:t>BCL2, VEGFA</w:t>
            </w:r>
          </w:p>
        </w:tc>
        <w:tc>
          <w:tcPr>
            <w:tcW w:type="dxa" w:w="1134"/>
          </w:tcPr>
          <w:p>
            <w:r>
              <w:rPr>
                <w:rFonts w:ascii="Calibri" w:hAnsi="Calibri"/>
                <w:sz w:val="20"/>
              </w:rPr>
              <w:t>mixed</w:t>
            </w:r>
          </w:p>
        </w:tc>
      </w:tr>
      <w:tr>
        <w:tc>
          <w:tcPr>
            <w:tcW w:type="dxa" w:w="1417"/>
          </w:tcPr>
          <w:p>
            <w:r>
              <w:rPr>
                <w:rFonts w:ascii="Calibri" w:hAnsi="Calibri"/>
                <w:sz w:val="20"/>
              </w:rPr>
              <w:t>0.3–5.53</w:t>
            </w:r>
          </w:p>
        </w:tc>
        <w:tc>
          <w:tcPr>
            <w:tcW w:type="dxa" w:w="2835"/>
          </w:tcPr>
          <w:p>
            <w:r>
              <w:rPr>
                <w:rFonts w:ascii="Calibri" w:hAnsi="Calibri"/>
                <w:sz w:val="20"/>
              </w:rPr>
              <w:t>path:rno05200</w:t>
            </w:r>
          </w:p>
        </w:tc>
        <w:tc>
          <w:tcPr>
            <w:tcW w:type="dxa" w:w="1417"/>
          </w:tcPr>
          <w:p>
            <w:r>
              <w:rPr>
                <w:rFonts w:ascii="Calibri" w:hAnsi="Calibri"/>
                <w:sz w:val="20"/>
              </w:rPr>
              <w:t>5.0</w:t>
            </w:r>
          </w:p>
        </w:tc>
        <w:tc>
          <w:tcPr>
            <w:tcW w:type="dxa" w:w="2835"/>
          </w:tcPr>
          <w:p>
            <w:r>
              <w:rPr>
                <w:rFonts w:ascii="Calibri" w:hAnsi="Calibri"/>
                <w:sz w:val="20"/>
              </w:rPr>
              <w:t>BAX, BCL2, CASP3, CDKN1A, HIF1A, HMOX1, IL6, KEAP1, NFE2L2, NFKB1, NQO1, STAT3, TGFB1, TP53, VEGFA</w:t>
            </w:r>
          </w:p>
        </w:tc>
        <w:tc>
          <w:tcPr>
            <w:tcW w:type="dxa" w:w="1134"/>
          </w:tcPr>
          <w:p>
            <w:r>
              <w:rPr>
                <w:rFonts w:ascii="Calibri" w:hAnsi="Calibri"/>
                <w:sz w:val="20"/>
              </w:rPr>
              <w:t>mostly UP</w:t>
            </w:r>
          </w:p>
        </w:tc>
      </w:tr>
      <w:tr>
        <w:tc>
          <w:tcPr>
            <w:tcW w:type="dxa" w:w="1417"/>
          </w:tcPr>
          <w:p>
            <w:r>
              <w:rPr>
                <w:rFonts w:ascii="Calibri" w:hAnsi="Calibri"/>
                <w:sz w:val="20"/>
              </w:rPr>
              <w:t>0.3–5.53</w:t>
            </w:r>
          </w:p>
        </w:tc>
        <w:tc>
          <w:tcPr>
            <w:tcW w:type="dxa" w:w="2835"/>
          </w:tcPr>
          <w:p>
            <w:r>
              <w:rPr>
                <w:rFonts w:ascii="Calibri" w:hAnsi="Calibri"/>
                <w:sz w:val="20"/>
              </w:rPr>
              <w:t>path:hsa05200</w:t>
            </w:r>
          </w:p>
        </w:tc>
        <w:tc>
          <w:tcPr>
            <w:tcW w:type="dxa" w:w="1417"/>
          </w:tcPr>
          <w:p>
            <w:r>
              <w:rPr>
                <w:rFonts w:ascii="Calibri" w:hAnsi="Calibri"/>
                <w:sz w:val="20"/>
              </w:rPr>
              <w:t>5.0</w:t>
            </w:r>
          </w:p>
        </w:tc>
        <w:tc>
          <w:tcPr>
            <w:tcW w:type="dxa" w:w="2835"/>
          </w:tcPr>
          <w:p>
            <w:r>
              <w:rPr>
                <w:rFonts w:ascii="Calibri" w:hAnsi="Calibri"/>
                <w:sz w:val="20"/>
              </w:rPr>
              <w:t>BAX, BCL2, CASP3, CDKN1A, HIF1A, HMOX1, IL6, KEAP1, NFE2L2, NFKB1, NQO1, STAT3, TGFB1, TP53, VEGFA</w:t>
            </w:r>
          </w:p>
        </w:tc>
        <w:tc>
          <w:tcPr>
            <w:tcW w:type="dxa" w:w="1134"/>
          </w:tcPr>
          <w:p>
            <w:r>
              <w:rPr>
                <w:rFonts w:ascii="Calibri" w:hAnsi="Calibri"/>
                <w:sz w:val="20"/>
              </w:rPr>
              <w:t>mostly UP</w:t>
            </w:r>
          </w:p>
        </w:tc>
      </w:tr>
      <w:tr>
        <w:tc>
          <w:tcPr>
            <w:tcW w:type="dxa" w:w="1417"/>
          </w:tcPr>
          <w:p>
            <w:r>
              <w:rPr>
                <w:rFonts w:ascii="Calibri" w:hAnsi="Calibri"/>
                <w:sz w:val="20"/>
              </w:rPr>
              <w:t>0.4–5.27</w:t>
            </w:r>
          </w:p>
        </w:tc>
        <w:tc>
          <w:tcPr>
            <w:tcW w:type="dxa" w:w="2835"/>
          </w:tcPr>
          <w:p>
            <w:r>
              <w:rPr>
                <w:rFonts w:ascii="Calibri" w:hAnsi="Calibri"/>
                <w:sz w:val="20"/>
              </w:rPr>
              <w:t>path:rno05206</w:t>
            </w:r>
          </w:p>
        </w:tc>
        <w:tc>
          <w:tcPr>
            <w:tcW w:type="dxa" w:w="1417"/>
          </w:tcPr>
          <w:p>
            <w:r>
              <w:rPr>
                <w:rFonts w:ascii="Calibri" w:hAnsi="Calibri"/>
                <w:sz w:val="20"/>
              </w:rPr>
              <w:t>5.0</w:t>
            </w:r>
          </w:p>
        </w:tc>
        <w:tc>
          <w:tcPr>
            <w:tcW w:type="dxa" w:w="2835"/>
          </w:tcPr>
          <w:p>
            <w:r>
              <w:rPr>
                <w:rFonts w:ascii="Calibri" w:hAnsi="Calibri"/>
                <w:sz w:val="20"/>
              </w:rPr>
              <w:t>BCL2, CASP3, CDKN1A, HMOX1, NFKB1, SIRT1, STAT3, TP53, VEGFA</w:t>
            </w:r>
          </w:p>
        </w:tc>
        <w:tc>
          <w:tcPr>
            <w:tcW w:type="dxa" w:w="1134"/>
          </w:tcPr>
          <w:p>
            <w:r>
              <w:rPr>
                <w:rFonts w:ascii="Calibri" w:hAnsi="Calibri"/>
                <w:sz w:val="20"/>
              </w:rPr>
              <w:t>mostly UP</w:t>
            </w:r>
          </w:p>
        </w:tc>
      </w:tr>
      <w:tr>
        <w:tc>
          <w:tcPr>
            <w:tcW w:type="dxa" w:w="1417"/>
          </w:tcPr>
          <w:p>
            <w:r>
              <w:rPr>
                <w:rFonts w:ascii="Calibri" w:hAnsi="Calibri"/>
                <w:sz w:val="20"/>
              </w:rPr>
              <w:t>0.4–5.27</w:t>
            </w:r>
          </w:p>
        </w:tc>
        <w:tc>
          <w:tcPr>
            <w:tcW w:type="dxa" w:w="2835"/>
          </w:tcPr>
          <w:p>
            <w:r>
              <w:rPr>
                <w:rFonts w:ascii="Calibri" w:hAnsi="Calibri"/>
                <w:sz w:val="20"/>
              </w:rPr>
              <w:t>path:hsa05206</w:t>
            </w:r>
          </w:p>
        </w:tc>
        <w:tc>
          <w:tcPr>
            <w:tcW w:type="dxa" w:w="1417"/>
          </w:tcPr>
          <w:p>
            <w:r>
              <w:rPr>
                <w:rFonts w:ascii="Calibri" w:hAnsi="Calibri"/>
                <w:sz w:val="20"/>
              </w:rPr>
              <w:t>5.0</w:t>
            </w:r>
          </w:p>
        </w:tc>
        <w:tc>
          <w:tcPr>
            <w:tcW w:type="dxa" w:w="2835"/>
          </w:tcPr>
          <w:p>
            <w:r>
              <w:rPr>
                <w:rFonts w:ascii="Calibri" w:hAnsi="Calibri"/>
                <w:sz w:val="20"/>
              </w:rPr>
              <w:t>BCL2, CASP3, CDKN1A, HMOX1, NFKB1, SIRT1, STAT3, TP53, VEGFA</w:t>
            </w:r>
          </w:p>
        </w:tc>
        <w:tc>
          <w:tcPr>
            <w:tcW w:type="dxa" w:w="1134"/>
          </w:tcPr>
          <w:p>
            <w:r>
              <w:rPr>
                <w:rFonts w:ascii="Calibri" w:hAnsi="Calibri"/>
                <w:sz w:val="20"/>
              </w:rPr>
              <w:t>mostly UP</w:t>
            </w:r>
          </w:p>
        </w:tc>
      </w:tr>
      <w:tr>
        <w:tc>
          <w:tcPr>
            <w:tcW w:type="dxa" w:w="1417"/>
          </w:tcPr>
          <w:p>
            <w:r>
              <w:rPr>
                <w:rFonts w:ascii="Calibri" w:hAnsi="Calibri"/>
                <w:sz w:val="20"/>
              </w:rPr>
              <w:t>0.4–5.92</w:t>
            </w:r>
          </w:p>
        </w:tc>
        <w:tc>
          <w:tcPr>
            <w:tcW w:type="dxa" w:w="2835"/>
          </w:tcPr>
          <w:p>
            <w:r>
              <w:rPr>
                <w:rFonts w:ascii="Calibri" w:hAnsi="Calibri"/>
                <w:sz w:val="20"/>
              </w:rPr>
              <w:t>path:hsa04066</w:t>
            </w:r>
          </w:p>
        </w:tc>
        <w:tc>
          <w:tcPr>
            <w:tcW w:type="dxa" w:w="1417"/>
          </w:tcPr>
          <w:p>
            <w:r>
              <w:rPr>
                <w:rFonts w:ascii="Calibri" w:hAnsi="Calibri"/>
                <w:sz w:val="20"/>
              </w:rPr>
              <w:t>5.0</w:t>
            </w:r>
          </w:p>
        </w:tc>
        <w:tc>
          <w:tcPr>
            <w:tcW w:type="dxa" w:w="2835"/>
          </w:tcPr>
          <w:p>
            <w:r>
              <w:rPr>
                <w:rFonts w:ascii="Calibri" w:hAnsi="Calibri"/>
                <w:sz w:val="20"/>
              </w:rPr>
              <w:t>BCL2, CDKN1A, HIF1A, HMOX1, IL6, NFKB1, STAT3, VEGFA</w:t>
            </w:r>
          </w:p>
        </w:tc>
        <w:tc>
          <w:tcPr>
            <w:tcW w:type="dxa" w:w="1134"/>
          </w:tcPr>
          <w:p>
            <w:r>
              <w:rPr>
                <w:rFonts w:ascii="Calibri" w:hAnsi="Calibri"/>
                <w:sz w:val="20"/>
              </w:rPr>
              <w:t>mostly UP</w:t>
            </w:r>
          </w:p>
        </w:tc>
      </w:tr>
      <w:tr>
        <w:tc>
          <w:tcPr>
            <w:tcW w:type="dxa" w:w="1417"/>
          </w:tcPr>
          <w:p>
            <w:r>
              <w:rPr>
                <w:rFonts w:ascii="Calibri" w:hAnsi="Calibri"/>
                <w:sz w:val="20"/>
              </w:rPr>
              <w:t>0.4–5.92</w:t>
            </w:r>
          </w:p>
        </w:tc>
        <w:tc>
          <w:tcPr>
            <w:tcW w:type="dxa" w:w="2835"/>
          </w:tcPr>
          <w:p>
            <w:r>
              <w:rPr>
                <w:rFonts w:ascii="Calibri" w:hAnsi="Calibri"/>
                <w:sz w:val="20"/>
              </w:rPr>
              <w:t>path:rno04066</w:t>
            </w:r>
          </w:p>
        </w:tc>
        <w:tc>
          <w:tcPr>
            <w:tcW w:type="dxa" w:w="1417"/>
          </w:tcPr>
          <w:p>
            <w:r>
              <w:rPr>
                <w:rFonts w:ascii="Calibri" w:hAnsi="Calibri"/>
                <w:sz w:val="20"/>
              </w:rPr>
              <w:t>5.0</w:t>
            </w:r>
          </w:p>
        </w:tc>
        <w:tc>
          <w:tcPr>
            <w:tcW w:type="dxa" w:w="2835"/>
          </w:tcPr>
          <w:p>
            <w:r>
              <w:rPr>
                <w:rFonts w:ascii="Calibri" w:hAnsi="Calibri"/>
                <w:sz w:val="20"/>
              </w:rPr>
              <w:t>BCL2, CDKN1A, HIF1A, HMOX1, IL6, NFKB1, STAT3, VEGFA</w:t>
            </w:r>
          </w:p>
        </w:tc>
        <w:tc>
          <w:tcPr>
            <w:tcW w:type="dxa" w:w="1134"/>
          </w:tcPr>
          <w:p>
            <w:r>
              <w:rPr>
                <w:rFonts w:ascii="Calibri" w:hAnsi="Calibri"/>
                <w:sz w:val="20"/>
              </w:rPr>
              <w:t>mostly UP</w:t>
            </w:r>
          </w:p>
        </w:tc>
      </w:tr>
      <w:tr>
        <w:tc>
          <w:tcPr>
            <w:tcW w:type="dxa" w:w="1417"/>
          </w:tcPr>
          <w:p>
            <w:r>
              <w:rPr>
                <w:rFonts w:ascii="Calibri" w:hAnsi="Calibri"/>
                <w:sz w:val="20"/>
              </w:rPr>
              <w:t>2.5–7.29</w:t>
            </w:r>
          </w:p>
        </w:tc>
        <w:tc>
          <w:tcPr>
            <w:tcW w:type="dxa" w:w="2835"/>
          </w:tcPr>
          <w:p>
            <w:r>
              <w:rPr>
                <w:rFonts w:ascii="Calibri" w:hAnsi="Calibri"/>
                <w:sz w:val="20"/>
              </w:rPr>
              <w:t>path:hsa04218</w:t>
            </w:r>
          </w:p>
        </w:tc>
        <w:tc>
          <w:tcPr>
            <w:tcW w:type="dxa" w:w="1417"/>
          </w:tcPr>
          <w:p>
            <w:r>
              <w:rPr>
                <w:rFonts w:ascii="Calibri" w:hAnsi="Calibri"/>
                <w:sz w:val="20"/>
              </w:rPr>
              <w:t>5.0</w:t>
            </w:r>
          </w:p>
        </w:tc>
        <w:tc>
          <w:tcPr>
            <w:tcW w:type="dxa" w:w="2835"/>
          </w:tcPr>
          <w:p>
            <w:r>
              <w:rPr>
                <w:rFonts w:ascii="Calibri" w:hAnsi="Calibri"/>
                <w:sz w:val="20"/>
              </w:rPr>
              <w:t>CDKN1A, IL6, NFKB1, SIRT1, SQSTM1, TGFB1, TP53</w:t>
            </w:r>
          </w:p>
        </w:tc>
        <w:tc>
          <w:tcPr>
            <w:tcW w:type="dxa" w:w="1134"/>
          </w:tcPr>
          <w:p>
            <w:r>
              <w:rPr>
                <w:rFonts w:ascii="Calibri" w:hAnsi="Calibri"/>
                <w:sz w:val="20"/>
              </w:rPr>
              <w:t>mostly UP</w:t>
            </w:r>
          </w:p>
        </w:tc>
      </w:tr>
      <w:tr>
        <w:tc>
          <w:tcPr>
            <w:tcW w:type="dxa" w:w="1417"/>
          </w:tcPr>
          <w:p>
            <w:r>
              <w:rPr>
                <w:rFonts w:ascii="Calibri" w:hAnsi="Calibri"/>
                <w:sz w:val="20"/>
              </w:rPr>
              <w:t>2.5–7.29</w:t>
            </w:r>
          </w:p>
        </w:tc>
        <w:tc>
          <w:tcPr>
            <w:tcW w:type="dxa" w:w="2835"/>
          </w:tcPr>
          <w:p>
            <w:r>
              <w:rPr>
                <w:rFonts w:ascii="Calibri" w:hAnsi="Calibri"/>
                <w:sz w:val="20"/>
              </w:rPr>
              <w:t>path:rno04218</w:t>
            </w:r>
          </w:p>
        </w:tc>
        <w:tc>
          <w:tcPr>
            <w:tcW w:type="dxa" w:w="1417"/>
          </w:tcPr>
          <w:p>
            <w:r>
              <w:rPr>
                <w:rFonts w:ascii="Calibri" w:hAnsi="Calibri"/>
                <w:sz w:val="20"/>
              </w:rPr>
              <w:t>5.0</w:t>
            </w:r>
          </w:p>
        </w:tc>
        <w:tc>
          <w:tcPr>
            <w:tcW w:type="dxa" w:w="2835"/>
          </w:tcPr>
          <w:p>
            <w:r>
              <w:rPr>
                <w:rFonts w:ascii="Calibri" w:hAnsi="Calibri"/>
                <w:sz w:val="20"/>
              </w:rPr>
              <w:t>CDKN1A, IL6, NFKB1, SIRT1, SQSTM1, TGFB1, TP53</w:t>
            </w:r>
          </w:p>
        </w:tc>
        <w:tc>
          <w:tcPr>
            <w:tcW w:type="dxa" w:w="1134"/>
          </w:tcPr>
          <w:p>
            <w:r>
              <w:rPr>
                <w:rFonts w:ascii="Calibri" w:hAnsi="Calibri"/>
                <w:sz w:val="20"/>
              </w:rPr>
              <w:t>mostly UP</w:t>
            </w:r>
          </w:p>
        </w:tc>
      </w:tr>
      <w:tr>
        <w:tc>
          <w:tcPr>
            <w:tcW w:type="dxa" w:w="1417"/>
          </w:tcPr>
          <w:p>
            <w:r>
              <w:rPr>
                <w:rFonts w:ascii="Calibri" w:hAnsi="Calibri"/>
                <w:sz w:val="20"/>
              </w:rPr>
              <w:t>0.3–4.02</w:t>
            </w:r>
          </w:p>
        </w:tc>
        <w:tc>
          <w:tcPr>
            <w:tcW w:type="dxa" w:w="2835"/>
          </w:tcPr>
          <w:p>
            <w:r>
              <w:rPr>
                <w:rFonts w:ascii="Calibri" w:hAnsi="Calibri"/>
                <w:sz w:val="20"/>
              </w:rPr>
              <w:t>path:rno05012</w:t>
            </w:r>
          </w:p>
        </w:tc>
        <w:tc>
          <w:tcPr>
            <w:tcW w:type="dxa" w:w="1417"/>
          </w:tcPr>
          <w:p>
            <w:r>
              <w:rPr>
                <w:rFonts w:ascii="Calibri" w:hAnsi="Calibri"/>
                <w:sz w:val="20"/>
              </w:rPr>
              <w:t>5.0</w:t>
            </w:r>
          </w:p>
        </w:tc>
        <w:tc>
          <w:tcPr>
            <w:tcW w:type="dxa" w:w="2835"/>
          </w:tcPr>
          <w:p>
            <w:r>
              <w:rPr>
                <w:rFonts w:ascii="Calibri" w:hAnsi="Calibri"/>
                <w:sz w:val="20"/>
              </w:rPr>
              <w:t>BAX, CASP3, KEAP1, NFE2L2, TP53</w:t>
            </w:r>
          </w:p>
        </w:tc>
        <w:tc>
          <w:tcPr>
            <w:tcW w:type="dxa" w:w="1134"/>
          </w:tcPr>
          <w:p>
            <w:r>
              <w:rPr>
                <w:rFonts w:ascii="Calibri" w:hAnsi="Calibri"/>
                <w:sz w:val="20"/>
              </w:rPr>
              <w:t>mostly UP</w:t>
            </w:r>
          </w:p>
        </w:tc>
      </w:tr>
      <w:tr>
        <w:tc>
          <w:tcPr>
            <w:tcW w:type="dxa" w:w="1417"/>
          </w:tcPr>
          <w:p>
            <w:r>
              <w:rPr>
                <w:rFonts w:ascii="Calibri" w:hAnsi="Calibri"/>
                <w:sz w:val="20"/>
              </w:rPr>
              <w:t>0.3–4.02</w:t>
            </w:r>
          </w:p>
        </w:tc>
        <w:tc>
          <w:tcPr>
            <w:tcW w:type="dxa" w:w="2835"/>
          </w:tcPr>
          <w:p>
            <w:r>
              <w:rPr>
                <w:rFonts w:ascii="Calibri" w:hAnsi="Calibri"/>
                <w:sz w:val="20"/>
              </w:rPr>
              <w:t>path:hsa05012</w:t>
            </w:r>
          </w:p>
        </w:tc>
        <w:tc>
          <w:tcPr>
            <w:tcW w:type="dxa" w:w="1417"/>
          </w:tcPr>
          <w:p>
            <w:r>
              <w:rPr>
                <w:rFonts w:ascii="Calibri" w:hAnsi="Calibri"/>
                <w:sz w:val="20"/>
              </w:rPr>
              <w:t>5.0</w:t>
            </w:r>
          </w:p>
        </w:tc>
        <w:tc>
          <w:tcPr>
            <w:tcW w:type="dxa" w:w="2835"/>
          </w:tcPr>
          <w:p>
            <w:r>
              <w:rPr>
                <w:rFonts w:ascii="Calibri" w:hAnsi="Calibri"/>
                <w:sz w:val="20"/>
              </w:rPr>
              <w:t>BAX, CASP3, KEAP1, NFE2L2, TP53</w:t>
            </w:r>
          </w:p>
        </w:tc>
        <w:tc>
          <w:tcPr>
            <w:tcW w:type="dxa" w:w="1134"/>
          </w:tcPr>
          <w:p>
            <w:r>
              <w:rPr>
                <w:rFonts w:ascii="Calibri" w:hAnsi="Calibri"/>
                <w:sz w:val="20"/>
              </w:rPr>
              <w:t>mostly UP</w:t>
            </w:r>
          </w:p>
        </w:tc>
      </w:tr>
      <w:tr>
        <w:tc>
          <w:tcPr>
            <w:tcW w:type="dxa" w:w="1417"/>
          </w:tcPr>
          <w:p>
            <w:r>
              <w:rPr>
                <w:rFonts w:ascii="Calibri" w:hAnsi="Calibri"/>
                <w:sz w:val="20"/>
              </w:rPr>
              <w:t>4.5–8.17</w:t>
            </w:r>
          </w:p>
        </w:tc>
        <w:tc>
          <w:tcPr>
            <w:tcW w:type="dxa" w:w="2835"/>
          </w:tcPr>
          <w:p>
            <w:r>
              <w:rPr>
                <w:rFonts w:ascii="Calibri" w:hAnsi="Calibri"/>
                <w:sz w:val="20"/>
              </w:rPr>
              <w:t>path:rno04110</w:t>
            </w:r>
          </w:p>
        </w:tc>
        <w:tc>
          <w:tcPr>
            <w:tcW w:type="dxa" w:w="1417"/>
          </w:tcPr>
          <w:p>
            <w:r>
              <w:rPr>
                <w:rFonts w:ascii="Calibri" w:hAnsi="Calibri"/>
                <w:sz w:val="20"/>
              </w:rPr>
              <w:t>5.0</w:t>
            </w:r>
          </w:p>
        </w:tc>
        <w:tc>
          <w:tcPr>
            <w:tcW w:type="dxa" w:w="2835"/>
          </w:tcPr>
          <w:p>
            <w:r>
              <w:rPr>
                <w:rFonts w:ascii="Calibri" w:hAnsi="Calibri"/>
                <w:sz w:val="20"/>
              </w:rPr>
              <w:t>CDKN1A, TGFB1, TP53</w:t>
            </w:r>
          </w:p>
        </w:tc>
        <w:tc>
          <w:tcPr>
            <w:tcW w:type="dxa" w:w="1134"/>
          </w:tcPr>
          <w:p>
            <w:r>
              <w:rPr>
                <w:rFonts w:ascii="Calibri" w:hAnsi="Calibri"/>
                <w:sz w:val="20"/>
              </w:rPr>
              <w:t>mostly UP</w:t>
            </w:r>
          </w:p>
        </w:tc>
      </w:tr>
      <w:tr>
        <w:tc>
          <w:tcPr>
            <w:tcW w:type="dxa" w:w="1417"/>
          </w:tcPr>
          <w:p>
            <w:r>
              <w:rPr>
                <w:rFonts w:ascii="Calibri" w:hAnsi="Calibri"/>
                <w:sz w:val="20"/>
              </w:rPr>
              <w:t>4.5–5.17</w:t>
            </w:r>
          </w:p>
        </w:tc>
        <w:tc>
          <w:tcPr>
            <w:tcW w:type="dxa" w:w="2835"/>
          </w:tcPr>
          <w:p>
            <w:r>
              <w:rPr>
                <w:rFonts w:ascii="Calibri" w:hAnsi="Calibri"/>
                <w:sz w:val="20"/>
              </w:rPr>
              <w:t>path:rno05217</w:t>
            </w:r>
          </w:p>
        </w:tc>
        <w:tc>
          <w:tcPr>
            <w:tcW w:type="dxa" w:w="1417"/>
          </w:tcPr>
          <w:p>
            <w:r>
              <w:rPr>
                <w:rFonts w:ascii="Calibri" w:hAnsi="Calibri"/>
                <w:sz w:val="20"/>
              </w:rPr>
              <w:t>5.0</w:t>
            </w:r>
          </w:p>
        </w:tc>
        <w:tc>
          <w:tcPr>
            <w:tcW w:type="dxa" w:w="2835"/>
          </w:tcPr>
          <w:p>
            <w:r>
              <w:rPr>
                <w:rFonts w:ascii="Calibri" w:hAnsi="Calibri"/>
                <w:sz w:val="20"/>
              </w:rPr>
              <w:t>BAX, CDKN1A, TP53</w:t>
            </w:r>
          </w:p>
        </w:tc>
        <w:tc>
          <w:tcPr>
            <w:tcW w:type="dxa" w:w="1134"/>
          </w:tcPr>
          <w:p>
            <w:r>
              <w:rPr>
                <w:rFonts w:ascii="Calibri" w:hAnsi="Calibri"/>
                <w:sz w:val="20"/>
              </w:rPr>
              <w:t>mostly UP</w:t>
            </w:r>
          </w:p>
        </w:tc>
      </w:tr>
      <w:tr>
        <w:tc>
          <w:tcPr>
            <w:tcW w:type="dxa" w:w="1417"/>
          </w:tcPr>
          <w:p>
            <w:r>
              <w:rPr>
                <w:rFonts w:ascii="Calibri" w:hAnsi="Calibri"/>
                <w:sz w:val="20"/>
              </w:rPr>
              <w:t>4.5–8.17</w:t>
            </w:r>
          </w:p>
        </w:tc>
        <w:tc>
          <w:tcPr>
            <w:tcW w:type="dxa" w:w="2835"/>
          </w:tcPr>
          <w:p>
            <w:r>
              <w:rPr>
                <w:rFonts w:ascii="Calibri" w:hAnsi="Calibri"/>
                <w:sz w:val="20"/>
              </w:rPr>
              <w:t>path:hsa04110</w:t>
            </w:r>
          </w:p>
        </w:tc>
        <w:tc>
          <w:tcPr>
            <w:tcW w:type="dxa" w:w="1417"/>
          </w:tcPr>
          <w:p>
            <w:r>
              <w:rPr>
                <w:rFonts w:ascii="Calibri" w:hAnsi="Calibri"/>
                <w:sz w:val="20"/>
              </w:rPr>
              <w:t>5.0</w:t>
            </w:r>
          </w:p>
        </w:tc>
        <w:tc>
          <w:tcPr>
            <w:tcW w:type="dxa" w:w="2835"/>
          </w:tcPr>
          <w:p>
            <w:r>
              <w:rPr>
                <w:rFonts w:ascii="Calibri" w:hAnsi="Calibri"/>
                <w:sz w:val="20"/>
              </w:rPr>
              <w:t>CDKN1A, TGFB1, TP53</w:t>
            </w:r>
          </w:p>
        </w:tc>
        <w:tc>
          <w:tcPr>
            <w:tcW w:type="dxa" w:w="1134"/>
          </w:tcPr>
          <w:p>
            <w:r>
              <w:rPr>
                <w:rFonts w:ascii="Calibri" w:hAnsi="Calibri"/>
                <w:sz w:val="20"/>
              </w:rPr>
              <w:t>mostly UP</w:t>
            </w:r>
          </w:p>
        </w:tc>
      </w:tr>
      <w:tr>
        <w:tc>
          <w:tcPr>
            <w:tcW w:type="dxa" w:w="1417"/>
          </w:tcPr>
          <w:p>
            <w:r>
              <w:rPr>
                <w:rFonts w:ascii="Calibri" w:hAnsi="Calibri"/>
                <w:sz w:val="20"/>
              </w:rPr>
              <w:t>4.5–5.17</w:t>
            </w:r>
          </w:p>
        </w:tc>
        <w:tc>
          <w:tcPr>
            <w:tcW w:type="dxa" w:w="2835"/>
          </w:tcPr>
          <w:p>
            <w:r>
              <w:rPr>
                <w:rFonts w:ascii="Calibri" w:hAnsi="Calibri"/>
                <w:sz w:val="20"/>
              </w:rPr>
              <w:t>path:hsa05217</w:t>
            </w:r>
          </w:p>
        </w:tc>
        <w:tc>
          <w:tcPr>
            <w:tcW w:type="dxa" w:w="1417"/>
          </w:tcPr>
          <w:p>
            <w:r>
              <w:rPr>
                <w:rFonts w:ascii="Calibri" w:hAnsi="Calibri"/>
                <w:sz w:val="20"/>
              </w:rPr>
              <w:t>5.0</w:t>
            </w:r>
          </w:p>
        </w:tc>
        <w:tc>
          <w:tcPr>
            <w:tcW w:type="dxa" w:w="2835"/>
          </w:tcPr>
          <w:p>
            <w:r>
              <w:rPr>
                <w:rFonts w:ascii="Calibri" w:hAnsi="Calibri"/>
                <w:sz w:val="20"/>
              </w:rPr>
              <w:t>BAX, CDKN1A, TP53</w:t>
            </w:r>
          </w:p>
        </w:tc>
        <w:tc>
          <w:tcPr>
            <w:tcW w:type="dxa" w:w="1134"/>
          </w:tcPr>
          <w:p>
            <w:r>
              <w:rPr>
                <w:rFonts w:ascii="Calibri" w:hAnsi="Calibri"/>
                <w:sz w:val="20"/>
              </w:rPr>
              <w:t>mostly UP</w:t>
            </w:r>
          </w:p>
        </w:tc>
      </w:tr>
      <w:tr>
        <w:tc>
          <w:tcPr>
            <w:tcW w:type="dxa" w:w="1417"/>
          </w:tcPr>
          <w:p>
            <w:r>
              <w:rPr>
                <w:rFonts w:ascii="Calibri" w:hAnsi="Calibri"/>
                <w:sz w:val="20"/>
              </w:rPr>
              <w:t>4.5–5.17</w:t>
            </w:r>
          </w:p>
        </w:tc>
        <w:tc>
          <w:tcPr>
            <w:tcW w:type="dxa" w:w="2835"/>
          </w:tcPr>
          <w:p>
            <w:r>
              <w:rPr>
                <w:rFonts w:ascii="Calibri" w:hAnsi="Calibri"/>
                <w:sz w:val="20"/>
              </w:rPr>
              <w:t>path:rno05216</w:t>
            </w:r>
          </w:p>
        </w:tc>
        <w:tc>
          <w:tcPr>
            <w:tcW w:type="dxa" w:w="1417"/>
          </w:tcPr>
          <w:p>
            <w:r>
              <w:rPr>
                <w:rFonts w:ascii="Calibri" w:hAnsi="Calibri"/>
                <w:sz w:val="20"/>
              </w:rPr>
              <w:t>5.0</w:t>
            </w:r>
          </w:p>
        </w:tc>
        <w:tc>
          <w:tcPr>
            <w:tcW w:type="dxa" w:w="2835"/>
          </w:tcPr>
          <w:p>
            <w:r>
              <w:rPr>
                <w:rFonts w:ascii="Calibri" w:hAnsi="Calibri"/>
                <w:sz w:val="20"/>
              </w:rPr>
              <w:t>BAX, CDKN1A, TP53</w:t>
            </w:r>
          </w:p>
        </w:tc>
        <w:tc>
          <w:tcPr>
            <w:tcW w:type="dxa" w:w="1134"/>
          </w:tcPr>
          <w:p>
            <w:r>
              <w:rPr>
                <w:rFonts w:ascii="Calibri" w:hAnsi="Calibri"/>
                <w:sz w:val="20"/>
              </w:rPr>
              <w:t>mostly UP</w:t>
            </w:r>
          </w:p>
        </w:tc>
      </w:tr>
      <w:tr>
        <w:tc>
          <w:tcPr>
            <w:tcW w:type="dxa" w:w="1417"/>
          </w:tcPr>
          <w:p>
            <w:r>
              <w:rPr>
                <w:rFonts w:ascii="Calibri" w:hAnsi="Calibri"/>
                <w:sz w:val="20"/>
              </w:rPr>
              <w:t>4.5–5.17</w:t>
            </w:r>
          </w:p>
        </w:tc>
        <w:tc>
          <w:tcPr>
            <w:tcW w:type="dxa" w:w="2835"/>
          </w:tcPr>
          <w:p>
            <w:r>
              <w:rPr>
                <w:rFonts w:ascii="Calibri" w:hAnsi="Calibri"/>
                <w:sz w:val="20"/>
              </w:rPr>
              <w:t>path:hsa05216</w:t>
            </w:r>
          </w:p>
        </w:tc>
        <w:tc>
          <w:tcPr>
            <w:tcW w:type="dxa" w:w="1417"/>
          </w:tcPr>
          <w:p>
            <w:r>
              <w:rPr>
                <w:rFonts w:ascii="Calibri" w:hAnsi="Calibri"/>
                <w:sz w:val="20"/>
              </w:rPr>
              <w:t>5.0</w:t>
            </w:r>
          </w:p>
        </w:tc>
        <w:tc>
          <w:tcPr>
            <w:tcW w:type="dxa" w:w="2835"/>
          </w:tcPr>
          <w:p>
            <w:r>
              <w:rPr>
                <w:rFonts w:ascii="Calibri" w:hAnsi="Calibri"/>
                <w:sz w:val="20"/>
              </w:rPr>
              <w:t>BAX, CDKN1A, TP53</w:t>
            </w:r>
          </w:p>
        </w:tc>
        <w:tc>
          <w:tcPr>
            <w:tcW w:type="dxa" w:w="1134"/>
          </w:tcPr>
          <w:p>
            <w:r>
              <w:rPr>
                <w:rFonts w:ascii="Calibri" w:hAnsi="Calibri"/>
                <w:sz w:val="20"/>
              </w:rPr>
              <w:t>mostly UP</w:t>
            </w:r>
          </w:p>
        </w:tc>
      </w:tr>
      <w:tr>
        <w:tc>
          <w:tcPr>
            <w:tcW w:type="dxa" w:w="1417"/>
          </w:tcPr>
          <w:p>
            <w:r>
              <w:rPr>
                <w:rFonts w:ascii="Calibri" w:hAnsi="Calibri"/>
                <w:sz w:val="20"/>
              </w:rPr>
              <w:t>4.5–5.17</w:t>
            </w:r>
          </w:p>
        </w:tc>
        <w:tc>
          <w:tcPr>
            <w:tcW w:type="dxa" w:w="2835"/>
          </w:tcPr>
          <w:p>
            <w:r>
              <w:rPr>
                <w:rFonts w:ascii="Calibri" w:hAnsi="Calibri"/>
                <w:sz w:val="20"/>
              </w:rPr>
              <w:t>path:hsa05213</w:t>
            </w:r>
          </w:p>
        </w:tc>
        <w:tc>
          <w:tcPr>
            <w:tcW w:type="dxa" w:w="1417"/>
          </w:tcPr>
          <w:p>
            <w:r>
              <w:rPr>
                <w:rFonts w:ascii="Calibri" w:hAnsi="Calibri"/>
                <w:sz w:val="20"/>
              </w:rPr>
              <w:t>5.0</w:t>
            </w:r>
          </w:p>
        </w:tc>
        <w:tc>
          <w:tcPr>
            <w:tcW w:type="dxa" w:w="2835"/>
          </w:tcPr>
          <w:p>
            <w:r>
              <w:rPr>
                <w:rFonts w:ascii="Calibri" w:hAnsi="Calibri"/>
                <w:sz w:val="20"/>
              </w:rPr>
              <w:t>BAX, CDKN1A, TP53</w:t>
            </w:r>
          </w:p>
        </w:tc>
        <w:tc>
          <w:tcPr>
            <w:tcW w:type="dxa" w:w="1134"/>
          </w:tcPr>
          <w:p>
            <w:r>
              <w:rPr>
                <w:rFonts w:ascii="Calibri" w:hAnsi="Calibri"/>
                <w:sz w:val="20"/>
              </w:rPr>
              <w:t>mostly UP</w:t>
            </w:r>
          </w:p>
        </w:tc>
      </w:tr>
      <w:tr>
        <w:tc>
          <w:tcPr>
            <w:tcW w:type="dxa" w:w="1417"/>
          </w:tcPr>
          <w:p>
            <w:r>
              <w:rPr>
                <w:rFonts w:ascii="Calibri" w:hAnsi="Calibri"/>
                <w:sz w:val="20"/>
              </w:rPr>
              <w:t>4.5–5.17</w:t>
            </w:r>
          </w:p>
        </w:tc>
        <w:tc>
          <w:tcPr>
            <w:tcW w:type="dxa" w:w="2835"/>
          </w:tcPr>
          <w:p>
            <w:r>
              <w:rPr>
                <w:rFonts w:ascii="Calibri" w:hAnsi="Calibri"/>
                <w:sz w:val="20"/>
              </w:rPr>
              <w:t>path:hsa05224</w:t>
            </w:r>
          </w:p>
        </w:tc>
        <w:tc>
          <w:tcPr>
            <w:tcW w:type="dxa" w:w="1417"/>
          </w:tcPr>
          <w:p>
            <w:r>
              <w:rPr>
                <w:rFonts w:ascii="Calibri" w:hAnsi="Calibri"/>
                <w:sz w:val="20"/>
              </w:rPr>
              <w:t>5.0</w:t>
            </w:r>
          </w:p>
        </w:tc>
        <w:tc>
          <w:tcPr>
            <w:tcW w:type="dxa" w:w="2835"/>
          </w:tcPr>
          <w:p>
            <w:r>
              <w:rPr>
                <w:rFonts w:ascii="Calibri" w:hAnsi="Calibri"/>
                <w:sz w:val="20"/>
              </w:rPr>
              <w:t>BAX, CDKN1A, TP53</w:t>
            </w:r>
          </w:p>
        </w:tc>
        <w:tc>
          <w:tcPr>
            <w:tcW w:type="dxa" w:w="1134"/>
          </w:tcPr>
          <w:p>
            <w:r>
              <w:rPr>
                <w:rFonts w:ascii="Calibri" w:hAnsi="Calibri"/>
                <w:sz w:val="20"/>
              </w:rPr>
              <w:t>mostly UP</w:t>
            </w:r>
          </w:p>
        </w:tc>
      </w:tr>
      <w:tr>
        <w:tc>
          <w:tcPr>
            <w:tcW w:type="dxa" w:w="1417"/>
          </w:tcPr>
          <w:p>
            <w:r>
              <w:rPr>
                <w:rFonts w:ascii="Calibri" w:hAnsi="Calibri"/>
                <w:sz w:val="20"/>
              </w:rPr>
              <w:t>4.5–5.17</w:t>
            </w:r>
          </w:p>
        </w:tc>
        <w:tc>
          <w:tcPr>
            <w:tcW w:type="dxa" w:w="2835"/>
          </w:tcPr>
          <w:p>
            <w:r>
              <w:rPr>
                <w:rFonts w:ascii="Calibri" w:hAnsi="Calibri"/>
                <w:sz w:val="20"/>
              </w:rPr>
              <w:t>path:rno05213</w:t>
            </w:r>
          </w:p>
        </w:tc>
        <w:tc>
          <w:tcPr>
            <w:tcW w:type="dxa" w:w="1417"/>
          </w:tcPr>
          <w:p>
            <w:r>
              <w:rPr>
                <w:rFonts w:ascii="Calibri" w:hAnsi="Calibri"/>
                <w:sz w:val="20"/>
              </w:rPr>
              <w:t>5.0</w:t>
            </w:r>
          </w:p>
        </w:tc>
        <w:tc>
          <w:tcPr>
            <w:tcW w:type="dxa" w:w="2835"/>
          </w:tcPr>
          <w:p>
            <w:r>
              <w:rPr>
                <w:rFonts w:ascii="Calibri" w:hAnsi="Calibri"/>
                <w:sz w:val="20"/>
              </w:rPr>
              <w:t>BAX, CDKN1A, TP53</w:t>
            </w:r>
          </w:p>
        </w:tc>
        <w:tc>
          <w:tcPr>
            <w:tcW w:type="dxa" w:w="1134"/>
          </w:tcPr>
          <w:p>
            <w:r>
              <w:rPr>
                <w:rFonts w:ascii="Calibri" w:hAnsi="Calibri"/>
                <w:sz w:val="20"/>
              </w:rPr>
              <w:t>mostly UP</w:t>
            </w:r>
          </w:p>
        </w:tc>
      </w:tr>
      <w:tr>
        <w:tc>
          <w:tcPr>
            <w:tcW w:type="dxa" w:w="1417"/>
          </w:tcPr>
          <w:p>
            <w:r>
              <w:rPr>
                <w:rFonts w:ascii="Calibri" w:hAnsi="Calibri"/>
                <w:sz w:val="20"/>
              </w:rPr>
              <w:t>4.5–5.17</w:t>
            </w:r>
          </w:p>
        </w:tc>
        <w:tc>
          <w:tcPr>
            <w:tcW w:type="dxa" w:w="2835"/>
          </w:tcPr>
          <w:p>
            <w:r>
              <w:rPr>
                <w:rFonts w:ascii="Calibri" w:hAnsi="Calibri"/>
                <w:sz w:val="20"/>
              </w:rPr>
              <w:t>path:rno05224</w:t>
            </w:r>
          </w:p>
        </w:tc>
        <w:tc>
          <w:tcPr>
            <w:tcW w:type="dxa" w:w="1417"/>
          </w:tcPr>
          <w:p>
            <w:r>
              <w:rPr>
                <w:rFonts w:ascii="Calibri" w:hAnsi="Calibri"/>
                <w:sz w:val="20"/>
              </w:rPr>
              <w:t>5.0</w:t>
            </w:r>
          </w:p>
        </w:tc>
        <w:tc>
          <w:tcPr>
            <w:tcW w:type="dxa" w:w="2835"/>
          </w:tcPr>
          <w:p>
            <w:r>
              <w:rPr>
                <w:rFonts w:ascii="Calibri" w:hAnsi="Calibri"/>
                <w:sz w:val="20"/>
              </w:rPr>
              <w:t>BAX, CDKN1A, TP53</w:t>
            </w:r>
          </w:p>
        </w:tc>
        <w:tc>
          <w:tcPr>
            <w:tcW w:type="dxa" w:w="1134"/>
          </w:tcPr>
          <w:p>
            <w:r>
              <w:rPr>
                <w:rFonts w:ascii="Calibri" w:hAnsi="Calibri"/>
                <w:sz w:val="20"/>
              </w:rPr>
              <w:t>mostly UP</w:t>
            </w:r>
          </w:p>
        </w:tc>
      </w:tr>
      <w:tr>
        <w:tc>
          <w:tcPr>
            <w:tcW w:type="dxa" w:w="1417"/>
          </w:tcPr>
          <w:p>
            <w:r>
              <w:rPr>
                <w:rFonts w:ascii="Calibri" w:hAnsi="Calibri"/>
                <w:sz w:val="20"/>
              </w:rPr>
              <w:t>4.5–5.17</w:t>
            </w:r>
          </w:p>
        </w:tc>
        <w:tc>
          <w:tcPr>
            <w:tcW w:type="dxa" w:w="2835"/>
          </w:tcPr>
          <w:p>
            <w:r>
              <w:rPr>
                <w:rFonts w:ascii="Calibri" w:hAnsi="Calibri"/>
                <w:sz w:val="20"/>
              </w:rPr>
              <w:t>path:hsa05214</w:t>
            </w:r>
          </w:p>
        </w:tc>
        <w:tc>
          <w:tcPr>
            <w:tcW w:type="dxa" w:w="1417"/>
          </w:tcPr>
          <w:p>
            <w:r>
              <w:rPr>
                <w:rFonts w:ascii="Calibri" w:hAnsi="Calibri"/>
                <w:sz w:val="20"/>
              </w:rPr>
              <w:t>5.0</w:t>
            </w:r>
          </w:p>
        </w:tc>
        <w:tc>
          <w:tcPr>
            <w:tcW w:type="dxa" w:w="2835"/>
          </w:tcPr>
          <w:p>
            <w:r>
              <w:rPr>
                <w:rFonts w:ascii="Calibri" w:hAnsi="Calibri"/>
                <w:sz w:val="20"/>
              </w:rPr>
              <w:t>BAX, CDKN1A, TP53</w:t>
            </w:r>
          </w:p>
        </w:tc>
        <w:tc>
          <w:tcPr>
            <w:tcW w:type="dxa" w:w="1134"/>
          </w:tcPr>
          <w:p>
            <w:r>
              <w:rPr>
                <w:rFonts w:ascii="Calibri" w:hAnsi="Calibri"/>
                <w:sz w:val="20"/>
              </w:rPr>
              <w:t>mostly UP</w:t>
            </w:r>
          </w:p>
        </w:tc>
      </w:tr>
      <w:tr>
        <w:tc>
          <w:tcPr>
            <w:tcW w:type="dxa" w:w="1417"/>
          </w:tcPr>
          <w:p>
            <w:r>
              <w:rPr>
                <w:rFonts w:ascii="Calibri" w:hAnsi="Calibri"/>
                <w:sz w:val="20"/>
              </w:rPr>
              <w:t>4.5–5.17</w:t>
            </w:r>
          </w:p>
        </w:tc>
        <w:tc>
          <w:tcPr>
            <w:tcW w:type="dxa" w:w="2835"/>
          </w:tcPr>
          <w:p>
            <w:r>
              <w:rPr>
                <w:rFonts w:ascii="Calibri" w:hAnsi="Calibri"/>
                <w:sz w:val="20"/>
              </w:rPr>
              <w:t>path:rno05214</w:t>
            </w:r>
          </w:p>
        </w:tc>
        <w:tc>
          <w:tcPr>
            <w:tcW w:type="dxa" w:w="1417"/>
          </w:tcPr>
          <w:p>
            <w:r>
              <w:rPr>
                <w:rFonts w:ascii="Calibri" w:hAnsi="Calibri"/>
                <w:sz w:val="20"/>
              </w:rPr>
              <w:t>5.0</w:t>
            </w:r>
          </w:p>
        </w:tc>
        <w:tc>
          <w:tcPr>
            <w:tcW w:type="dxa" w:w="2835"/>
          </w:tcPr>
          <w:p>
            <w:r>
              <w:rPr>
                <w:rFonts w:ascii="Calibri" w:hAnsi="Calibri"/>
                <w:sz w:val="20"/>
              </w:rPr>
              <w:t>BAX, CDKN1A, TP53</w:t>
            </w:r>
          </w:p>
        </w:tc>
        <w:tc>
          <w:tcPr>
            <w:tcW w:type="dxa" w:w="1134"/>
          </w:tcPr>
          <w:p>
            <w:r>
              <w:rPr>
                <w:rFonts w:ascii="Calibri" w:hAnsi="Calibri"/>
                <w:sz w:val="20"/>
              </w:rPr>
              <w:t>mostly UP</w:t>
            </w:r>
          </w:p>
        </w:tc>
      </w:tr>
      <w:tr>
        <w:tc>
          <w:tcPr>
            <w:tcW w:type="dxa" w:w="1417"/>
          </w:tcPr>
          <w:p>
            <w:r>
              <w:rPr>
                <w:rFonts w:ascii="Calibri" w:hAnsi="Calibri"/>
                <w:sz w:val="20"/>
              </w:rPr>
              <w:t>4.5–5.17</w:t>
            </w:r>
          </w:p>
        </w:tc>
        <w:tc>
          <w:tcPr>
            <w:tcW w:type="dxa" w:w="2835"/>
          </w:tcPr>
          <w:p>
            <w:r>
              <w:rPr>
                <w:rFonts w:ascii="Calibri" w:hAnsi="Calibri"/>
                <w:sz w:val="20"/>
              </w:rPr>
              <w:t>path:rno05218</w:t>
            </w:r>
          </w:p>
        </w:tc>
        <w:tc>
          <w:tcPr>
            <w:tcW w:type="dxa" w:w="1417"/>
          </w:tcPr>
          <w:p>
            <w:r>
              <w:rPr>
                <w:rFonts w:ascii="Calibri" w:hAnsi="Calibri"/>
                <w:sz w:val="20"/>
              </w:rPr>
              <w:t>5.0</w:t>
            </w:r>
          </w:p>
        </w:tc>
        <w:tc>
          <w:tcPr>
            <w:tcW w:type="dxa" w:w="2835"/>
          </w:tcPr>
          <w:p>
            <w:r>
              <w:rPr>
                <w:rFonts w:ascii="Calibri" w:hAnsi="Calibri"/>
                <w:sz w:val="20"/>
              </w:rPr>
              <w:t>BAX, CDKN1A, TP53</w:t>
            </w:r>
          </w:p>
        </w:tc>
        <w:tc>
          <w:tcPr>
            <w:tcW w:type="dxa" w:w="1134"/>
          </w:tcPr>
          <w:p>
            <w:r>
              <w:rPr>
                <w:rFonts w:ascii="Calibri" w:hAnsi="Calibri"/>
                <w:sz w:val="20"/>
              </w:rPr>
              <w:t>mostly UP</w:t>
            </w:r>
          </w:p>
        </w:tc>
      </w:tr>
      <w:tr>
        <w:tc>
          <w:tcPr>
            <w:tcW w:type="dxa" w:w="1417"/>
          </w:tcPr>
          <w:p>
            <w:r>
              <w:rPr>
                <w:rFonts w:ascii="Calibri" w:hAnsi="Calibri"/>
                <w:sz w:val="20"/>
              </w:rPr>
              <w:t>4.5–5.17</w:t>
            </w:r>
          </w:p>
        </w:tc>
        <w:tc>
          <w:tcPr>
            <w:tcW w:type="dxa" w:w="2835"/>
          </w:tcPr>
          <w:p>
            <w:r>
              <w:rPr>
                <w:rFonts w:ascii="Calibri" w:hAnsi="Calibri"/>
                <w:sz w:val="20"/>
              </w:rPr>
              <w:t>path:hsa05218</w:t>
            </w:r>
          </w:p>
        </w:tc>
        <w:tc>
          <w:tcPr>
            <w:tcW w:type="dxa" w:w="1417"/>
          </w:tcPr>
          <w:p>
            <w:r>
              <w:rPr>
                <w:rFonts w:ascii="Calibri" w:hAnsi="Calibri"/>
                <w:sz w:val="20"/>
              </w:rPr>
              <w:t>5.0</w:t>
            </w:r>
          </w:p>
        </w:tc>
        <w:tc>
          <w:tcPr>
            <w:tcW w:type="dxa" w:w="2835"/>
          </w:tcPr>
          <w:p>
            <w:r>
              <w:rPr>
                <w:rFonts w:ascii="Calibri" w:hAnsi="Calibri"/>
                <w:sz w:val="20"/>
              </w:rPr>
              <w:t>BAX, CDKN1A, TP53</w:t>
            </w:r>
          </w:p>
        </w:tc>
        <w:tc>
          <w:tcPr>
            <w:tcW w:type="dxa" w:w="1134"/>
          </w:tcPr>
          <w:p>
            <w:r>
              <w:rPr>
                <w:rFonts w:ascii="Calibri" w:hAnsi="Calibri"/>
                <w:sz w:val="20"/>
              </w:rPr>
              <w:t>mostly UP</w:t>
            </w:r>
          </w:p>
        </w:tc>
      </w:tr>
      <w:tr>
        <w:tc>
          <w:tcPr>
            <w:tcW w:type="dxa" w:w="1417"/>
          </w:tcPr>
          <w:p>
            <w:r>
              <w:rPr>
                <w:rFonts w:ascii="Calibri" w:hAnsi="Calibri"/>
                <w:sz w:val="20"/>
              </w:rPr>
              <w:t>4.5–5</w:t>
            </w:r>
          </w:p>
        </w:tc>
        <w:tc>
          <w:tcPr>
            <w:tcW w:type="dxa" w:w="2835"/>
          </w:tcPr>
          <w:p>
            <w:r>
              <w:rPr>
                <w:rFonts w:ascii="Calibri" w:hAnsi="Calibri"/>
                <w:sz w:val="20"/>
              </w:rPr>
              <w:t>path:rno04928</w:t>
            </w:r>
          </w:p>
        </w:tc>
        <w:tc>
          <w:tcPr>
            <w:tcW w:type="dxa" w:w="1417"/>
          </w:tcPr>
          <w:p>
            <w:r>
              <w:rPr>
                <w:rFonts w:ascii="Calibri" w:hAnsi="Calibri"/>
                <w:sz w:val="20"/>
              </w:rPr>
              <w:t>5.0</w:t>
            </w:r>
          </w:p>
        </w:tc>
        <w:tc>
          <w:tcPr>
            <w:tcW w:type="dxa" w:w="2835"/>
          </w:tcPr>
          <w:p>
            <w:r>
              <w:rPr>
                <w:rFonts w:ascii="Calibri" w:hAnsi="Calibri"/>
                <w:sz w:val="20"/>
              </w:rPr>
              <w:t>BCL2, CDKN1A</w:t>
            </w:r>
          </w:p>
        </w:tc>
        <w:tc>
          <w:tcPr>
            <w:tcW w:type="dxa" w:w="1134"/>
          </w:tcPr>
          <w:p>
            <w:r>
              <w:rPr>
                <w:rFonts w:ascii="Calibri" w:hAnsi="Calibri"/>
                <w:sz w:val="20"/>
              </w:rPr>
              <w:t>mixed</w:t>
            </w:r>
          </w:p>
        </w:tc>
      </w:tr>
      <w:tr>
        <w:tc>
          <w:tcPr>
            <w:tcW w:type="dxa" w:w="1417"/>
          </w:tcPr>
          <w:p>
            <w:r>
              <w:rPr>
                <w:rFonts w:ascii="Calibri" w:hAnsi="Calibri"/>
                <w:sz w:val="20"/>
              </w:rPr>
              <w:t>4.5–5</w:t>
            </w:r>
          </w:p>
        </w:tc>
        <w:tc>
          <w:tcPr>
            <w:tcW w:type="dxa" w:w="2835"/>
          </w:tcPr>
          <w:p>
            <w:r>
              <w:rPr>
                <w:rFonts w:ascii="Calibri" w:hAnsi="Calibri"/>
                <w:sz w:val="20"/>
              </w:rPr>
              <w:t>path:hsa04928</w:t>
            </w:r>
          </w:p>
        </w:tc>
        <w:tc>
          <w:tcPr>
            <w:tcW w:type="dxa" w:w="1417"/>
          </w:tcPr>
          <w:p>
            <w:r>
              <w:rPr>
                <w:rFonts w:ascii="Calibri" w:hAnsi="Calibri"/>
                <w:sz w:val="20"/>
              </w:rPr>
              <w:t>5.0</w:t>
            </w:r>
          </w:p>
        </w:tc>
        <w:tc>
          <w:tcPr>
            <w:tcW w:type="dxa" w:w="2835"/>
          </w:tcPr>
          <w:p>
            <w:r>
              <w:rPr>
                <w:rFonts w:ascii="Calibri" w:hAnsi="Calibri"/>
                <w:sz w:val="20"/>
              </w:rPr>
              <w:t>BCL2, CDKN1A</w:t>
            </w:r>
          </w:p>
        </w:tc>
        <w:tc>
          <w:tcPr>
            <w:tcW w:type="dxa" w:w="1134"/>
          </w:tcPr>
          <w:p>
            <w:r>
              <w:rPr>
                <w:rFonts w:ascii="Calibri" w:hAnsi="Calibri"/>
                <w:sz w:val="20"/>
              </w:rPr>
              <w:t>mixed</w:t>
            </w:r>
          </w:p>
        </w:tc>
      </w:tr>
      <w:tr>
        <w:tc>
          <w:tcPr>
            <w:tcW w:type="dxa" w:w="1417"/>
          </w:tcPr>
          <w:p>
            <w:r>
              <w:rPr>
                <w:rFonts w:ascii="Calibri" w:hAnsi="Calibri"/>
                <w:sz w:val="20"/>
              </w:rPr>
              <w:t>4–6.67</w:t>
            </w:r>
          </w:p>
        </w:tc>
        <w:tc>
          <w:tcPr>
            <w:tcW w:type="dxa" w:w="2835"/>
          </w:tcPr>
          <w:p>
            <w:r>
              <w:rPr>
                <w:rFonts w:ascii="Calibri" w:hAnsi="Calibri"/>
                <w:sz w:val="20"/>
              </w:rPr>
              <w:t>path:rno04151</w:t>
            </w:r>
          </w:p>
        </w:tc>
        <w:tc>
          <w:tcPr>
            <w:tcW w:type="dxa" w:w="1417"/>
          </w:tcPr>
          <w:p>
            <w:r>
              <w:rPr>
                <w:rFonts w:ascii="Calibri" w:hAnsi="Calibri"/>
                <w:sz w:val="20"/>
              </w:rPr>
              <w:t>5.25</w:t>
            </w:r>
          </w:p>
        </w:tc>
        <w:tc>
          <w:tcPr>
            <w:tcW w:type="dxa" w:w="2835"/>
          </w:tcPr>
          <w:p>
            <w:r>
              <w:rPr>
                <w:rFonts w:ascii="Calibri" w:hAnsi="Calibri"/>
                <w:sz w:val="20"/>
              </w:rPr>
              <w:t>BCL2, CDKN1A, IL6, NFKB1, TP53, VEGFA</w:t>
            </w:r>
          </w:p>
        </w:tc>
        <w:tc>
          <w:tcPr>
            <w:tcW w:type="dxa" w:w="1134"/>
          </w:tcPr>
          <w:p>
            <w:r>
              <w:rPr>
                <w:rFonts w:ascii="Calibri" w:hAnsi="Calibri"/>
                <w:sz w:val="20"/>
              </w:rPr>
              <w:t>mostly UP</w:t>
            </w:r>
          </w:p>
        </w:tc>
      </w:tr>
      <w:tr>
        <w:tc>
          <w:tcPr>
            <w:tcW w:type="dxa" w:w="1417"/>
          </w:tcPr>
          <w:p>
            <w:r>
              <w:rPr>
                <w:rFonts w:ascii="Calibri" w:hAnsi="Calibri"/>
                <w:sz w:val="20"/>
              </w:rPr>
              <w:t>4–6.67</w:t>
            </w:r>
          </w:p>
        </w:tc>
        <w:tc>
          <w:tcPr>
            <w:tcW w:type="dxa" w:w="2835"/>
          </w:tcPr>
          <w:p>
            <w:r>
              <w:rPr>
                <w:rFonts w:ascii="Calibri" w:hAnsi="Calibri"/>
                <w:sz w:val="20"/>
              </w:rPr>
              <w:t>path:hsa04151</w:t>
            </w:r>
          </w:p>
        </w:tc>
        <w:tc>
          <w:tcPr>
            <w:tcW w:type="dxa" w:w="1417"/>
          </w:tcPr>
          <w:p>
            <w:r>
              <w:rPr>
                <w:rFonts w:ascii="Calibri" w:hAnsi="Calibri"/>
                <w:sz w:val="20"/>
              </w:rPr>
              <w:t>5.25</w:t>
            </w:r>
          </w:p>
        </w:tc>
        <w:tc>
          <w:tcPr>
            <w:tcW w:type="dxa" w:w="2835"/>
          </w:tcPr>
          <w:p>
            <w:r>
              <w:rPr>
                <w:rFonts w:ascii="Calibri" w:hAnsi="Calibri"/>
                <w:sz w:val="20"/>
              </w:rPr>
              <w:t>BCL2, CDKN1A, IL6, NFKB1, TP53, VEGFA</w:t>
            </w:r>
          </w:p>
        </w:tc>
        <w:tc>
          <w:tcPr>
            <w:tcW w:type="dxa" w:w="1134"/>
          </w:tcPr>
          <w:p>
            <w:r>
              <w:rPr>
                <w:rFonts w:ascii="Calibri" w:hAnsi="Calibri"/>
                <w:sz w:val="20"/>
              </w:rPr>
              <w:t>mostly UP</w:t>
            </w:r>
          </w:p>
        </w:tc>
      </w:tr>
      <w:tr>
        <w:tc>
          <w:tcPr>
            <w:tcW w:type="dxa" w:w="1417"/>
          </w:tcPr>
          <w:p>
            <w:r>
              <w:rPr>
                <w:rFonts w:ascii="Calibri" w:hAnsi="Calibri"/>
                <w:sz w:val="20"/>
              </w:rPr>
              <w:t>4.5–6</w:t>
            </w:r>
          </w:p>
        </w:tc>
        <w:tc>
          <w:tcPr>
            <w:tcW w:type="dxa" w:w="2835"/>
          </w:tcPr>
          <w:p>
            <w:r>
              <w:rPr>
                <w:rFonts w:ascii="Calibri" w:hAnsi="Calibri"/>
                <w:sz w:val="20"/>
              </w:rPr>
              <w:t>path:rno05215</w:t>
            </w:r>
          </w:p>
        </w:tc>
        <w:tc>
          <w:tcPr>
            <w:tcW w:type="dxa" w:w="1417"/>
          </w:tcPr>
          <w:p>
            <w:r>
              <w:rPr>
                <w:rFonts w:ascii="Calibri" w:hAnsi="Calibri"/>
                <w:sz w:val="20"/>
              </w:rPr>
              <w:t>5.25</w:t>
            </w:r>
          </w:p>
        </w:tc>
        <w:tc>
          <w:tcPr>
            <w:tcW w:type="dxa" w:w="2835"/>
          </w:tcPr>
          <w:p>
            <w:r>
              <w:rPr>
                <w:rFonts w:ascii="Calibri" w:hAnsi="Calibri"/>
                <w:sz w:val="20"/>
              </w:rPr>
              <w:t>BCL2, CDKN1A, NFKB1, TP53</w:t>
            </w:r>
          </w:p>
        </w:tc>
        <w:tc>
          <w:tcPr>
            <w:tcW w:type="dxa" w:w="1134"/>
          </w:tcPr>
          <w:p>
            <w:r>
              <w:rPr>
                <w:rFonts w:ascii="Calibri" w:hAnsi="Calibri"/>
                <w:sz w:val="20"/>
              </w:rPr>
              <w:t>mostly UP</w:t>
            </w:r>
          </w:p>
        </w:tc>
      </w:tr>
      <w:tr>
        <w:tc>
          <w:tcPr>
            <w:tcW w:type="dxa" w:w="1417"/>
          </w:tcPr>
          <w:p>
            <w:r>
              <w:rPr>
                <w:rFonts w:ascii="Calibri" w:hAnsi="Calibri"/>
                <w:sz w:val="20"/>
              </w:rPr>
              <w:t>4.5–5.25</w:t>
            </w:r>
          </w:p>
        </w:tc>
        <w:tc>
          <w:tcPr>
            <w:tcW w:type="dxa" w:w="2835"/>
          </w:tcPr>
          <w:p>
            <w:r>
              <w:rPr>
                <w:rFonts w:ascii="Calibri" w:hAnsi="Calibri"/>
                <w:sz w:val="20"/>
              </w:rPr>
              <w:t>path:hsa01522</w:t>
            </w:r>
          </w:p>
        </w:tc>
        <w:tc>
          <w:tcPr>
            <w:tcW w:type="dxa" w:w="1417"/>
          </w:tcPr>
          <w:p>
            <w:r>
              <w:rPr>
                <w:rFonts w:ascii="Calibri" w:hAnsi="Calibri"/>
                <w:sz w:val="20"/>
              </w:rPr>
              <w:t>5.25</w:t>
            </w:r>
          </w:p>
        </w:tc>
        <w:tc>
          <w:tcPr>
            <w:tcW w:type="dxa" w:w="2835"/>
          </w:tcPr>
          <w:p>
            <w:r>
              <w:rPr>
                <w:rFonts w:ascii="Calibri" w:hAnsi="Calibri"/>
                <w:sz w:val="20"/>
              </w:rPr>
              <w:t>BAX, BCL2, CDKN1A, TP53</w:t>
            </w:r>
          </w:p>
        </w:tc>
        <w:tc>
          <w:tcPr>
            <w:tcW w:type="dxa" w:w="1134"/>
          </w:tcPr>
          <w:p>
            <w:r>
              <w:rPr>
                <w:rFonts w:ascii="Calibri" w:hAnsi="Calibri"/>
                <w:sz w:val="20"/>
              </w:rPr>
              <w:t>mostly UP</w:t>
            </w:r>
          </w:p>
        </w:tc>
      </w:tr>
      <w:tr>
        <w:tc>
          <w:tcPr>
            <w:tcW w:type="dxa" w:w="1417"/>
          </w:tcPr>
          <w:p>
            <w:r>
              <w:rPr>
                <w:rFonts w:ascii="Calibri" w:hAnsi="Calibri"/>
                <w:sz w:val="20"/>
              </w:rPr>
              <w:t>4.5–6</w:t>
            </w:r>
          </w:p>
        </w:tc>
        <w:tc>
          <w:tcPr>
            <w:tcW w:type="dxa" w:w="2835"/>
          </w:tcPr>
          <w:p>
            <w:r>
              <w:rPr>
                <w:rFonts w:ascii="Calibri" w:hAnsi="Calibri"/>
                <w:sz w:val="20"/>
              </w:rPr>
              <w:t>path:hsa05215</w:t>
            </w:r>
          </w:p>
        </w:tc>
        <w:tc>
          <w:tcPr>
            <w:tcW w:type="dxa" w:w="1417"/>
          </w:tcPr>
          <w:p>
            <w:r>
              <w:rPr>
                <w:rFonts w:ascii="Calibri" w:hAnsi="Calibri"/>
                <w:sz w:val="20"/>
              </w:rPr>
              <w:t>5.25</w:t>
            </w:r>
          </w:p>
        </w:tc>
        <w:tc>
          <w:tcPr>
            <w:tcW w:type="dxa" w:w="2835"/>
          </w:tcPr>
          <w:p>
            <w:r>
              <w:rPr>
                <w:rFonts w:ascii="Calibri" w:hAnsi="Calibri"/>
                <w:sz w:val="20"/>
              </w:rPr>
              <w:t>BCL2, CDKN1A, NFKB1, TP53</w:t>
            </w:r>
          </w:p>
        </w:tc>
        <w:tc>
          <w:tcPr>
            <w:tcW w:type="dxa" w:w="1134"/>
          </w:tcPr>
          <w:p>
            <w:r>
              <w:rPr>
                <w:rFonts w:ascii="Calibri" w:hAnsi="Calibri"/>
                <w:sz w:val="20"/>
              </w:rPr>
              <w:t>mostly UP</w:t>
            </w:r>
          </w:p>
        </w:tc>
      </w:tr>
      <w:tr>
        <w:tc>
          <w:tcPr>
            <w:tcW w:type="dxa" w:w="1417"/>
          </w:tcPr>
          <w:p>
            <w:r>
              <w:rPr>
                <w:rFonts w:ascii="Calibri" w:hAnsi="Calibri"/>
                <w:sz w:val="20"/>
              </w:rPr>
              <w:t>4.5–5.25</w:t>
            </w:r>
          </w:p>
        </w:tc>
        <w:tc>
          <w:tcPr>
            <w:tcW w:type="dxa" w:w="2835"/>
          </w:tcPr>
          <w:p>
            <w:r>
              <w:rPr>
                <w:rFonts w:ascii="Calibri" w:hAnsi="Calibri"/>
                <w:sz w:val="20"/>
              </w:rPr>
              <w:t>path:rno01522</w:t>
            </w:r>
          </w:p>
        </w:tc>
        <w:tc>
          <w:tcPr>
            <w:tcW w:type="dxa" w:w="1417"/>
          </w:tcPr>
          <w:p>
            <w:r>
              <w:rPr>
                <w:rFonts w:ascii="Calibri" w:hAnsi="Calibri"/>
                <w:sz w:val="20"/>
              </w:rPr>
              <w:t>5.25</w:t>
            </w:r>
          </w:p>
        </w:tc>
        <w:tc>
          <w:tcPr>
            <w:tcW w:type="dxa" w:w="2835"/>
          </w:tcPr>
          <w:p>
            <w:r>
              <w:rPr>
                <w:rFonts w:ascii="Calibri" w:hAnsi="Calibri"/>
                <w:sz w:val="20"/>
              </w:rPr>
              <w:t>BAX, BCL2, CDKN1A, TP53</w:t>
            </w:r>
          </w:p>
        </w:tc>
        <w:tc>
          <w:tcPr>
            <w:tcW w:type="dxa" w:w="1134"/>
          </w:tcPr>
          <w:p>
            <w:r>
              <w:rPr>
                <w:rFonts w:ascii="Calibri" w:hAnsi="Calibri"/>
                <w:sz w:val="20"/>
              </w:rPr>
              <w:t>mostly UP</w:t>
            </w:r>
          </w:p>
        </w:tc>
      </w:tr>
      <w:tr>
        <w:tc>
          <w:tcPr>
            <w:tcW w:type="dxa" w:w="1417"/>
          </w:tcPr>
          <w:p>
            <w:r>
              <w:rPr>
                <w:rFonts w:ascii="Calibri" w:hAnsi="Calibri"/>
                <w:sz w:val="20"/>
              </w:rPr>
              <w:t>4.5–5.25</w:t>
            </w:r>
          </w:p>
        </w:tc>
        <w:tc>
          <w:tcPr>
            <w:tcW w:type="dxa" w:w="2835"/>
          </w:tcPr>
          <w:p>
            <w:r>
              <w:rPr>
                <w:rFonts w:ascii="Calibri" w:hAnsi="Calibri"/>
                <w:sz w:val="20"/>
              </w:rPr>
              <w:t>TP53 Regulates Transcription of Cell Cycle Genes</w:t>
            </w:r>
          </w:p>
        </w:tc>
        <w:tc>
          <w:tcPr>
            <w:tcW w:type="dxa" w:w="1417"/>
          </w:tcPr>
          <w:p>
            <w:r>
              <w:rPr>
                <w:rFonts w:ascii="Calibri" w:hAnsi="Calibri"/>
                <w:sz w:val="20"/>
              </w:rPr>
              <w:t>5.25</w:t>
            </w:r>
          </w:p>
        </w:tc>
        <w:tc>
          <w:tcPr>
            <w:tcW w:type="dxa" w:w="2835"/>
          </w:tcPr>
          <w:p>
            <w:r>
              <w:rPr>
                <w:rFonts w:ascii="Calibri" w:hAnsi="Calibri"/>
                <w:sz w:val="20"/>
              </w:rPr>
              <w:t>BAX, CDKN1A</w:t>
            </w:r>
          </w:p>
        </w:tc>
        <w:tc>
          <w:tcPr>
            <w:tcW w:type="dxa" w:w="1134"/>
          </w:tcPr>
          <w:p>
            <w:r>
              <w:rPr>
                <w:rFonts w:ascii="Calibri" w:hAnsi="Calibri"/>
                <w:sz w:val="20"/>
              </w:rPr>
              <w:t>mostly UP</w:t>
            </w:r>
          </w:p>
        </w:tc>
      </w:tr>
      <w:tr>
        <w:tc>
          <w:tcPr>
            <w:tcW w:type="dxa" w:w="1417"/>
          </w:tcPr>
          <w:p>
            <w:r>
              <w:rPr>
                <w:rFonts w:ascii="Calibri" w:hAnsi="Calibri"/>
                <w:sz w:val="20"/>
              </w:rPr>
              <w:t>4.5–5.8</w:t>
            </w:r>
          </w:p>
        </w:tc>
        <w:tc>
          <w:tcPr>
            <w:tcW w:type="dxa" w:w="2835"/>
          </w:tcPr>
          <w:p>
            <w:r>
              <w:rPr>
                <w:rFonts w:ascii="Calibri" w:hAnsi="Calibri"/>
                <w:sz w:val="20"/>
              </w:rPr>
              <w:t>path:rno04115</w:t>
            </w:r>
          </w:p>
        </w:tc>
        <w:tc>
          <w:tcPr>
            <w:tcW w:type="dxa" w:w="1417"/>
          </w:tcPr>
          <w:p>
            <w:r>
              <w:rPr>
                <w:rFonts w:ascii="Calibri" w:hAnsi="Calibri"/>
                <w:sz w:val="20"/>
              </w:rPr>
              <w:t>5.5</w:t>
            </w:r>
          </w:p>
        </w:tc>
        <w:tc>
          <w:tcPr>
            <w:tcW w:type="dxa" w:w="2835"/>
          </w:tcPr>
          <w:p>
            <w:r>
              <w:rPr>
                <w:rFonts w:ascii="Calibri" w:hAnsi="Calibri"/>
                <w:sz w:val="20"/>
              </w:rPr>
              <w:t>BAX, BCL2, CASP3, CDKN1A, TP53</w:t>
            </w:r>
          </w:p>
        </w:tc>
        <w:tc>
          <w:tcPr>
            <w:tcW w:type="dxa" w:w="1134"/>
          </w:tcPr>
          <w:p>
            <w:r>
              <w:rPr>
                <w:rFonts w:ascii="Calibri" w:hAnsi="Calibri"/>
                <w:sz w:val="20"/>
              </w:rPr>
              <w:t>mostly UP</w:t>
            </w:r>
          </w:p>
        </w:tc>
      </w:tr>
      <w:tr>
        <w:tc>
          <w:tcPr>
            <w:tcW w:type="dxa" w:w="1417"/>
          </w:tcPr>
          <w:p>
            <w:r>
              <w:rPr>
                <w:rFonts w:ascii="Calibri" w:hAnsi="Calibri"/>
                <w:sz w:val="20"/>
              </w:rPr>
              <w:t>4.5–5.8</w:t>
            </w:r>
          </w:p>
        </w:tc>
        <w:tc>
          <w:tcPr>
            <w:tcW w:type="dxa" w:w="2835"/>
          </w:tcPr>
          <w:p>
            <w:r>
              <w:rPr>
                <w:rFonts w:ascii="Calibri" w:hAnsi="Calibri"/>
                <w:sz w:val="20"/>
              </w:rPr>
              <w:t>path:hsa04115</w:t>
            </w:r>
          </w:p>
        </w:tc>
        <w:tc>
          <w:tcPr>
            <w:tcW w:type="dxa" w:w="1417"/>
          </w:tcPr>
          <w:p>
            <w:r>
              <w:rPr>
                <w:rFonts w:ascii="Calibri" w:hAnsi="Calibri"/>
                <w:sz w:val="20"/>
              </w:rPr>
              <w:t>5.5</w:t>
            </w:r>
          </w:p>
        </w:tc>
        <w:tc>
          <w:tcPr>
            <w:tcW w:type="dxa" w:w="2835"/>
          </w:tcPr>
          <w:p>
            <w:r>
              <w:rPr>
                <w:rFonts w:ascii="Calibri" w:hAnsi="Calibri"/>
                <w:sz w:val="20"/>
              </w:rPr>
              <w:t>BAX, BCL2, CASP3, CDKN1A, TP53</w:t>
            </w:r>
          </w:p>
        </w:tc>
        <w:tc>
          <w:tcPr>
            <w:tcW w:type="dxa" w:w="1134"/>
          </w:tcPr>
          <w:p>
            <w:r>
              <w:rPr>
                <w:rFonts w:ascii="Calibri" w:hAnsi="Calibri"/>
                <w:sz w:val="20"/>
              </w:rPr>
              <w:t>mostly UP</w:t>
            </w:r>
          </w:p>
        </w:tc>
      </w:tr>
      <w:tr>
        <w:tc>
          <w:tcPr>
            <w:tcW w:type="dxa" w:w="1417"/>
          </w:tcPr>
          <w:p>
            <w:r>
              <w:rPr>
                <w:rFonts w:ascii="Calibri" w:hAnsi="Calibri"/>
                <w:sz w:val="20"/>
              </w:rPr>
              <w:t>4.5–5.8</w:t>
            </w:r>
          </w:p>
        </w:tc>
        <w:tc>
          <w:tcPr>
            <w:tcW w:type="dxa" w:w="2835"/>
          </w:tcPr>
          <w:p>
            <w:r>
              <w:rPr>
                <w:rFonts w:ascii="Calibri" w:hAnsi="Calibri"/>
                <w:sz w:val="20"/>
              </w:rPr>
              <w:t>path:rno01524</w:t>
            </w:r>
          </w:p>
        </w:tc>
        <w:tc>
          <w:tcPr>
            <w:tcW w:type="dxa" w:w="1417"/>
          </w:tcPr>
          <w:p>
            <w:r>
              <w:rPr>
                <w:rFonts w:ascii="Calibri" w:hAnsi="Calibri"/>
                <w:sz w:val="20"/>
              </w:rPr>
              <w:t>5.5</w:t>
            </w:r>
          </w:p>
        </w:tc>
        <w:tc>
          <w:tcPr>
            <w:tcW w:type="dxa" w:w="2835"/>
          </w:tcPr>
          <w:p>
            <w:r>
              <w:rPr>
                <w:rFonts w:ascii="Calibri" w:hAnsi="Calibri"/>
                <w:sz w:val="20"/>
              </w:rPr>
              <w:t>BAX, BCL2, CASP3, CDKN1A, TP53</w:t>
            </w:r>
          </w:p>
        </w:tc>
        <w:tc>
          <w:tcPr>
            <w:tcW w:type="dxa" w:w="1134"/>
          </w:tcPr>
          <w:p>
            <w:r>
              <w:rPr>
                <w:rFonts w:ascii="Calibri" w:hAnsi="Calibri"/>
                <w:sz w:val="20"/>
              </w:rPr>
              <w:t>mostly UP</w:t>
            </w:r>
          </w:p>
        </w:tc>
      </w:tr>
      <w:tr>
        <w:tc>
          <w:tcPr>
            <w:tcW w:type="dxa" w:w="1417"/>
          </w:tcPr>
          <w:p>
            <w:r>
              <w:rPr>
                <w:rFonts w:ascii="Calibri" w:hAnsi="Calibri"/>
                <w:sz w:val="20"/>
              </w:rPr>
              <w:t>4.5–7.2</w:t>
            </w:r>
          </w:p>
        </w:tc>
        <w:tc>
          <w:tcPr>
            <w:tcW w:type="dxa" w:w="2835"/>
          </w:tcPr>
          <w:p>
            <w:r>
              <w:rPr>
                <w:rFonts w:ascii="Calibri" w:hAnsi="Calibri"/>
                <w:sz w:val="20"/>
              </w:rPr>
              <w:t>path:rno05226</w:t>
            </w:r>
          </w:p>
        </w:tc>
        <w:tc>
          <w:tcPr>
            <w:tcW w:type="dxa" w:w="1417"/>
          </w:tcPr>
          <w:p>
            <w:r>
              <w:rPr>
                <w:rFonts w:ascii="Calibri" w:hAnsi="Calibri"/>
                <w:sz w:val="20"/>
              </w:rPr>
              <w:t>5.5</w:t>
            </w:r>
          </w:p>
        </w:tc>
        <w:tc>
          <w:tcPr>
            <w:tcW w:type="dxa" w:w="2835"/>
          </w:tcPr>
          <w:p>
            <w:r>
              <w:rPr>
                <w:rFonts w:ascii="Calibri" w:hAnsi="Calibri"/>
                <w:sz w:val="20"/>
              </w:rPr>
              <w:t>BAX, BCL2, CDKN1A, TGFB1, TP53</w:t>
            </w:r>
          </w:p>
        </w:tc>
        <w:tc>
          <w:tcPr>
            <w:tcW w:type="dxa" w:w="1134"/>
          </w:tcPr>
          <w:p>
            <w:r>
              <w:rPr>
                <w:rFonts w:ascii="Calibri" w:hAnsi="Calibri"/>
                <w:sz w:val="20"/>
              </w:rPr>
              <w:t>mostly UP</w:t>
            </w:r>
          </w:p>
        </w:tc>
      </w:tr>
      <w:tr>
        <w:tc>
          <w:tcPr>
            <w:tcW w:type="dxa" w:w="1417"/>
          </w:tcPr>
          <w:p>
            <w:r>
              <w:rPr>
                <w:rFonts w:ascii="Calibri" w:hAnsi="Calibri"/>
                <w:sz w:val="20"/>
              </w:rPr>
              <w:t>4.5–5.8</w:t>
            </w:r>
          </w:p>
        </w:tc>
        <w:tc>
          <w:tcPr>
            <w:tcW w:type="dxa" w:w="2835"/>
          </w:tcPr>
          <w:p>
            <w:r>
              <w:rPr>
                <w:rFonts w:ascii="Calibri" w:hAnsi="Calibri"/>
                <w:sz w:val="20"/>
              </w:rPr>
              <w:t>path:hsa01524</w:t>
            </w:r>
          </w:p>
        </w:tc>
        <w:tc>
          <w:tcPr>
            <w:tcW w:type="dxa" w:w="1417"/>
          </w:tcPr>
          <w:p>
            <w:r>
              <w:rPr>
                <w:rFonts w:ascii="Calibri" w:hAnsi="Calibri"/>
                <w:sz w:val="20"/>
              </w:rPr>
              <w:t>5.5</w:t>
            </w:r>
          </w:p>
        </w:tc>
        <w:tc>
          <w:tcPr>
            <w:tcW w:type="dxa" w:w="2835"/>
          </w:tcPr>
          <w:p>
            <w:r>
              <w:rPr>
                <w:rFonts w:ascii="Calibri" w:hAnsi="Calibri"/>
                <w:sz w:val="20"/>
              </w:rPr>
              <w:t>BAX, BCL2, CASP3, CDKN1A, TP53</w:t>
            </w:r>
          </w:p>
        </w:tc>
        <w:tc>
          <w:tcPr>
            <w:tcW w:type="dxa" w:w="1134"/>
          </w:tcPr>
          <w:p>
            <w:r>
              <w:rPr>
                <w:rFonts w:ascii="Calibri" w:hAnsi="Calibri"/>
                <w:sz w:val="20"/>
              </w:rPr>
              <w:t>mostly UP</w:t>
            </w:r>
          </w:p>
        </w:tc>
      </w:tr>
      <w:tr>
        <w:tc>
          <w:tcPr>
            <w:tcW w:type="dxa" w:w="1417"/>
          </w:tcPr>
          <w:p>
            <w:r>
              <w:rPr>
                <w:rFonts w:ascii="Calibri" w:hAnsi="Calibri"/>
                <w:sz w:val="20"/>
              </w:rPr>
              <w:t>4.5–7.2</w:t>
            </w:r>
          </w:p>
        </w:tc>
        <w:tc>
          <w:tcPr>
            <w:tcW w:type="dxa" w:w="2835"/>
          </w:tcPr>
          <w:p>
            <w:r>
              <w:rPr>
                <w:rFonts w:ascii="Calibri" w:hAnsi="Calibri"/>
                <w:sz w:val="20"/>
              </w:rPr>
              <w:t>path:hsa05226</w:t>
            </w:r>
          </w:p>
        </w:tc>
        <w:tc>
          <w:tcPr>
            <w:tcW w:type="dxa" w:w="1417"/>
          </w:tcPr>
          <w:p>
            <w:r>
              <w:rPr>
                <w:rFonts w:ascii="Calibri" w:hAnsi="Calibri"/>
                <w:sz w:val="20"/>
              </w:rPr>
              <w:t>5.5</w:t>
            </w:r>
          </w:p>
        </w:tc>
        <w:tc>
          <w:tcPr>
            <w:tcW w:type="dxa" w:w="2835"/>
          </w:tcPr>
          <w:p>
            <w:r>
              <w:rPr>
                <w:rFonts w:ascii="Calibri" w:hAnsi="Calibri"/>
                <w:sz w:val="20"/>
              </w:rPr>
              <w:t>BAX, BCL2, CDKN1A, TGFB1, TP53</w:t>
            </w:r>
          </w:p>
        </w:tc>
        <w:tc>
          <w:tcPr>
            <w:tcW w:type="dxa" w:w="1134"/>
          </w:tcPr>
          <w:p>
            <w:r>
              <w:rPr>
                <w:rFonts w:ascii="Calibri" w:hAnsi="Calibri"/>
                <w:sz w:val="20"/>
              </w:rPr>
              <w:t>mostly UP</w:t>
            </w:r>
          </w:p>
        </w:tc>
      </w:tr>
      <w:tr>
        <w:tc>
          <w:tcPr>
            <w:tcW w:type="dxa" w:w="1417"/>
          </w:tcPr>
          <w:p>
            <w:r>
              <w:rPr>
                <w:rFonts w:ascii="Calibri" w:hAnsi="Calibri"/>
                <w:sz w:val="20"/>
              </w:rPr>
              <w:t>2.5–5.62</w:t>
            </w:r>
          </w:p>
        </w:tc>
        <w:tc>
          <w:tcPr>
            <w:tcW w:type="dxa" w:w="2835"/>
          </w:tcPr>
          <w:p>
            <w:r>
              <w:rPr>
                <w:rFonts w:ascii="Calibri" w:hAnsi="Calibri"/>
                <w:sz w:val="20"/>
              </w:rPr>
              <w:t>path:rno04211</w:t>
            </w:r>
          </w:p>
        </w:tc>
        <w:tc>
          <w:tcPr>
            <w:tcW w:type="dxa" w:w="1417"/>
          </w:tcPr>
          <w:p>
            <w:r>
              <w:rPr>
                <w:rFonts w:ascii="Calibri" w:hAnsi="Calibri"/>
                <w:sz w:val="20"/>
              </w:rPr>
              <w:t>5.5</w:t>
            </w:r>
          </w:p>
        </w:tc>
        <w:tc>
          <w:tcPr>
            <w:tcW w:type="dxa" w:w="2835"/>
          </w:tcPr>
          <w:p>
            <w:r>
              <w:rPr>
                <w:rFonts w:ascii="Calibri" w:hAnsi="Calibri"/>
                <w:sz w:val="20"/>
              </w:rPr>
              <w:t>BAX, NFKB1, SIRT1, TP53</w:t>
            </w:r>
          </w:p>
        </w:tc>
        <w:tc>
          <w:tcPr>
            <w:tcW w:type="dxa" w:w="1134"/>
          </w:tcPr>
          <w:p>
            <w:r>
              <w:rPr>
                <w:rFonts w:ascii="Calibri" w:hAnsi="Calibri"/>
                <w:sz w:val="20"/>
              </w:rPr>
              <w:t>mostly UP</w:t>
            </w:r>
          </w:p>
        </w:tc>
      </w:tr>
      <w:tr>
        <w:tc>
          <w:tcPr>
            <w:tcW w:type="dxa" w:w="1417"/>
          </w:tcPr>
          <w:p>
            <w:r>
              <w:rPr>
                <w:rFonts w:ascii="Calibri" w:hAnsi="Calibri"/>
                <w:sz w:val="20"/>
              </w:rPr>
              <w:t>2.5–5.62</w:t>
            </w:r>
          </w:p>
        </w:tc>
        <w:tc>
          <w:tcPr>
            <w:tcW w:type="dxa" w:w="2835"/>
          </w:tcPr>
          <w:p>
            <w:r>
              <w:rPr>
                <w:rFonts w:ascii="Calibri" w:hAnsi="Calibri"/>
                <w:sz w:val="20"/>
              </w:rPr>
              <w:t>path:hsa04211</w:t>
            </w:r>
          </w:p>
        </w:tc>
        <w:tc>
          <w:tcPr>
            <w:tcW w:type="dxa" w:w="1417"/>
          </w:tcPr>
          <w:p>
            <w:r>
              <w:rPr>
                <w:rFonts w:ascii="Calibri" w:hAnsi="Calibri"/>
                <w:sz w:val="20"/>
              </w:rPr>
              <w:t>5.5</w:t>
            </w:r>
          </w:p>
        </w:tc>
        <w:tc>
          <w:tcPr>
            <w:tcW w:type="dxa" w:w="2835"/>
          </w:tcPr>
          <w:p>
            <w:r>
              <w:rPr>
                <w:rFonts w:ascii="Calibri" w:hAnsi="Calibri"/>
                <w:sz w:val="20"/>
              </w:rPr>
              <w:t>BAX, NFKB1, SIRT1, TP53</w:t>
            </w:r>
          </w:p>
        </w:tc>
        <w:tc>
          <w:tcPr>
            <w:tcW w:type="dxa" w:w="1134"/>
          </w:tcPr>
          <w:p>
            <w:r>
              <w:rPr>
                <w:rFonts w:ascii="Calibri" w:hAnsi="Calibri"/>
                <w:sz w:val="20"/>
              </w:rPr>
              <w:t>mostly UP</w:t>
            </w:r>
          </w:p>
        </w:tc>
      </w:tr>
      <w:tr>
        <w:tc>
          <w:tcPr>
            <w:tcW w:type="dxa" w:w="1417"/>
          </w:tcPr>
          <w:p>
            <w:r>
              <w:rPr>
                <w:rFonts w:ascii="Calibri" w:hAnsi="Calibri"/>
                <w:sz w:val="20"/>
              </w:rPr>
              <w:t>4.5–6</w:t>
            </w:r>
          </w:p>
        </w:tc>
        <w:tc>
          <w:tcPr>
            <w:tcW w:type="dxa" w:w="2835"/>
          </w:tcPr>
          <w:p>
            <w:r>
              <w:rPr>
                <w:rFonts w:ascii="Calibri" w:hAnsi="Calibri"/>
                <w:sz w:val="20"/>
              </w:rPr>
              <w:t>path:hsa05223</w:t>
            </w:r>
          </w:p>
        </w:tc>
        <w:tc>
          <w:tcPr>
            <w:tcW w:type="dxa" w:w="1417"/>
          </w:tcPr>
          <w:p>
            <w:r>
              <w:rPr>
                <w:rFonts w:ascii="Calibri" w:hAnsi="Calibri"/>
                <w:sz w:val="20"/>
              </w:rPr>
              <w:t>5.5</w:t>
            </w:r>
          </w:p>
        </w:tc>
        <w:tc>
          <w:tcPr>
            <w:tcW w:type="dxa" w:w="2835"/>
          </w:tcPr>
          <w:p>
            <w:r>
              <w:rPr>
                <w:rFonts w:ascii="Calibri" w:hAnsi="Calibri"/>
                <w:sz w:val="20"/>
              </w:rPr>
              <w:t>BAX, CDKN1A, STAT3, TP53</w:t>
            </w:r>
          </w:p>
        </w:tc>
        <w:tc>
          <w:tcPr>
            <w:tcW w:type="dxa" w:w="1134"/>
          </w:tcPr>
          <w:p>
            <w:r>
              <w:rPr>
                <w:rFonts w:ascii="Calibri" w:hAnsi="Calibri"/>
                <w:sz w:val="20"/>
              </w:rPr>
              <w:t>mostly UP</w:t>
            </w:r>
          </w:p>
        </w:tc>
      </w:tr>
      <w:tr>
        <w:tc>
          <w:tcPr>
            <w:tcW w:type="dxa" w:w="1417"/>
          </w:tcPr>
          <w:p>
            <w:r>
              <w:rPr>
                <w:rFonts w:ascii="Calibri" w:hAnsi="Calibri"/>
                <w:sz w:val="20"/>
              </w:rPr>
              <w:t>4.5–6</w:t>
            </w:r>
          </w:p>
        </w:tc>
        <w:tc>
          <w:tcPr>
            <w:tcW w:type="dxa" w:w="2835"/>
          </w:tcPr>
          <w:p>
            <w:r>
              <w:rPr>
                <w:rFonts w:ascii="Calibri" w:hAnsi="Calibri"/>
                <w:sz w:val="20"/>
              </w:rPr>
              <w:t>path:rno05223</w:t>
            </w:r>
          </w:p>
        </w:tc>
        <w:tc>
          <w:tcPr>
            <w:tcW w:type="dxa" w:w="1417"/>
          </w:tcPr>
          <w:p>
            <w:r>
              <w:rPr>
                <w:rFonts w:ascii="Calibri" w:hAnsi="Calibri"/>
                <w:sz w:val="20"/>
              </w:rPr>
              <w:t>5.5</w:t>
            </w:r>
          </w:p>
        </w:tc>
        <w:tc>
          <w:tcPr>
            <w:tcW w:type="dxa" w:w="2835"/>
          </w:tcPr>
          <w:p>
            <w:r>
              <w:rPr>
                <w:rFonts w:ascii="Calibri" w:hAnsi="Calibri"/>
                <w:sz w:val="20"/>
              </w:rPr>
              <w:t>BAX, CDKN1A, STAT3, TP53</w:t>
            </w:r>
          </w:p>
        </w:tc>
        <w:tc>
          <w:tcPr>
            <w:tcW w:type="dxa" w:w="1134"/>
          </w:tcPr>
          <w:p>
            <w:r>
              <w:rPr>
                <w:rFonts w:ascii="Calibri" w:hAnsi="Calibri"/>
                <w:sz w:val="20"/>
              </w:rPr>
              <w:t>mostly UP</w:t>
            </w:r>
          </w:p>
        </w:tc>
      </w:tr>
      <w:tr>
        <w:tc>
          <w:tcPr>
            <w:tcW w:type="dxa" w:w="1417"/>
          </w:tcPr>
          <w:p>
            <w:r>
              <w:rPr>
                <w:rFonts w:ascii="Calibri" w:hAnsi="Calibri"/>
                <w:sz w:val="20"/>
              </w:rPr>
              <w:t>0.3–3.93</w:t>
            </w:r>
          </w:p>
        </w:tc>
        <w:tc>
          <w:tcPr>
            <w:tcW w:type="dxa" w:w="2835"/>
          </w:tcPr>
          <w:p>
            <w:r>
              <w:rPr>
                <w:rFonts w:ascii="Calibri" w:hAnsi="Calibri"/>
                <w:sz w:val="20"/>
              </w:rPr>
              <w:t>path:hsa04141</w:t>
            </w:r>
          </w:p>
        </w:tc>
        <w:tc>
          <w:tcPr>
            <w:tcW w:type="dxa" w:w="1417"/>
          </w:tcPr>
          <w:p>
            <w:r>
              <w:rPr>
                <w:rFonts w:ascii="Calibri" w:hAnsi="Calibri"/>
                <w:sz w:val="20"/>
              </w:rPr>
              <w:t>5.5</w:t>
            </w:r>
          </w:p>
        </w:tc>
        <w:tc>
          <w:tcPr>
            <w:tcW w:type="dxa" w:w="2835"/>
          </w:tcPr>
          <w:p>
            <w:r>
              <w:rPr>
                <w:rFonts w:ascii="Calibri" w:hAnsi="Calibri"/>
                <w:sz w:val="20"/>
              </w:rPr>
              <w:t>BAX, BCL2, NFE2L2</w:t>
            </w:r>
          </w:p>
        </w:tc>
        <w:tc>
          <w:tcPr>
            <w:tcW w:type="dxa" w:w="1134"/>
          </w:tcPr>
          <w:p>
            <w:r>
              <w:rPr>
                <w:rFonts w:ascii="Calibri" w:hAnsi="Calibri"/>
                <w:sz w:val="20"/>
              </w:rPr>
              <w:t>mostly UP</w:t>
            </w:r>
          </w:p>
        </w:tc>
      </w:tr>
      <w:tr>
        <w:tc>
          <w:tcPr>
            <w:tcW w:type="dxa" w:w="1417"/>
          </w:tcPr>
          <w:p>
            <w:r>
              <w:rPr>
                <w:rFonts w:ascii="Calibri" w:hAnsi="Calibri"/>
                <w:sz w:val="20"/>
              </w:rPr>
              <w:t>0.3–3.93</w:t>
            </w:r>
          </w:p>
        </w:tc>
        <w:tc>
          <w:tcPr>
            <w:tcW w:type="dxa" w:w="2835"/>
          </w:tcPr>
          <w:p>
            <w:r>
              <w:rPr>
                <w:rFonts w:ascii="Calibri" w:hAnsi="Calibri"/>
                <w:sz w:val="20"/>
              </w:rPr>
              <w:t>path:rno04141</w:t>
            </w:r>
          </w:p>
        </w:tc>
        <w:tc>
          <w:tcPr>
            <w:tcW w:type="dxa" w:w="1417"/>
          </w:tcPr>
          <w:p>
            <w:r>
              <w:rPr>
                <w:rFonts w:ascii="Calibri" w:hAnsi="Calibri"/>
                <w:sz w:val="20"/>
              </w:rPr>
              <w:t>5.5</w:t>
            </w:r>
          </w:p>
        </w:tc>
        <w:tc>
          <w:tcPr>
            <w:tcW w:type="dxa" w:w="2835"/>
          </w:tcPr>
          <w:p>
            <w:r>
              <w:rPr>
                <w:rFonts w:ascii="Calibri" w:hAnsi="Calibri"/>
                <w:sz w:val="20"/>
              </w:rPr>
              <w:t>BAX, BCL2, NFE2L2</w:t>
            </w:r>
          </w:p>
        </w:tc>
        <w:tc>
          <w:tcPr>
            <w:tcW w:type="dxa" w:w="1134"/>
          </w:tcPr>
          <w:p>
            <w:r>
              <w:rPr>
                <w:rFonts w:ascii="Calibri" w:hAnsi="Calibri"/>
                <w:sz w:val="20"/>
              </w:rPr>
              <w:t>mostly UP</w:t>
            </w:r>
          </w:p>
        </w:tc>
      </w:tr>
      <w:tr>
        <w:tc>
          <w:tcPr>
            <w:tcW w:type="dxa" w:w="1417"/>
          </w:tcPr>
          <w:p>
            <w:r>
              <w:rPr>
                <w:rFonts w:ascii="Calibri" w:hAnsi="Calibri"/>
                <w:sz w:val="20"/>
              </w:rPr>
              <w:t>2–5.5</w:t>
            </w:r>
          </w:p>
        </w:tc>
        <w:tc>
          <w:tcPr>
            <w:tcW w:type="dxa" w:w="2835"/>
          </w:tcPr>
          <w:p>
            <w:r>
              <w:rPr>
                <w:rFonts w:ascii="Calibri" w:hAnsi="Calibri"/>
                <w:sz w:val="20"/>
              </w:rPr>
              <w:t>path:rno04024</w:t>
            </w:r>
          </w:p>
        </w:tc>
        <w:tc>
          <w:tcPr>
            <w:tcW w:type="dxa" w:w="1417"/>
          </w:tcPr>
          <w:p>
            <w:r>
              <w:rPr>
                <w:rFonts w:ascii="Calibri" w:hAnsi="Calibri"/>
                <w:sz w:val="20"/>
              </w:rPr>
              <w:t>5.5</w:t>
            </w:r>
          </w:p>
        </w:tc>
        <w:tc>
          <w:tcPr>
            <w:tcW w:type="dxa" w:w="2835"/>
          </w:tcPr>
          <w:p>
            <w:r>
              <w:rPr>
                <w:rFonts w:ascii="Calibri" w:hAnsi="Calibri"/>
                <w:sz w:val="20"/>
              </w:rPr>
              <w:t>NFKB1, PPARA</w:t>
            </w:r>
          </w:p>
        </w:tc>
        <w:tc>
          <w:tcPr>
            <w:tcW w:type="dxa" w:w="1134"/>
          </w:tcPr>
          <w:p>
            <w:r>
              <w:rPr>
                <w:rFonts w:ascii="Calibri" w:hAnsi="Calibri"/>
                <w:sz w:val="20"/>
              </w:rPr>
              <w:t>mixed</w:t>
            </w:r>
          </w:p>
        </w:tc>
      </w:tr>
      <w:tr>
        <w:tc>
          <w:tcPr>
            <w:tcW w:type="dxa" w:w="1417"/>
          </w:tcPr>
          <w:p>
            <w:r>
              <w:rPr>
                <w:rFonts w:ascii="Calibri" w:hAnsi="Calibri"/>
                <w:sz w:val="20"/>
              </w:rPr>
              <w:t>2–5.5</w:t>
            </w:r>
          </w:p>
        </w:tc>
        <w:tc>
          <w:tcPr>
            <w:tcW w:type="dxa" w:w="2835"/>
          </w:tcPr>
          <w:p>
            <w:r>
              <w:rPr>
                <w:rFonts w:ascii="Calibri" w:hAnsi="Calibri"/>
                <w:sz w:val="20"/>
              </w:rPr>
              <w:t>path:hsa04024</w:t>
            </w:r>
          </w:p>
        </w:tc>
        <w:tc>
          <w:tcPr>
            <w:tcW w:type="dxa" w:w="1417"/>
          </w:tcPr>
          <w:p>
            <w:r>
              <w:rPr>
                <w:rFonts w:ascii="Calibri" w:hAnsi="Calibri"/>
                <w:sz w:val="20"/>
              </w:rPr>
              <w:t>5.5</w:t>
            </w:r>
          </w:p>
        </w:tc>
        <w:tc>
          <w:tcPr>
            <w:tcW w:type="dxa" w:w="2835"/>
          </w:tcPr>
          <w:p>
            <w:r>
              <w:rPr>
                <w:rFonts w:ascii="Calibri" w:hAnsi="Calibri"/>
                <w:sz w:val="20"/>
              </w:rPr>
              <w:t>NFKB1, PPARA</w:t>
            </w:r>
          </w:p>
        </w:tc>
        <w:tc>
          <w:tcPr>
            <w:tcW w:type="dxa" w:w="1134"/>
          </w:tcPr>
          <w:p>
            <w:r>
              <w:rPr>
                <w:rFonts w:ascii="Calibri" w:hAnsi="Calibri"/>
                <w:sz w:val="20"/>
              </w:rPr>
              <w:t>mixed</w:t>
            </w:r>
          </w:p>
        </w:tc>
      </w:tr>
      <w:tr>
        <w:tc>
          <w:tcPr>
            <w:tcW w:type="dxa" w:w="1417"/>
          </w:tcPr>
          <w:p>
            <w:r>
              <w:rPr>
                <w:rFonts w:ascii="Calibri" w:hAnsi="Calibri"/>
                <w:sz w:val="20"/>
              </w:rPr>
              <w:t>3–6.25</w:t>
            </w:r>
          </w:p>
        </w:tc>
        <w:tc>
          <w:tcPr>
            <w:tcW w:type="dxa" w:w="2835"/>
          </w:tcPr>
          <w:p>
            <w:r>
              <w:rPr>
                <w:rFonts w:ascii="Calibri" w:hAnsi="Calibri"/>
                <w:sz w:val="20"/>
              </w:rPr>
              <w:t>path:hsa05014</w:t>
            </w:r>
          </w:p>
        </w:tc>
        <w:tc>
          <w:tcPr>
            <w:tcW w:type="dxa" w:w="1417"/>
          </w:tcPr>
          <w:p>
            <w:r>
              <w:rPr>
                <w:rFonts w:ascii="Calibri" w:hAnsi="Calibri"/>
                <w:sz w:val="20"/>
              </w:rPr>
              <w:t>5.75</w:t>
            </w:r>
          </w:p>
        </w:tc>
        <w:tc>
          <w:tcPr>
            <w:tcW w:type="dxa" w:w="2835"/>
          </w:tcPr>
          <w:p>
            <w:r>
              <w:rPr>
                <w:rFonts w:ascii="Calibri" w:hAnsi="Calibri"/>
                <w:sz w:val="20"/>
              </w:rPr>
              <w:t>BAX, BCL2, CASP3, SQSTM1, TNF, TP53</w:t>
            </w:r>
          </w:p>
        </w:tc>
        <w:tc>
          <w:tcPr>
            <w:tcW w:type="dxa" w:w="1134"/>
          </w:tcPr>
          <w:p>
            <w:r>
              <w:rPr>
                <w:rFonts w:ascii="Calibri" w:hAnsi="Calibri"/>
                <w:sz w:val="20"/>
              </w:rPr>
              <w:t>mostly UP</w:t>
            </w:r>
          </w:p>
        </w:tc>
      </w:tr>
      <w:tr>
        <w:tc>
          <w:tcPr>
            <w:tcW w:type="dxa" w:w="1417"/>
          </w:tcPr>
          <w:p>
            <w:r>
              <w:rPr>
                <w:rFonts w:ascii="Calibri" w:hAnsi="Calibri"/>
                <w:sz w:val="20"/>
              </w:rPr>
              <w:t>3–6.25</w:t>
            </w:r>
          </w:p>
        </w:tc>
        <w:tc>
          <w:tcPr>
            <w:tcW w:type="dxa" w:w="2835"/>
          </w:tcPr>
          <w:p>
            <w:r>
              <w:rPr>
                <w:rFonts w:ascii="Calibri" w:hAnsi="Calibri"/>
                <w:sz w:val="20"/>
              </w:rPr>
              <w:t>path:rno05014</w:t>
            </w:r>
          </w:p>
        </w:tc>
        <w:tc>
          <w:tcPr>
            <w:tcW w:type="dxa" w:w="1417"/>
          </w:tcPr>
          <w:p>
            <w:r>
              <w:rPr>
                <w:rFonts w:ascii="Calibri" w:hAnsi="Calibri"/>
                <w:sz w:val="20"/>
              </w:rPr>
              <w:t>5.75</w:t>
            </w:r>
          </w:p>
        </w:tc>
        <w:tc>
          <w:tcPr>
            <w:tcW w:type="dxa" w:w="2835"/>
          </w:tcPr>
          <w:p>
            <w:r>
              <w:rPr>
                <w:rFonts w:ascii="Calibri" w:hAnsi="Calibri"/>
                <w:sz w:val="20"/>
              </w:rPr>
              <w:t>BAX, BCL2, CASP3, SQSTM1, TNF, TP53</w:t>
            </w:r>
          </w:p>
        </w:tc>
        <w:tc>
          <w:tcPr>
            <w:tcW w:type="dxa" w:w="1134"/>
          </w:tcPr>
          <w:p>
            <w:r>
              <w:rPr>
                <w:rFonts w:ascii="Calibri" w:hAnsi="Calibri"/>
                <w:sz w:val="20"/>
              </w:rPr>
              <w:t>mostly UP</w:t>
            </w:r>
          </w:p>
        </w:tc>
      </w:tr>
      <w:tr>
        <w:tc>
          <w:tcPr>
            <w:tcW w:type="dxa" w:w="1417"/>
          </w:tcPr>
          <w:p>
            <w:r>
              <w:rPr>
                <w:rFonts w:ascii="Calibri" w:hAnsi="Calibri"/>
                <w:sz w:val="20"/>
              </w:rPr>
              <w:t>4.5–6.33</w:t>
            </w:r>
          </w:p>
        </w:tc>
        <w:tc>
          <w:tcPr>
            <w:tcW w:type="dxa" w:w="2835"/>
          </w:tcPr>
          <w:p>
            <w:r>
              <w:rPr>
                <w:rFonts w:ascii="Calibri" w:hAnsi="Calibri"/>
                <w:sz w:val="20"/>
              </w:rPr>
              <w:t>path:rno05222</w:t>
            </w:r>
          </w:p>
        </w:tc>
        <w:tc>
          <w:tcPr>
            <w:tcW w:type="dxa" w:w="1417"/>
          </w:tcPr>
          <w:p>
            <w:r>
              <w:rPr>
                <w:rFonts w:ascii="Calibri" w:hAnsi="Calibri"/>
                <w:sz w:val="20"/>
              </w:rPr>
              <w:t>5.75</w:t>
            </w:r>
          </w:p>
        </w:tc>
        <w:tc>
          <w:tcPr>
            <w:tcW w:type="dxa" w:w="2835"/>
          </w:tcPr>
          <w:p>
            <w:r>
              <w:rPr>
                <w:rFonts w:ascii="Calibri" w:hAnsi="Calibri"/>
                <w:sz w:val="20"/>
              </w:rPr>
              <w:t>BAX, BCL2, CASP3, CDKN1A, NFKB1, TP53</w:t>
            </w:r>
          </w:p>
        </w:tc>
        <w:tc>
          <w:tcPr>
            <w:tcW w:type="dxa" w:w="1134"/>
          </w:tcPr>
          <w:p>
            <w:r>
              <w:rPr>
                <w:rFonts w:ascii="Calibri" w:hAnsi="Calibri"/>
                <w:sz w:val="20"/>
              </w:rPr>
              <w:t>mostly UP</w:t>
            </w:r>
          </w:p>
        </w:tc>
      </w:tr>
      <w:tr>
        <w:tc>
          <w:tcPr>
            <w:tcW w:type="dxa" w:w="1417"/>
          </w:tcPr>
          <w:p>
            <w:r>
              <w:rPr>
                <w:rFonts w:ascii="Calibri" w:hAnsi="Calibri"/>
                <w:sz w:val="20"/>
              </w:rPr>
              <w:t>4.5–6.33</w:t>
            </w:r>
          </w:p>
        </w:tc>
        <w:tc>
          <w:tcPr>
            <w:tcW w:type="dxa" w:w="2835"/>
          </w:tcPr>
          <w:p>
            <w:r>
              <w:rPr>
                <w:rFonts w:ascii="Calibri" w:hAnsi="Calibri"/>
                <w:sz w:val="20"/>
              </w:rPr>
              <w:t>path:hsa05222</w:t>
            </w:r>
          </w:p>
        </w:tc>
        <w:tc>
          <w:tcPr>
            <w:tcW w:type="dxa" w:w="1417"/>
          </w:tcPr>
          <w:p>
            <w:r>
              <w:rPr>
                <w:rFonts w:ascii="Calibri" w:hAnsi="Calibri"/>
                <w:sz w:val="20"/>
              </w:rPr>
              <w:t>5.75</w:t>
            </w:r>
          </w:p>
        </w:tc>
        <w:tc>
          <w:tcPr>
            <w:tcW w:type="dxa" w:w="2835"/>
          </w:tcPr>
          <w:p>
            <w:r>
              <w:rPr>
                <w:rFonts w:ascii="Calibri" w:hAnsi="Calibri"/>
                <w:sz w:val="20"/>
              </w:rPr>
              <w:t>BAX, BCL2, CASP3, CDKN1A, NFKB1, TP53</w:t>
            </w:r>
          </w:p>
        </w:tc>
        <w:tc>
          <w:tcPr>
            <w:tcW w:type="dxa" w:w="1134"/>
          </w:tcPr>
          <w:p>
            <w:r>
              <w:rPr>
                <w:rFonts w:ascii="Calibri" w:hAnsi="Calibri"/>
                <w:sz w:val="20"/>
              </w:rPr>
              <w:t>mostly UP</w:t>
            </w:r>
          </w:p>
        </w:tc>
      </w:tr>
      <w:tr>
        <w:tc>
          <w:tcPr>
            <w:tcW w:type="dxa" w:w="1417"/>
          </w:tcPr>
          <w:p>
            <w:r>
              <w:rPr>
                <w:rFonts w:ascii="Calibri" w:hAnsi="Calibri"/>
                <w:sz w:val="20"/>
              </w:rPr>
              <w:t>4.5–7.33</w:t>
            </w:r>
          </w:p>
        </w:tc>
        <w:tc>
          <w:tcPr>
            <w:tcW w:type="dxa" w:w="2835"/>
          </w:tcPr>
          <w:p>
            <w:r>
              <w:rPr>
                <w:rFonts w:ascii="Calibri" w:hAnsi="Calibri"/>
                <w:sz w:val="20"/>
              </w:rPr>
              <w:t>path:hsa05210</w:t>
            </w:r>
          </w:p>
        </w:tc>
        <w:tc>
          <w:tcPr>
            <w:tcW w:type="dxa" w:w="1417"/>
          </w:tcPr>
          <w:p>
            <w:r>
              <w:rPr>
                <w:rFonts w:ascii="Calibri" w:hAnsi="Calibri"/>
                <w:sz w:val="20"/>
              </w:rPr>
              <w:t>5.75</w:t>
            </w:r>
          </w:p>
        </w:tc>
        <w:tc>
          <w:tcPr>
            <w:tcW w:type="dxa" w:w="2835"/>
          </w:tcPr>
          <w:p>
            <w:r>
              <w:rPr>
                <w:rFonts w:ascii="Calibri" w:hAnsi="Calibri"/>
                <w:sz w:val="20"/>
              </w:rPr>
              <w:t>BAX, BCL2, CASP3, CDKN1A, TGFB1, TP53</w:t>
            </w:r>
          </w:p>
        </w:tc>
        <w:tc>
          <w:tcPr>
            <w:tcW w:type="dxa" w:w="1134"/>
          </w:tcPr>
          <w:p>
            <w:r>
              <w:rPr>
                <w:rFonts w:ascii="Calibri" w:hAnsi="Calibri"/>
                <w:sz w:val="20"/>
              </w:rPr>
              <w:t>mostly UP</w:t>
            </w:r>
          </w:p>
        </w:tc>
      </w:tr>
      <w:tr>
        <w:tc>
          <w:tcPr>
            <w:tcW w:type="dxa" w:w="1417"/>
          </w:tcPr>
          <w:p>
            <w:r>
              <w:rPr>
                <w:rFonts w:ascii="Calibri" w:hAnsi="Calibri"/>
                <w:sz w:val="20"/>
              </w:rPr>
              <w:t>4.5–7.33</w:t>
            </w:r>
          </w:p>
        </w:tc>
        <w:tc>
          <w:tcPr>
            <w:tcW w:type="dxa" w:w="2835"/>
          </w:tcPr>
          <w:p>
            <w:r>
              <w:rPr>
                <w:rFonts w:ascii="Calibri" w:hAnsi="Calibri"/>
                <w:sz w:val="20"/>
              </w:rPr>
              <w:t>path:rno05210</w:t>
            </w:r>
          </w:p>
        </w:tc>
        <w:tc>
          <w:tcPr>
            <w:tcW w:type="dxa" w:w="1417"/>
          </w:tcPr>
          <w:p>
            <w:r>
              <w:rPr>
                <w:rFonts w:ascii="Calibri" w:hAnsi="Calibri"/>
                <w:sz w:val="20"/>
              </w:rPr>
              <w:t>5.75</w:t>
            </w:r>
          </w:p>
        </w:tc>
        <w:tc>
          <w:tcPr>
            <w:tcW w:type="dxa" w:w="2835"/>
          </w:tcPr>
          <w:p>
            <w:r>
              <w:rPr>
                <w:rFonts w:ascii="Calibri" w:hAnsi="Calibri"/>
                <w:sz w:val="20"/>
              </w:rPr>
              <w:t>BAX, BCL2, CASP3, CDKN1A, TGFB1, TP53</w:t>
            </w:r>
          </w:p>
        </w:tc>
        <w:tc>
          <w:tcPr>
            <w:tcW w:type="dxa" w:w="1134"/>
          </w:tcPr>
          <w:p>
            <w:r>
              <w:rPr>
                <w:rFonts w:ascii="Calibri" w:hAnsi="Calibri"/>
                <w:sz w:val="20"/>
              </w:rPr>
              <w:t>mostly UP</w:t>
            </w:r>
          </w:p>
        </w:tc>
      </w:tr>
      <w:tr>
        <w:tc>
          <w:tcPr>
            <w:tcW w:type="dxa" w:w="1417"/>
          </w:tcPr>
          <w:p>
            <w:r>
              <w:rPr>
                <w:rFonts w:ascii="Calibri" w:hAnsi="Calibri"/>
                <w:sz w:val="20"/>
              </w:rPr>
              <w:t>5–6.38</w:t>
            </w:r>
          </w:p>
        </w:tc>
        <w:tc>
          <w:tcPr>
            <w:tcW w:type="dxa" w:w="2835"/>
          </w:tcPr>
          <w:p>
            <w:r>
              <w:rPr>
                <w:rFonts w:ascii="Calibri" w:hAnsi="Calibri"/>
                <w:sz w:val="20"/>
              </w:rPr>
              <w:t>path:hsa04722</w:t>
            </w:r>
          </w:p>
        </w:tc>
        <w:tc>
          <w:tcPr>
            <w:tcW w:type="dxa" w:w="1417"/>
          </w:tcPr>
          <w:p>
            <w:r>
              <w:rPr>
                <w:rFonts w:ascii="Calibri" w:hAnsi="Calibri"/>
                <w:sz w:val="20"/>
              </w:rPr>
              <w:t>5.75</w:t>
            </w:r>
          </w:p>
        </w:tc>
        <w:tc>
          <w:tcPr>
            <w:tcW w:type="dxa" w:w="2835"/>
          </w:tcPr>
          <w:p>
            <w:r>
              <w:rPr>
                <w:rFonts w:ascii="Calibri" w:hAnsi="Calibri"/>
                <w:sz w:val="20"/>
              </w:rPr>
              <w:t>BAX, BCL2, NFKB1, TP53</w:t>
            </w:r>
          </w:p>
        </w:tc>
        <w:tc>
          <w:tcPr>
            <w:tcW w:type="dxa" w:w="1134"/>
          </w:tcPr>
          <w:p>
            <w:r>
              <w:rPr>
                <w:rFonts w:ascii="Calibri" w:hAnsi="Calibri"/>
                <w:sz w:val="20"/>
              </w:rPr>
              <w:t>mostly UP</w:t>
            </w:r>
          </w:p>
        </w:tc>
      </w:tr>
      <w:tr>
        <w:tc>
          <w:tcPr>
            <w:tcW w:type="dxa" w:w="1417"/>
          </w:tcPr>
          <w:p>
            <w:r>
              <w:rPr>
                <w:rFonts w:ascii="Calibri" w:hAnsi="Calibri"/>
                <w:sz w:val="20"/>
              </w:rPr>
              <w:t>5–6.38</w:t>
            </w:r>
          </w:p>
        </w:tc>
        <w:tc>
          <w:tcPr>
            <w:tcW w:type="dxa" w:w="2835"/>
          </w:tcPr>
          <w:p>
            <w:r>
              <w:rPr>
                <w:rFonts w:ascii="Calibri" w:hAnsi="Calibri"/>
                <w:sz w:val="20"/>
              </w:rPr>
              <w:t>path:rno04722</w:t>
            </w:r>
          </w:p>
        </w:tc>
        <w:tc>
          <w:tcPr>
            <w:tcW w:type="dxa" w:w="1417"/>
          </w:tcPr>
          <w:p>
            <w:r>
              <w:rPr>
                <w:rFonts w:ascii="Calibri" w:hAnsi="Calibri"/>
                <w:sz w:val="20"/>
              </w:rPr>
              <w:t>5.75</w:t>
            </w:r>
          </w:p>
        </w:tc>
        <w:tc>
          <w:tcPr>
            <w:tcW w:type="dxa" w:w="2835"/>
          </w:tcPr>
          <w:p>
            <w:r>
              <w:rPr>
                <w:rFonts w:ascii="Calibri" w:hAnsi="Calibri"/>
                <w:sz w:val="20"/>
              </w:rPr>
              <w:t>BAX, BCL2, NFKB1, TP53</w:t>
            </w:r>
          </w:p>
        </w:tc>
        <w:tc>
          <w:tcPr>
            <w:tcW w:type="dxa" w:w="1134"/>
          </w:tcPr>
          <w:p>
            <w:r>
              <w:rPr>
                <w:rFonts w:ascii="Calibri" w:hAnsi="Calibri"/>
                <w:sz w:val="20"/>
              </w:rPr>
              <w:t>mostly UP</w:t>
            </w:r>
          </w:p>
        </w:tc>
      </w:tr>
      <w:tr>
        <w:tc>
          <w:tcPr>
            <w:tcW w:type="dxa" w:w="1417"/>
          </w:tcPr>
          <w:p>
            <w:r>
              <w:rPr>
                <w:rFonts w:ascii="Calibri" w:hAnsi="Calibri"/>
                <w:sz w:val="20"/>
              </w:rPr>
              <w:t>5.5–5.75</w:t>
            </w:r>
          </w:p>
        </w:tc>
        <w:tc>
          <w:tcPr>
            <w:tcW w:type="dxa" w:w="2835"/>
          </w:tcPr>
          <w:p>
            <w:r>
              <w:rPr>
                <w:rFonts w:ascii="Calibri" w:hAnsi="Calibri"/>
                <w:sz w:val="20"/>
              </w:rPr>
              <w:t>Activation of BH3-only proteins</w:t>
            </w:r>
          </w:p>
        </w:tc>
        <w:tc>
          <w:tcPr>
            <w:tcW w:type="dxa" w:w="1417"/>
          </w:tcPr>
          <w:p>
            <w:r>
              <w:rPr>
                <w:rFonts w:ascii="Calibri" w:hAnsi="Calibri"/>
                <w:sz w:val="20"/>
              </w:rPr>
              <w:t>5.75</w:t>
            </w:r>
          </w:p>
        </w:tc>
        <w:tc>
          <w:tcPr>
            <w:tcW w:type="dxa" w:w="2835"/>
          </w:tcPr>
          <w:p>
            <w:r>
              <w:rPr>
                <w:rFonts w:ascii="Calibri" w:hAnsi="Calibri"/>
                <w:sz w:val="20"/>
              </w:rPr>
              <w:t>BAX, BCL2</w:t>
            </w:r>
          </w:p>
        </w:tc>
        <w:tc>
          <w:tcPr>
            <w:tcW w:type="dxa" w:w="1134"/>
          </w:tcPr>
          <w:p>
            <w:r>
              <w:rPr>
                <w:rFonts w:ascii="Calibri" w:hAnsi="Calibri"/>
                <w:sz w:val="20"/>
              </w:rPr>
              <w:t>mixed</w:t>
            </w:r>
          </w:p>
        </w:tc>
      </w:tr>
      <w:tr>
        <w:tc>
          <w:tcPr>
            <w:tcW w:type="dxa" w:w="1417"/>
          </w:tcPr>
          <w:p>
            <w:r>
              <w:rPr>
                <w:rFonts w:ascii="Calibri" w:hAnsi="Calibri"/>
                <w:sz w:val="20"/>
              </w:rPr>
              <w:t>5.5–5.75</w:t>
            </w:r>
          </w:p>
        </w:tc>
        <w:tc>
          <w:tcPr>
            <w:tcW w:type="dxa" w:w="2835"/>
          </w:tcPr>
          <w:p>
            <w:r>
              <w:rPr>
                <w:rFonts w:ascii="Calibri" w:hAnsi="Calibri"/>
                <w:sz w:val="20"/>
              </w:rPr>
              <w:t>TP53 Regulates Transcription of Cell Death Genes</w:t>
            </w:r>
          </w:p>
        </w:tc>
        <w:tc>
          <w:tcPr>
            <w:tcW w:type="dxa" w:w="1417"/>
          </w:tcPr>
          <w:p>
            <w:r>
              <w:rPr>
                <w:rFonts w:ascii="Calibri" w:hAnsi="Calibri"/>
                <w:sz w:val="20"/>
              </w:rPr>
              <w:t>5.75</w:t>
            </w:r>
          </w:p>
        </w:tc>
        <w:tc>
          <w:tcPr>
            <w:tcW w:type="dxa" w:w="2835"/>
          </w:tcPr>
          <w:p>
            <w:r>
              <w:rPr>
                <w:rFonts w:ascii="Calibri" w:hAnsi="Calibri"/>
                <w:sz w:val="20"/>
              </w:rPr>
              <w:t>BAX, BCL2</w:t>
            </w:r>
          </w:p>
        </w:tc>
        <w:tc>
          <w:tcPr>
            <w:tcW w:type="dxa" w:w="1134"/>
          </w:tcPr>
          <w:p>
            <w:r>
              <w:rPr>
                <w:rFonts w:ascii="Calibri" w:hAnsi="Calibri"/>
                <w:sz w:val="20"/>
              </w:rPr>
              <w:t>mixed</w:t>
            </w:r>
          </w:p>
        </w:tc>
      </w:tr>
      <w:tr>
        <w:tc>
          <w:tcPr>
            <w:tcW w:type="dxa" w:w="1417"/>
          </w:tcPr>
          <w:p>
            <w:r>
              <w:rPr>
                <w:rFonts w:ascii="Calibri" w:hAnsi="Calibri"/>
                <w:sz w:val="20"/>
              </w:rPr>
              <w:t>3.5–6.72</w:t>
            </w:r>
          </w:p>
        </w:tc>
        <w:tc>
          <w:tcPr>
            <w:tcW w:type="dxa" w:w="2835"/>
          </w:tcPr>
          <w:p>
            <w:r>
              <w:rPr>
                <w:rFonts w:ascii="Calibri" w:hAnsi="Calibri"/>
                <w:sz w:val="20"/>
              </w:rPr>
              <w:t>path:rno05167</w:t>
            </w:r>
          </w:p>
        </w:tc>
        <w:tc>
          <w:tcPr>
            <w:tcW w:type="dxa" w:w="1417"/>
          </w:tcPr>
          <w:p>
            <w:r>
              <w:rPr>
                <w:rFonts w:ascii="Calibri" w:hAnsi="Calibri"/>
                <w:sz w:val="20"/>
              </w:rPr>
              <w:t>6.0</w:t>
            </w:r>
          </w:p>
        </w:tc>
        <w:tc>
          <w:tcPr>
            <w:tcW w:type="dxa" w:w="2835"/>
          </w:tcPr>
          <w:p>
            <w:r>
              <w:rPr>
                <w:rFonts w:ascii="Calibri" w:hAnsi="Calibri"/>
                <w:sz w:val="20"/>
              </w:rPr>
              <w:t>BAX, CASP3, CDKN1A, HIF1A, IL6, NFKB1, STAT3, TP53, VEGFA</w:t>
            </w:r>
          </w:p>
        </w:tc>
        <w:tc>
          <w:tcPr>
            <w:tcW w:type="dxa" w:w="1134"/>
          </w:tcPr>
          <w:p>
            <w:r>
              <w:rPr>
                <w:rFonts w:ascii="Calibri" w:hAnsi="Calibri"/>
                <w:sz w:val="20"/>
              </w:rPr>
              <w:t>mostly UP</w:t>
            </w:r>
          </w:p>
        </w:tc>
      </w:tr>
      <w:tr>
        <w:tc>
          <w:tcPr>
            <w:tcW w:type="dxa" w:w="1417"/>
          </w:tcPr>
          <w:p>
            <w:r>
              <w:rPr>
                <w:rFonts w:ascii="Calibri" w:hAnsi="Calibri"/>
                <w:sz w:val="20"/>
              </w:rPr>
              <w:t>3.5–6.72</w:t>
            </w:r>
          </w:p>
        </w:tc>
        <w:tc>
          <w:tcPr>
            <w:tcW w:type="dxa" w:w="2835"/>
          </w:tcPr>
          <w:p>
            <w:r>
              <w:rPr>
                <w:rFonts w:ascii="Calibri" w:hAnsi="Calibri"/>
                <w:sz w:val="20"/>
              </w:rPr>
              <w:t>path:hsa05167</w:t>
            </w:r>
          </w:p>
        </w:tc>
        <w:tc>
          <w:tcPr>
            <w:tcW w:type="dxa" w:w="1417"/>
          </w:tcPr>
          <w:p>
            <w:r>
              <w:rPr>
                <w:rFonts w:ascii="Calibri" w:hAnsi="Calibri"/>
                <w:sz w:val="20"/>
              </w:rPr>
              <w:t>6.0</w:t>
            </w:r>
          </w:p>
        </w:tc>
        <w:tc>
          <w:tcPr>
            <w:tcW w:type="dxa" w:w="2835"/>
          </w:tcPr>
          <w:p>
            <w:r>
              <w:rPr>
                <w:rFonts w:ascii="Calibri" w:hAnsi="Calibri"/>
                <w:sz w:val="20"/>
              </w:rPr>
              <w:t>BAX, CASP3, CDKN1A, HIF1A, IL6, NFKB1, STAT3, TP53, VEGFA</w:t>
            </w:r>
          </w:p>
        </w:tc>
        <w:tc>
          <w:tcPr>
            <w:tcW w:type="dxa" w:w="1134"/>
          </w:tcPr>
          <w:p>
            <w:r>
              <w:rPr>
                <w:rFonts w:ascii="Calibri" w:hAnsi="Calibri"/>
                <w:sz w:val="20"/>
              </w:rPr>
              <w:t>mostly UP</w:t>
            </w:r>
          </w:p>
        </w:tc>
      </w:tr>
      <w:tr>
        <w:tc>
          <w:tcPr>
            <w:tcW w:type="dxa" w:w="1417"/>
          </w:tcPr>
          <w:p>
            <w:r>
              <w:rPr>
                <w:rFonts w:ascii="Calibri" w:hAnsi="Calibri"/>
                <w:sz w:val="20"/>
              </w:rPr>
              <w:t>4–7.43</w:t>
            </w:r>
          </w:p>
        </w:tc>
        <w:tc>
          <w:tcPr>
            <w:tcW w:type="dxa" w:w="2835"/>
          </w:tcPr>
          <w:p>
            <w:r>
              <w:rPr>
                <w:rFonts w:ascii="Calibri" w:hAnsi="Calibri"/>
                <w:sz w:val="20"/>
              </w:rPr>
              <w:t>path:hsa05212</w:t>
            </w:r>
          </w:p>
        </w:tc>
        <w:tc>
          <w:tcPr>
            <w:tcW w:type="dxa" w:w="1417"/>
          </w:tcPr>
          <w:p>
            <w:r>
              <w:rPr>
                <w:rFonts w:ascii="Calibri" w:hAnsi="Calibri"/>
                <w:sz w:val="20"/>
              </w:rPr>
              <w:t>6.0</w:t>
            </w:r>
          </w:p>
        </w:tc>
        <w:tc>
          <w:tcPr>
            <w:tcW w:type="dxa" w:w="2835"/>
          </w:tcPr>
          <w:p>
            <w:r>
              <w:rPr>
                <w:rFonts w:ascii="Calibri" w:hAnsi="Calibri"/>
                <w:sz w:val="20"/>
              </w:rPr>
              <w:t>BAX, CDKN1A, NFKB1, STAT3, TGFB1, TP53, VEGFA</w:t>
            </w:r>
          </w:p>
        </w:tc>
        <w:tc>
          <w:tcPr>
            <w:tcW w:type="dxa" w:w="1134"/>
          </w:tcPr>
          <w:p>
            <w:r>
              <w:rPr>
                <w:rFonts w:ascii="Calibri" w:hAnsi="Calibri"/>
                <w:sz w:val="20"/>
              </w:rPr>
              <w:t>mostly UP</w:t>
            </w:r>
          </w:p>
        </w:tc>
      </w:tr>
      <w:tr>
        <w:tc>
          <w:tcPr>
            <w:tcW w:type="dxa" w:w="1417"/>
          </w:tcPr>
          <w:p>
            <w:r>
              <w:rPr>
                <w:rFonts w:ascii="Calibri" w:hAnsi="Calibri"/>
                <w:sz w:val="20"/>
              </w:rPr>
              <w:t>4–7.43</w:t>
            </w:r>
          </w:p>
        </w:tc>
        <w:tc>
          <w:tcPr>
            <w:tcW w:type="dxa" w:w="2835"/>
          </w:tcPr>
          <w:p>
            <w:r>
              <w:rPr>
                <w:rFonts w:ascii="Calibri" w:hAnsi="Calibri"/>
                <w:sz w:val="20"/>
              </w:rPr>
              <w:t>path:rno05212</w:t>
            </w:r>
          </w:p>
        </w:tc>
        <w:tc>
          <w:tcPr>
            <w:tcW w:type="dxa" w:w="1417"/>
          </w:tcPr>
          <w:p>
            <w:r>
              <w:rPr>
                <w:rFonts w:ascii="Calibri" w:hAnsi="Calibri"/>
                <w:sz w:val="20"/>
              </w:rPr>
              <w:t>6.0</w:t>
            </w:r>
          </w:p>
        </w:tc>
        <w:tc>
          <w:tcPr>
            <w:tcW w:type="dxa" w:w="2835"/>
          </w:tcPr>
          <w:p>
            <w:r>
              <w:rPr>
                <w:rFonts w:ascii="Calibri" w:hAnsi="Calibri"/>
                <w:sz w:val="20"/>
              </w:rPr>
              <w:t>BAX, CDKN1A, NFKB1, STAT3, TGFB1, TP53, VEGFA</w:t>
            </w:r>
          </w:p>
        </w:tc>
        <w:tc>
          <w:tcPr>
            <w:tcW w:type="dxa" w:w="1134"/>
          </w:tcPr>
          <w:p>
            <w:r>
              <w:rPr>
                <w:rFonts w:ascii="Calibri" w:hAnsi="Calibri"/>
                <w:sz w:val="20"/>
              </w:rPr>
              <w:t>mostly UP</w:t>
            </w:r>
          </w:p>
        </w:tc>
      </w:tr>
      <w:tr>
        <w:tc>
          <w:tcPr>
            <w:tcW w:type="dxa" w:w="1417"/>
          </w:tcPr>
          <w:p>
            <w:r>
              <w:rPr>
                <w:rFonts w:ascii="Calibri" w:hAnsi="Calibri"/>
                <w:sz w:val="20"/>
              </w:rPr>
              <w:t>4–6.64</w:t>
            </w:r>
          </w:p>
        </w:tc>
        <w:tc>
          <w:tcPr>
            <w:tcW w:type="dxa" w:w="2835"/>
          </w:tcPr>
          <w:p>
            <w:r>
              <w:rPr>
                <w:rFonts w:ascii="Calibri" w:hAnsi="Calibri"/>
                <w:sz w:val="20"/>
              </w:rPr>
              <w:t>path:rno05165</w:t>
            </w:r>
          </w:p>
        </w:tc>
        <w:tc>
          <w:tcPr>
            <w:tcW w:type="dxa" w:w="1417"/>
          </w:tcPr>
          <w:p>
            <w:r>
              <w:rPr>
                <w:rFonts w:ascii="Calibri" w:hAnsi="Calibri"/>
                <w:sz w:val="20"/>
              </w:rPr>
              <w:t>6.0</w:t>
            </w:r>
          </w:p>
        </w:tc>
        <w:tc>
          <w:tcPr>
            <w:tcW w:type="dxa" w:w="2835"/>
          </w:tcPr>
          <w:p>
            <w:r>
              <w:rPr>
                <w:rFonts w:ascii="Calibri" w:hAnsi="Calibri"/>
                <w:sz w:val="20"/>
              </w:rPr>
              <w:t>BAX, CASP3, CDKN1A, NFKB1, TNF, TP53, VEGFA</w:t>
            </w:r>
          </w:p>
        </w:tc>
        <w:tc>
          <w:tcPr>
            <w:tcW w:type="dxa" w:w="1134"/>
          </w:tcPr>
          <w:p>
            <w:r>
              <w:rPr>
                <w:rFonts w:ascii="Calibri" w:hAnsi="Calibri"/>
                <w:sz w:val="20"/>
              </w:rPr>
              <w:t>mostly UP</w:t>
            </w:r>
          </w:p>
        </w:tc>
      </w:tr>
      <w:tr>
        <w:tc>
          <w:tcPr>
            <w:tcW w:type="dxa" w:w="1417"/>
          </w:tcPr>
          <w:p>
            <w:r>
              <w:rPr>
                <w:rFonts w:ascii="Calibri" w:hAnsi="Calibri"/>
                <w:sz w:val="20"/>
              </w:rPr>
              <w:t>4–6.64</w:t>
            </w:r>
          </w:p>
        </w:tc>
        <w:tc>
          <w:tcPr>
            <w:tcW w:type="dxa" w:w="2835"/>
          </w:tcPr>
          <w:p>
            <w:r>
              <w:rPr>
                <w:rFonts w:ascii="Calibri" w:hAnsi="Calibri"/>
                <w:sz w:val="20"/>
              </w:rPr>
              <w:t>path:hsa05165</w:t>
            </w:r>
          </w:p>
        </w:tc>
        <w:tc>
          <w:tcPr>
            <w:tcW w:type="dxa" w:w="1417"/>
          </w:tcPr>
          <w:p>
            <w:r>
              <w:rPr>
                <w:rFonts w:ascii="Calibri" w:hAnsi="Calibri"/>
                <w:sz w:val="20"/>
              </w:rPr>
              <w:t>6.0</w:t>
            </w:r>
          </w:p>
        </w:tc>
        <w:tc>
          <w:tcPr>
            <w:tcW w:type="dxa" w:w="2835"/>
          </w:tcPr>
          <w:p>
            <w:r>
              <w:rPr>
                <w:rFonts w:ascii="Calibri" w:hAnsi="Calibri"/>
                <w:sz w:val="20"/>
              </w:rPr>
              <w:t>BAX, CASP3, CDKN1A, NFKB1, TNF, TP53, VEGFA</w:t>
            </w:r>
          </w:p>
        </w:tc>
        <w:tc>
          <w:tcPr>
            <w:tcW w:type="dxa" w:w="1134"/>
          </w:tcPr>
          <w:p>
            <w:r>
              <w:rPr>
                <w:rFonts w:ascii="Calibri" w:hAnsi="Calibri"/>
                <w:sz w:val="20"/>
              </w:rPr>
              <w:t>mostly UP</w:t>
            </w:r>
          </w:p>
        </w:tc>
      </w:tr>
      <w:tr>
        <w:tc>
          <w:tcPr>
            <w:tcW w:type="dxa" w:w="1417"/>
          </w:tcPr>
          <w:p>
            <w:r>
              <w:rPr>
                <w:rFonts w:ascii="Calibri" w:hAnsi="Calibri"/>
                <w:sz w:val="20"/>
              </w:rPr>
              <w:t>4.5–7.3</w:t>
            </w:r>
          </w:p>
        </w:tc>
        <w:tc>
          <w:tcPr>
            <w:tcW w:type="dxa" w:w="2835"/>
          </w:tcPr>
          <w:p>
            <w:r>
              <w:rPr>
                <w:rFonts w:ascii="Calibri" w:hAnsi="Calibri"/>
                <w:sz w:val="20"/>
              </w:rPr>
              <w:t>path:hsa05202</w:t>
            </w:r>
          </w:p>
        </w:tc>
        <w:tc>
          <w:tcPr>
            <w:tcW w:type="dxa" w:w="1417"/>
          </w:tcPr>
          <w:p>
            <w:r>
              <w:rPr>
                <w:rFonts w:ascii="Calibri" w:hAnsi="Calibri"/>
                <w:sz w:val="20"/>
              </w:rPr>
              <w:t>6.0</w:t>
            </w:r>
          </w:p>
        </w:tc>
        <w:tc>
          <w:tcPr>
            <w:tcW w:type="dxa" w:w="2835"/>
          </w:tcPr>
          <w:p>
            <w:r>
              <w:rPr>
                <w:rFonts w:ascii="Calibri" w:hAnsi="Calibri"/>
                <w:sz w:val="20"/>
              </w:rPr>
              <w:t>BAX, CDKN1A, IL6, NFKB1, TP53</w:t>
            </w:r>
          </w:p>
        </w:tc>
        <w:tc>
          <w:tcPr>
            <w:tcW w:type="dxa" w:w="1134"/>
          </w:tcPr>
          <w:p>
            <w:r>
              <w:rPr>
                <w:rFonts w:ascii="Calibri" w:hAnsi="Calibri"/>
                <w:sz w:val="20"/>
              </w:rPr>
              <w:t>mostly UP</w:t>
            </w:r>
          </w:p>
        </w:tc>
      </w:tr>
      <w:tr>
        <w:tc>
          <w:tcPr>
            <w:tcW w:type="dxa" w:w="1417"/>
          </w:tcPr>
          <w:p>
            <w:r>
              <w:rPr>
                <w:rFonts w:ascii="Calibri" w:hAnsi="Calibri"/>
                <w:sz w:val="20"/>
              </w:rPr>
              <w:t>4.5–7.3</w:t>
            </w:r>
          </w:p>
        </w:tc>
        <w:tc>
          <w:tcPr>
            <w:tcW w:type="dxa" w:w="2835"/>
          </w:tcPr>
          <w:p>
            <w:r>
              <w:rPr>
                <w:rFonts w:ascii="Calibri" w:hAnsi="Calibri"/>
                <w:sz w:val="20"/>
              </w:rPr>
              <w:t>path:rno05202</w:t>
            </w:r>
          </w:p>
        </w:tc>
        <w:tc>
          <w:tcPr>
            <w:tcW w:type="dxa" w:w="1417"/>
          </w:tcPr>
          <w:p>
            <w:r>
              <w:rPr>
                <w:rFonts w:ascii="Calibri" w:hAnsi="Calibri"/>
                <w:sz w:val="20"/>
              </w:rPr>
              <w:t>6.0</w:t>
            </w:r>
          </w:p>
        </w:tc>
        <w:tc>
          <w:tcPr>
            <w:tcW w:type="dxa" w:w="2835"/>
          </w:tcPr>
          <w:p>
            <w:r>
              <w:rPr>
                <w:rFonts w:ascii="Calibri" w:hAnsi="Calibri"/>
                <w:sz w:val="20"/>
              </w:rPr>
              <w:t>BAX, CDKN1A, IL6, NFKB1, TP53</w:t>
            </w:r>
          </w:p>
        </w:tc>
        <w:tc>
          <w:tcPr>
            <w:tcW w:type="dxa" w:w="1134"/>
          </w:tcPr>
          <w:p>
            <w:r>
              <w:rPr>
                <w:rFonts w:ascii="Calibri" w:hAnsi="Calibri"/>
                <w:sz w:val="20"/>
              </w:rPr>
              <w:t>mostly UP</w:t>
            </w:r>
          </w:p>
        </w:tc>
      </w:tr>
      <w:tr>
        <w:tc>
          <w:tcPr>
            <w:tcW w:type="dxa" w:w="1417"/>
          </w:tcPr>
          <w:p>
            <w:r>
              <w:rPr>
                <w:rFonts w:ascii="Calibri" w:hAnsi="Calibri"/>
                <w:sz w:val="20"/>
              </w:rPr>
              <w:t>5–7.1</w:t>
            </w:r>
          </w:p>
        </w:tc>
        <w:tc>
          <w:tcPr>
            <w:tcW w:type="dxa" w:w="2835"/>
          </w:tcPr>
          <w:p>
            <w:r>
              <w:rPr>
                <w:rFonts w:ascii="Calibri" w:hAnsi="Calibri"/>
                <w:sz w:val="20"/>
              </w:rPr>
              <w:t>path:rno04071</w:t>
            </w:r>
          </w:p>
        </w:tc>
        <w:tc>
          <w:tcPr>
            <w:tcW w:type="dxa" w:w="1417"/>
          </w:tcPr>
          <w:p>
            <w:r>
              <w:rPr>
                <w:rFonts w:ascii="Calibri" w:hAnsi="Calibri"/>
                <w:sz w:val="20"/>
              </w:rPr>
              <w:t>6.0</w:t>
            </w:r>
          </w:p>
        </w:tc>
        <w:tc>
          <w:tcPr>
            <w:tcW w:type="dxa" w:w="2835"/>
          </w:tcPr>
          <w:p>
            <w:r>
              <w:rPr>
                <w:rFonts w:ascii="Calibri" w:hAnsi="Calibri"/>
                <w:sz w:val="20"/>
              </w:rPr>
              <w:t>BAX, BCL2, NFKB1, TNF, TP53</w:t>
            </w:r>
          </w:p>
        </w:tc>
        <w:tc>
          <w:tcPr>
            <w:tcW w:type="dxa" w:w="1134"/>
          </w:tcPr>
          <w:p>
            <w:r>
              <w:rPr>
                <w:rFonts w:ascii="Calibri" w:hAnsi="Calibri"/>
                <w:sz w:val="20"/>
              </w:rPr>
              <w:t>mostly UP</w:t>
            </w:r>
          </w:p>
        </w:tc>
      </w:tr>
      <w:tr>
        <w:tc>
          <w:tcPr>
            <w:tcW w:type="dxa" w:w="1417"/>
          </w:tcPr>
          <w:p>
            <w:r>
              <w:rPr>
                <w:rFonts w:ascii="Calibri" w:hAnsi="Calibri"/>
                <w:sz w:val="20"/>
              </w:rPr>
              <w:t>5–7.1</w:t>
            </w:r>
          </w:p>
        </w:tc>
        <w:tc>
          <w:tcPr>
            <w:tcW w:type="dxa" w:w="2835"/>
          </w:tcPr>
          <w:p>
            <w:r>
              <w:rPr>
                <w:rFonts w:ascii="Calibri" w:hAnsi="Calibri"/>
                <w:sz w:val="20"/>
              </w:rPr>
              <w:t>path:hsa04071</w:t>
            </w:r>
          </w:p>
        </w:tc>
        <w:tc>
          <w:tcPr>
            <w:tcW w:type="dxa" w:w="1417"/>
          </w:tcPr>
          <w:p>
            <w:r>
              <w:rPr>
                <w:rFonts w:ascii="Calibri" w:hAnsi="Calibri"/>
                <w:sz w:val="20"/>
              </w:rPr>
              <w:t>6.0</w:t>
            </w:r>
          </w:p>
        </w:tc>
        <w:tc>
          <w:tcPr>
            <w:tcW w:type="dxa" w:w="2835"/>
          </w:tcPr>
          <w:p>
            <w:r>
              <w:rPr>
                <w:rFonts w:ascii="Calibri" w:hAnsi="Calibri"/>
                <w:sz w:val="20"/>
              </w:rPr>
              <w:t>BAX, BCL2, NFKB1, TNF, TP53</w:t>
            </w:r>
          </w:p>
        </w:tc>
        <w:tc>
          <w:tcPr>
            <w:tcW w:type="dxa" w:w="1134"/>
          </w:tcPr>
          <w:p>
            <w:r>
              <w:rPr>
                <w:rFonts w:ascii="Calibri" w:hAnsi="Calibri"/>
                <w:sz w:val="20"/>
              </w:rPr>
              <w:t>mostly UP</w:t>
            </w:r>
          </w:p>
        </w:tc>
      </w:tr>
      <w:tr>
        <w:tc>
          <w:tcPr>
            <w:tcW w:type="dxa" w:w="1417"/>
          </w:tcPr>
          <w:p>
            <w:r>
              <w:rPr>
                <w:rFonts w:ascii="Calibri" w:hAnsi="Calibri"/>
                <w:sz w:val="20"/>
              </w:rPr>
              <w:t>4–7.2</w:t>
            </w:r>
          </w:p>
        </w:tc>
        <w:tc>
          <w:tcPr>
            <w:tcW w:type="dxa" w:w="2835"/>
          </w:tcPr>
          <w:p>
            <w:r>
              <w:rPr>
                <w:rFonts w:ascii="Calibri" w:hAnsi="Calibri"/>
                <w:sz w:val="20"/>
              </w:rPr>
              <w:t>path:rno01521</w:t>
            </w:r>
          </w:p>
        </w:tc>
        <w:tc>
          <w:tcPr>
            <w:tcW w:type="dxa" w:w="1417"/>
          </w:tcPr>
          <w:p>
            <w:r>
              <w:rPr>
                <w:rFonts w:ascii="Calibri" w:hAnsi="Calibri"/>
                <w:sz w:val="20"/>
              </w:rPr>
              <w:t>6.0</w:t>
            </w:r>
          </w:p>
        </w:tc>
        <w:tc>
          <w:tcPr>
            <w:tcW w:type="dxa" w:w="2835"/>
          </w:tcPr>
          <w:p>
            <w:r>
              <w:rPr>
                <w:rFonts w:ascii="Calibri" w:hAnsi="Calibri"/>
                <w:sz w:val="20"/>
              </w:rPr>
              <w:t>BAX, BCL2, IL6, STAT3, VEGFA</w:t>
            </w:r>
          </w:p>
        </w:tc>
        <w:tc>
          <w:tcPr>
            <w:tcW w:type="dxa" w:w="1134"/>
          </w:tcPr>
          <w:p>
            <w:r>
              <w:rPr>
                <w:rFonts w:ascii="Calibri" w:hAnsi="Calibri"/>
                <w:sz w:val="20"/>
              </w:rPr>
              <w:t>mostly UP</w:t>
            </w:r>
          </w:p>
        </w:tc>
      </w:tr>
      <w:tr>
        <w:tc>
          <w:tcPr>
            <w:tcW w:type="dxa" w:w="1417"/>
          </w:tcPr>
          <w:p>
            <w:r>
              <w:rPr>
                <w:rFonts w:ascii="Calibri" w:hAnsi="Calibri"/>
                <w:sz w:val="20"/>
              </w:rPr>
              <w:t>4–7.2</w:t>
            </w:r>
          </w:p>
        </w:tc>
        <w:tc>
          <w:tcPr>
            <w:tcW w:type="dxa" w:w="2835"/>
          </w:tcPr>
          <w:p>
            <w:r>
              <w:rPr>
                <w:rFonts w:ascii="Calibri" w:hAnsi="Calibri"/>
                <w:sz w:val="20"/>
              </w:rPr>
              <w:t>path:hsa01521</w:t>
            </w:r>
          </w:p>
        </w:tc>
        <w:tc>
          <w:tcPr>
            <w:tcW w:type="dxa" w:w="1417"/>
          </w:tcPr>
          <w:p>
            <w:r>
              <w:rPr>
                <w:rFonts w:ascii="Calibri" w:hAnsi="Calibri"/>
                <w:sz w:val="20"/>
              </w:rPr>
              <w:t>6.0</w:t>
            </w:r>
          </w:p>
        </w:tc>
        <w:tc>
          <w:tcPr>
            <w:tcW w:type="dxa" w:w="2835"/>
          </w:tcPr>
          <w:p>
            <w:r>
              <w:rPr>
                <w:rFonts w:ascii="Calibri" w:hAnsi="Calibri"/>
                <w:sz w:val="20"/>
              </w:rPr>
              <w:t>BAX, BCL2, IL6, STAT3, VEGFA</w:t>
            </w:r>
          </w:p>
        </w:tc>
        <w:tc>
          <w:tcPr>
            <w:tcW w:type="dxa" w:w="1134"/>
          </w:tcPr>
          <w:p>
            <w:r>
              <w:rPr>
                <w:rFonts w:ascii="Calibri" w:hAnsi="Calibri"/>
                <w:sz w:val="20"/>
              </w:rPr>
              <w:t>mostly UP</w:t>
            </w:r>
          </w:p>
        </w:tc>
      </w:tr>
      <w:tr>
        <w:tc>
          <w:tcPr>
            <w:tcW w:type="dxa" w:w="1417"/>
          </w:tcPr>
          <w:p>
            <w:r>
              <w:rPr>
                <w:rFonts w:ascii="Calibri" w:hAnsi="Calibri"/>
                <w:sz w:val="20"/>
              </w:rPr>
              <w:t>4.5–7.9</w:t>
            </w:r>
          </w:p>
        </w:tc>
        <w:tc>
          <w:tcPr>
            <w:tcW w:type="dxa" w:w="2835"/>
          </w:tcPr>
          <w:p>
            <w:r>
              <w:rPr>
                <w:rFonts w:ascii="Calibri" w:hAnsi="Calibri"/>
                <w:sz w:val="20"/>
              </w:rPr>
              <w:t>path:rno05220</w:t>
            </w:r>
          </w:p>
        </w:tc>
        <w:tc>
          <w:tcPr>
            <w:tcW w:type="dxa" w:w="1417"/>
          </w:tcPr>
          <w:p>
            <w:r>
              <w:rPr>
                <w:rFonts w:ascii="Calibri" w:hAnsi="Calibri"/>
                <w:sz w:val="20"/>
              </w:rPr>
              <w:t>6.0</w:t>
            </w:r>
          </w:p>
        </w:tc>
        <w:tc>
          <w:tcPr>
            <w:tcW w:type="dxa" w:w="2835"/>
          </w:tcPr>
          <w:p>
            <w:r>
              <w:rPr>
                <w:rFonts w:ascii="Calibri" w:hAnsi="Calibri"/>
                <w:sz w:val="20"/>
              </w:rPr>
              <w:t>BAX, CDKN1A, NFKB1, TGFB1, TP53</w:t>
            </w:r>
          </w:p>
        </w:tc>
        <w:tc>
          <w:tcPr>
            <w:tcW w:type="dxa" w:w="1134"/>
          </w:tcPr>
          <w:p>
            <w:r>
              <w:rPr>
                <w:rFonts w:ascii="Calibri" w:hAnsi="Calibri"/>
                <w:sz w:val="20"/>
              </w:rPr>
              <w:t>mostly UP</w:t>
            </w:r>
          </w:p>
        </w:tc>
      </w:tr>
      <w:tr>
        <w:tc>
          <w:tcPr>
            <w:tcW w:type="dxa" w:w="1417"/>
          </w:tcPr>
          <w:p>
            <w:r>
              <w:rPr>
                <w:rFonts w:ascii="Calibri" w:hAnsi="Calibri"/>
                <w:sz w:val="20"/>
              </w:rPr>
              <w:t>4.5–7.9</w:t>
            </w:r>
          </w:p>
        </w:tc>
        <w:tc>
          <w:tcPr>
            <w:tcW w:type="dxa" w:w="2835"/>
          </w:tcPr>
          <w:p>
            <w:r>
              <w:rPr>
                <w:rFonts w:ascii="Calibri" w:hAnsi="Calibri"/>
                <w:sz w:val="20"/>
              </w:rPr>
              <w:t>path:hsa05220</w:t>
            </w:r>
          </w:p>
        </w:tc>
        <w:tc>
          <w:tcPr>
            <w:tcW w:type="dxa" w:w="1417"/>
          </w:tcPr>
          <w:p>
            <w:r>
              <w:rPr>
                <w:rFonts w:ascii="Calibri" w:hAnsi="Calibri"/>
                <w:sz w:val="20"/>
              </w:rPr>
              <w:t>6.0</w:t>
            </w:r>
          </w:p>
        </w:tc>
        <w:tc>
          <w:tcPr>
            <w:tcW w:type="dxa" w:w="2835"/>
          </w:tcPr>
          <w:p>
            <w:r>
              <w:rPr>
                <w:rFonts w:ascii="Calibri" w:hAnsi="Calibri"/>
                <w:sz w:val="20"/>
              </w:rPr>
              <w:t>BAX, CDKN1A, NFKB1, TGFB1, TP53</w:t>
            </w:r>
          </w:p>
        </w:tc>
        <w:tc>
          <w:tcPr>
            <w:tcW w:type="dxa" w:w="1134"/>
          </w:tcPr>
          <w:p>
            <w:r>
              <w:rPr>
                <w:rFonts w:ascii="Calibri" w:hAnsi="Calibri"/>
                <w:sz w:val="20"/>
              </w:rPr>
              <w:t>mostly UP</w:t>
            </w:r>
          </w:p>
        </w:tc>
      </w:tr>
      <w:tr>
        <w:tc>
          <w:tcPr>
            <w:tcW w:type="dxa" w:w="1417"/>
          </w:tcPr>
          <w:p>
            <w:r>
              <w:rPr>
                <w:rFonts w:ascii="Calibri" w:hAnsi="Calibri"/>
                <w:sz w:val="20"/>
              </w:rPr>
              <w:t>5.5–6.5</w:t>
            </w:r>
          </w:p>
        </w:tc>
        <w:tc>
          <w:tcPr>
            <w:tcW w:type="dxa" w:w="2835"/>
          </w:tcPr>
          <w:p>
            <w:r>
              <w:rPr>
                <w:rFonts w:ascii="Calibri" w:hAnsi="Calibri"/>
                <w:sz w:val="20"/>
              </w:rPr>
              <w:t>path:hsa04215</w:t>
            </w:r>
          </w:p>
        </w:tc>
        <w:tc>
          <w:tcPr>
            <w:tcW w:type="dxa" w:w="1417"/>
          </w:tcPr>
          <w:p>
            <w:r>
              <w:rPr>
                <w:rFonts w:ascii="Calibri" w:hAnsi="Calibri"/>
                <w:sz w:val="20"/>
              </w:rPr>
              <w:t>6.0</w:t>
            </w:r>
          </w:p>
        </w:tc>
        <w:tc>
          <w:tcPr>
            <w:tcW w:type="dxa" w:w="2835"/>
          </w:tcPr>
          <w:p>
            <w:r>
              <w:rPr>
                <w:rFonts w:ascii="Calibri" w:hAnsi="Calibri"/>
                <w:sz w:val="20"/>
              </w:rPr>
              <w:t>BAX, BCL2, CASP3</w:t>
            </w:r>
          </w:p>
        </w:tc>
        <w:tc>
          <w:tcPr>
            <w:tcW w:type="dxa" w:w="1134"/>
          </w:tcPr>
          <w:p>
            <w:r>
              <w:rPr>
                <w:rFonts w:ascii="Calibri" w:hAnsi="Calibri"/>
                <w:sz w:val="20"/>
              </w:rPr>
              <w:t>mostly UP</w:t>
            </w:r>
          </w:p>
        </w:tc>
      </w:tr>
      <w:tr>
        <w:tc>
          <w:tcPr>
            <w:tcW w:type="dxa" w:w="1417"/>
          </w:tcPr>
          <w:p>
            <w:r>
              <w:rPr>
                <w:rFonts w:ascii="Calibri" w:hAnsi="Calibri"/>
                <w:sz w:val="20"/>
              </w:rPr>
              <w:t>5.5–6.5</w:t>
            </w:r>
          </w:p>
        </w:tc>
        <w:tc>
          <w:tcPr>
            <w:tcW w:type="dxa" w:w="2835"/>
          </w:tcPr>
          <w:p>
            <w:r>
              <w:rPr>
                <w:rFonts w:ascii="Calibri" w:hAnsi="Calibri"/>
                <w:sz w:val="20"/>
              </w:rPr>
              <w:t>path:rno04215</w:t>
            </w:r>
          </w:p>
        </w:tc>
        <w:tc>
          <w:tcPr>
            <w:tcW w:type="dxa" w:w="1417"/>
          </w:tcPr>
          <w:p>
            <w:r>
              <w:rPr>
                <w:rFonts w:ascii="Calibri" w:hAnsi="Calibri"/>
                <w:sz w:val="20"/>
              </w:rPr>
              <w:t>6.0</w:t>
            </w:r>
          </w:p>
        </w:tc>
        <w:tc>
          <w:tcPr>
            <w:tcW w:type="dxa" w:w="2835"/>
          </w:tcPr>
          <w:p>
            <w:r>
              <w:rPr>
                <w:rFonts w:ascii="Calibri" w:hAnsi="Calibri"/>
                <w:sz w:val="20"/>
              </w:rPr>
              <w:t>BAX, BCL2, CASP3</w:t>
            </w:r>
          </w:p>
        </w:tc>
        <w:tc>
          <w:tcPr>
            <w:tcW w:type="dxa" w:w="1134"/>
          </w:tcPr>
          <w:p>
            <w:r>
              <w:rPr>
                <w:rFonts w:ascii="Calibri" w:hAnsi="Calibri"/>
                <w:sz w:val="20"/>
              </w:rPr>
              <w:t>mostly UP</w:t>
            </w:r>
          </w:p>
        </w:tc>
      </w:tr>
      <w:tr>
        <w:tc>
          <w:tcPr>
            <w:tcW w:type="dxa" w:w="1417"/>
          </w:tcPr>
          <w:p>
            <w:r>
              <w:rPr>
                <w:rFonts w:ascii="Calibri" w:hAnsi="Calibri"/>
                <w:sz w:val="20"/>
              </w:rPr>
              <w:t>5–6.33</w:t>
            </w:r>
          </w:p>
        </w:tc>
        <w:tc>
          <w:tcPr>
            <w:tcW w:type="dxa" w:w="2835"/>
          </w:tcPr>
          <w:p>
            <w:r>
              <w:rPr>
                <w:rFonts w:ascii="Calibri" w:hAnsi="Calibri"/>
                <w:sz w:val="20"/>
              </w:rPr>
              <w:t>path:hsa05016</w:t>
            </w:r>
          </w:p>
        </w:tc>
        <w:tc>
          <w:tcPr>
            <w:tcW w:type="dxa" w:w="1417"/>
          </w:tcPr>
          <w:p>
            <w:r>
              <w:rPr>
                <w:rFonts w:ascii="Calibri" w:hAnsi="Calibri"/>
                <w:sz w:val="20"/>
              </w:rPr>
              <w:t>6.0</w:t>
            </w:r>
          </w:p>
        </w:tc>
        <w:tc>
          <w:tcPr>
            <w:tcW w:type="dxa" w:w="2835"/>
          </w:tcPr>
          <w:p>
            <w:r>
              <w:rPr>
                <w:rFonts w:ascii="Calibri" w:hAnsi="Calibri"/>
                <w:sz w:val="20"/>
              </w:rPr>
              <w:t>BAX, CASP3, TP53</w:t>
            </w:r>
          </w:p>
        </w:tc>
        <w:tc>
          <w:tcPr>
            <w:tcW w:type="dxa" w:w="1134"/>
          </w:tcPr>
          <w:p>
            <w:r>
              <w:rPr>
                <w:rFonts w:ascii="Calibri" w:hAnsi="Calibri"/>
                <w:sz w:val="20"/>
              </w:rPr>
              <w:t>mostly UP</w:t>
            </w:r>
          </w:p>
        </w:tc>
      </w:tr>
      <w:tr>
        <w:tc>
          <w:tcPr>
            <w:tcW w:type="dxa" w:w="1417"/>
          </w:tcPr>
          <w:p>
            <w:r>
              <w:rPr>
                <w:rFonts w:ascii="Calibri" w:hAnsi="Calibri"/>
                <w:sz w:val="20"/>
              </w:rPr>
              <w:t>5–6.33</w:t>
            </w:r>
          </w:p>
        </w:tc>
        <w:tc>
          <w:tcPr>
            <w:tcW w:type="dxa" w:w="2835"/>
          </w:tcPr>
          <w:p>
            <w:r>
              <w:rPr>
                <w:rFonts w:ascii="Calibri" w:hAnsi="Calibri"/>
                <w:sz w:val="20"/>
              </w:rPr>
              <w:t>path:rno05016</w:t>
            </w:r>
          </w:p>
        </w:tc>
        <w:tc>
          <w:tcPr>
            <w:tcW w:type="dxa" w:w="1417"/>
          </w:tcPr>
          <w:p>
            <w:r>
              <w:rPr>
                <w:rFonts w:ascii="Calibri" w:hAnsi="Calibri"/>
                <w:sz w:val="20"/>
              </w:rPr>
              <w:t>6.0</w:t>
            </w:r>
          </w:p>
        </w:tc>
        <w:tc>
          <w:tcPr>
            <w:tcW w:type="dxa" w:w="2835"/>
          </w:tcPr>
          <w:p>
            <w:r>
              <w:rPr>
                <w:rFonts w:ascii="Calibri" w:hAnsi="Calibri"/>
                <w:sz w:val="20"/>
              </w:rPr>
              <w:t>BAX, CASP3, TP53</w:t>
            </w:r>
          </w:p>
        </w:tc>
        <w:tc>
          <w:tcPr>
            <w:tcW w:type="dxa" w:w="1134"/>
          </w:tcPr>
          <w:p>
            <w:r>
              <w:rPr>
                <w:rFonts w:ascii="Calibri" w:hAnsi="Calibri"/>
                <w:sz w:val="20"/>
              </w:rPr>
              <w:t>mostly UP</w:t>
            </w:r>
          </w:p>
        </w:tc>
      </w:tr>
      <w:tr>
        <w:tc>
          <w:tcPr>
            <w:tcW w:type="dxa" w:w="1417"/>
          </w:tcPr>
          <w:p>
            <w:r>
              <w:rPr>
                <w:rFonts w:ascii="Calibri" w:hAnsi="Calibri"/>
                <w:sz w:val="20"/>
              </w:rPr>
              <w:t>3.5–7.31</w:t>
            </w:r>
          </w:p>
        </w:tc>
        <w:tc>
          <w:tcPr>
            <w:tcW w:type="dxa" w:w="2835"/>
          </w:tcPr>
          <w:p>
            <w:r>
              <w:rPr>
                <w:rFonts w:ascii="Calibri" w:hAnsi="Calibri"/>
                <w:sz w:val="20"/>
              </w:rPr>
              <w:t>path:rno05205</w:t>
            </w:r>
          </w:p>
        </w:tc>
        <w:tc>
          <w:tcPr>
            <w:tcW w:type="dxa" w:w="1417"/>
          </w:tcPr>
          <w:p>
            <w:r>
              <w:rPr>
                <w:rFonts w:ascii="Calibri" w:hAnsi="Calibri"/>
                <w:sz w:val="20"/>
              </w:rPr>
              <w:t>6.5</w:t>
            </w:r>
          </w:p>
        </w:tc>
        <w:tc>
          <w:tcPr>
            <w:tcW w:type="dxa" w:w="2835"/>
          </w:tcPr>
          <w:p>
            <w:r>
              <w:rPr>
                <w:rFonts w:ascii="Calibri" w:hAnsi="Calibri"/>
                <w:sz w:val="20"/>
              </w:rPr>
              <w:t>CASP3, CDKN1A, HIF1A, STAT3, TGFB1, TNF, TP53, VEGFA</w:t>
            </w:r>
          </w:p>
        </w:tc>
        <w:tc>
          <w:tcPr>
            <w:tcW w:type="dxa" w:w="1134"/>
          </w:tcPr>
          <w:p>
            <w:r>
              <w:rPr>
                <w:rFonts w:ascii="Calibri" w:hAnsi="Calibri"/>
                <w:sz w:val="20"/>
              </w:rPr>
              <w:t>mostly UP</w:t>
            </w:r>
          </w:p>
        </w:tc>
      </w:tr>
      <w:tr>
        <w:tc>
          <w:tcPr>
            <w:tcW w:type="dxa" w:w="1417"/>
          </w:tcPr>
          <w:p>
            <w:r>
              <w:rPr>
                <w:rFonts w:ascii="Calibri" w:hAnsi="Calibri"/>
                <w:sz w:val="20"/>
              </w:rPr>
              <w:t>3.5–7.31</w:t>
            </w:r>
          </w:p>
        </w:tc>
        <w:tc>
          <w:tcPr>
            <w:tcW w:type="dxa" w:w="2835"/>
          </w:tcPr>
          <w:p>
            <w:r>
              <w:rPr>
                <w:rFonts w:ascii="Calibri" w:hAnsi="Calibri"/>
                <w:sz w:val="20"/>
              </w:rPr>
              <w:t>path:hsa05205</w:t>
            </w:r>
          </w:p>
        </w:tc>
        <w:tc>
          <w:tcPr>
            <w:tcW w:type="dxa" w:w="1417"/>
          </w:tcPr>
          <w:p>
            <w:r>
              <w:rPr>
                <w:rFonts w:ascii="Calibri" w:hAnsi="Calibri"/>
                <w:sz w:val="20"/>
              </w:rPr>
              <w:t>6.5</w:t>
            </w:r>
          </w:p>
        </w:tc>
        <w:tc>
          <w:tcPr>
            <w:tcW w:type="dxa" w:w="2835"/>
          </w:tcPr>
          <w:p>
            <w:r>
              <w:rPr>
                <w:rFonts w:ascii="Calibri" w:hAnsi="Calibri"/>
                <w:sz w:val="20"/>
              </w:rPr>
              <w:t>CASP3, CDKN1A, HIF1A, STAT3, TGFB1, TNF, TP53, VEGFA</w:t>
            </w:r>
          </w:p>
        </w:tc>
        <w:tc>
          <w:tcPr>
            <w:tcW w:type="dxa" w:w="1134"/>
          </w:tcPr>
          <w:p>
            <w:r>
              <w:rPr>
                <w:rFonts w:ascii="Calibri" w:hAnsi="Calibri"/>
                <w:sz w:val="20"/>
              </w:rPr>
              <w:t>mostly UP</w:t>
            </w:r>
          </w:p>
        </w:tc>
      </w:tr>
      <w:tr>
        <w:tc>
          <w:tcPr>
            <w:tcW w:type="dxa" w:w="1417"/>
          </w:tcPr>
          <w:p>
            <w:r>
              <w:rPr>
                <w:rFonts w:ascii="Calibri" w:hAnsi="Calibri"/>
                <w:sz w:val="20"/>
              </w:rPr>
              <w:t>4–6.5</w:t>
            </w:r>
          </w:p>
        </w:tc>
        <w:tc>
          <w:tcPr>
            <w:tcW w:type="dxa" w:w="2835"/>
          </w:tcPr>
          <w:p>
            <w:r>
              <w:rPr>
                <w:rFonts w:ascii="Calibri" w:hAnsi="Calibri"/>
                <w:sz w:val="20"/>
              </w:rPr>
              <w:t>path:rno04014</w:t>
            </w:r>
          </w:p>
        </w:tc>
        <w:tc>
          <w:tcPr>
            <w:tcW w:type="dxa" w:w="1417"/>
          </w:tcPr>
          <w:p>
            <w:r>
              <w:rPr>
                <w:rFonts w:ascii="Calibri" w:hAnsi="Calibri"/>
                <w:sz w:val="20"/>
              </w:rPr>
              <w:t>6.5</w:t>
            </w:r>
          </w:p>
        </w:tc>
        <w:tc>
          <w:tcPr>
            <w:tcW w:type="dxa" w:w="2835"/>
          </w:tcPr>
          <w:p>
            <w:r>
              <w:rPr>
                <w:rFonts w:ascii="Calibri" w:hAnsi="Calibri"/>
                <w:sz w:val="20"/>
              </w:rPr>
              <w:t>NFKB1, VEGFA</w:t>
            </w:r>
          </w:p>
        </w:tc>
        <w:tc>
          <w:tcPr>
            <w:tcW w:type="dxa" w:w="1134"/>
          </w:tcPr>
          <w:p>
            <w:r>
              <w:rPr>
                <w:rFonts w:ascii="Calibri" w:hAnsi="Calibri"/>
                <w:sz w:val="20"/>
              </w:rPr>
              <w:t>mostly UP</w:t>
            </w:r>
          </w:p>
        </w:tc>
      </w:tr>
      <w:tr>
        <w:tc>
          <w:tcPr>
            <w:tcW w:type="dxa" w:w="1417"/>
          </w:tcPr>
          <w:p>
            <w:r>
              <w:rPr>
                <w:rFonts w:ascii="Calibri" w:hAnsi="Calibri"/>
                <w:sz w:val="20"/>
              </w:rPr>
              <w:t>4–6.5</w:t>
            </w:r>
          </w:p>
        </w:tc>
        <w:tc>
          <w:tcPr>
            <w:tcW w:type="dxa" w:w="2835"/>
          </w:tcPr>
          <w:p>
            <w:r>
              <w:rPr>
                <w:rFonts w:ascii="Calibri" w:hAnsi="Calibri"/>
                <w:sz w:val="20"/>
              </w:rPr>
              <w:t>path:hsa04014</w:t>
            </w:r>
          </w:p>
        </w:tc>
        <w:tc>
          <w:tcPr>
            <w:tcW w:type="dxa" w:w="1417"/>
          </w:tcPr>
          <w:p>
            <w:r>
              <w:rPr>
                <w:rFonts w:ascii="Calibri" w:hAnsi="Calibri"/>
                <w:sz w:val="20"/>
              </w:rPr>
              <w:t>6.5</w:t>
            </w:r>
          </w:p>
        </w:tc>
        <w:tc>
          <w:tcPr>
            <w:tcW w:type="dxa" w:w="2835"/>
          </w:tcPr>
          <w:p>
            <w:r>
              <w:rPr>
                <w:rFonts w:ascii="Calibri" w:hAnsi="Calibri"/>
                <w:sz w:val="20"/>
              </w:rPr>
              <w:t>NFKB1, VEGFA</w:t>
            </w:r>
          </w:p>
        </w:tc>
        <w:tc>
          <w:tcPr>
            <w:tcW w:type="dxa" w:w="1134"/>
          </w:tcPr>
          <w:p>
            <w:r>
              <w:rPr>
                <w:rFonts w:ascii="Calibri" w:hAnsi="Calibri"/>
                <w:sz w:val="20"/>
              </w:rPr>
              <w:t>mostly UP</w:t>
            </w:r>
          </w:p>
        </w:tc>
      </w:tr>
      <w:tr>
        <w:tc>
          <w:tcPr>
            <w:tcW w:type="dxa" w:w="1417"/>
          </w:tcPr>
          <w:p>
            <w:r>
              <w:rPr>
                <w:rFonts w:ascii="Calibri" w:hAnsi="Calibri"/>
                <w:sz w:val="20"/>
              </w:rPr>
              <w:t>0.4–6.7</w:t>
            </w:r>
          </w:p>
        </w:tc>
        <w:tc>
          <w:tcPr>
            <w:tcW w:type="dxa" w:w="2835"/>
          </w:tcPr>
          <w:p>
            <w:r>
              <w:rPr>
                <w:rFonts w:ascii="Calibri" w:hAnsi="Calibri"/>
                <w:sz w:val="20"/>
              </w:rPr>
              <w:t>Cytoprotection by HMOX1</w:t>
            </w:r>
          </w:p>
        </w:tc>
        <w:tc>
          <w:tcPr>
            <w:tcW w:type="dxa" w:w="1417"/>
          </w:tcPr>
          <w:p>
            <w:r>
              <w:rPr>
                <w:rFonts w:ascii="Calibri" w:hAnsi="Calibri"/>
                <w:sz w:val="20"/>
              </w:rPr>
              <w:t>6.7</w:t>
            </w:r>
          </w:p>
        </w:tc>
        <w:tc>
          <w:tcPr>
            <w:tcW w:type="dxa" w:w="2835"/>
          </w:tcPr>
          <w:p>
            <w:r>
              <w:rPr>
                <w:rFonts w:ascii="Calibri" w:hAnsi="Calibri"/>
                <w:sz w:val="20"/>
              </w:rPr>
              <w:t>HMOX1, NLRP3</w:t>
            </w:r>
          </w:p>
        </w:tc>
        <w:tc>
          <w:tcPr>
            <w:tcW w:type="dxa" w:w="1134"/>
          </w:tcPr>
          <w:p>
            <w:r>
              <w:rPr>
                <w:rFonts w:ascii="Calibri" w:hAnsi="Calibri"/>
                <w:sz w:val="20"/>
              </w:rPr>
              <w:t>mostly UP</w:t>
            </w:r>
          </w:p>
        </w:tc>
      </w:tr>
      <w:tr>
        <w:tc>
          <w:tcPr>
            <w:tcW w:type="dxa" w:w="1417"/>
          </w:tcPr>
          <w:p>
            <w:r>
              <w:rPr>
                <w:rFonts w:ascii="Calibri" w:hAnsi="Calibri"/>
                <w:sz w:val="20"/>
              </w:rPr>
              <w:t>2–6.62</w:t>
            </w:r>
          </w:p>
        </w:tc>
        <w:tc>
          <w:tcPr>
            <w:tcW w:type="dxa" w:w="2835"/>
          </w:tcPr>
          <w:p>
            <w:r>
              <w:rPr>
                <w:rFonts w:ascii="Calibri" w:hAnsi="Calibri"/>
                <w:sz w:val="20"/>
              </w:rPr>
              <w:t>path:rno05160</w:t>
            </w:r>
          </w:p>
        </w:tc>
        <w:tc>
          <w:tcPr>
            <w:tcW w:type="dxa" w:w="1417"/>
          </w:tcPr>
          <w:p>
            <w:r>
              <w:rPr>
                <w:rFonts w:ascii="Calibri" w:hAnsi="Calibri"/>
                <w:sz w:val="20"/>
              </w:rPr>
              <w:t>7.0</w:t>
            </w:r>
          </w:p>
        </w:tc>
        <w:tc>
          <w:tcPr>
            <w:tcW w:type="dxa" w:w="2835"/>
          </w:tcPr>
          <w:p>
            <w:r>
              <w:rPr>
                <w:rFonts w:ascii="Calibri" w:hAnsi="Calibri"/>
                <w:sz w:val="20"/>
              </w:rPr>
              <w:t>BAX, CASP3, CDKN1A, NFKB1, PPARA, STAT3, TNF, TP53</w:t>
            </w:r>
          </w:p>
        </w:tc>
        <w:tc>
          <w:tcPr>
            <w:tcW w:type="dxa" w:w="1134"/>
          </w:tcPr>
          <w:p>
            <w:r>
              <w:rPr>
                <w:rFonts w:ascii="Calibri" w:hAnsi="Calibri"/>
                <w:sz w:val="20"/>
              </w:rPr>
              <w:t>mostly UP</w:t>
            </w:r>
          </w:p>
        </w:tc>
      </w:tr>
      <w:tr>
        <w:tc>
          <w:tcPr>
            <w:tcW w:type="dxa" w:w="1417"/>
          </w:tcPr>
          <w:p>
            <w:r>
              <w:rPr>
                <w:rFonts w:ascii="Calibri" w:hAnsi="Calibri"/>
                <w:sz w:val="20"/>
              </w:rPr>
              <w:t>2–6.62</w:t>
            </w:r>
          </w:p>
        </w:tc>
        <w:tc>
          <w:tcPr>
            <w:tcW w:type="dxa" w:w="2835"/>
          </w:tcPr>
          <w:p>
            <w:r>
              <w:rPr>
                <w:rFonts w:ascii="Calibri" w:hAnsi="Calibri"/>
                <w:sz w:val="20"/>
              </w:rPr>
              <w:t>path:hsa05160</w:t>
            </w:r>
          </w:p>
        </w:tc>
        <w:tc>
          <w:tcPr>
            <w:tcW w:type="dxa" w:w="1417"/>
          </w:tcPr>
          <w:p>
            <w:r>
              <w:rPr>
                <w:rFonts w:ascii="Calibri" w:hAnsi="Calibri"/>
                <w:sz w:val="20"/>
              </w:rPr>
              <w:t>7.0</w:t>
            </w:r>
          </w:p>
        </w:tc>
        <w:tc>
          <w:tcPr>
            <w:tcW w:type="dxa" w:w="2835"/>
          </w:tcPr>
          <w:p>
            <w:r>
              <w:rPr>
                <w:rFonts w:ascii="Calibri" w:hAnsi="Calibri"/>
                <w:sz w:val="20"/>
              </w:rPr>
              <w:t>BAX, CASP3, CDKN1A, NFKB1, PPARA, STAT3, TNF, TP53</w:t>
            </w:r>
          </w:p>
        </w:tc>
        <w:tc>
          <w:tcPr>
            <w:tcW w:type="dxa" w:w="1134"/>
          </w:tcPr>
          <w:p>
            <w:r>
              <w:rPr>
                <w:rFonts w:ascii="Calibri" w:hAnsi="Calibri"/>
                <w:sz w:val="20"/>
              </w:rPr>
              <w:t>mostly UP</w:t>
            </w:r>
          </w:p>
        </w:tc>
      </w:tr>
      <w:tr>
        <w:tc>
          <w:tcPr>
            <w:tcW w:type="dxa" w:w="1417"/>
          </w:tcPr>
          <w:p>
            <w:r>
              <w:rPr>
                <w:rFonts w:ascii="Calibri" w:hAnsi="Calibri"/>
                <w:sz w:val="20"/>
              </w:rPr>
              <w:t>4.5–6.83</w:t>
            </w:r>
          </w:p>
        </w:tc>
        <w:tc>
          <w:tcPr>
            <w:tcW w:type="dxa" w:w="2835"/>
          </w:tcPr>
          <w:p>
            <w:r>
              <w:rPr>
                <w:rFonts w:ascii="Calibri" w:hAnsi="Calibri"/>
                <w:sz w:val="20"/>
              </w:rPr>
              <w:t>path:rno05203</w:t>
            </w:r>
          </w:p>
        </w:tc>
        <w:tc>
          <w:tcPr>
            <w:tcW w:type="dxa" w:w="1417"/>
          </w:tcPr>
          <w:p>
            <w:r>
              <w:rPr>
                <w:rFonts w:ascii="Calibri" w:hAnsi="Calibri"/>
                <w:sz w:val="20"/>
              </w:rPr>
              <w:t>7.0</w:t>
            </w:r>
          </w:p>
        </w:tc>
        <w:tc>
          <w:tcPr>
            <w:tcW w:type="dxa" w:w="2835"/>
          </w:tcPr>
          <w:p>
            <w:r>
              <w:rPr>
                <w:rFonts w:ascii="Calibri" w:hAnsi="Calibri"/>
                <w:sz w:val="20"/>
              </w:rPr>
              <w:t>BAX, CASP3, CDKN1A, NFKB1, STAT3, TP53</w:t>
            </w:r>
          </w:p>
        </w:tc>
        <w:tc>
          <w:tcPr>
            <w:tcW w:type="dxa" w:w="1134"/>
          </w:tcPr>
          <w:p>
            <w:r>
              <w:rPr>
                <w:rFonts w:ascii="Calibri" w:hAnsi="Calibri"/>
                <w:sz w:val="20"/>
              </w:rPr>
              <w:t>mostly UP</w:t>
            </w:r>
          </w:p>
        </w:tc>
      </w:tr>
      <w:tr>
        <w:tc>
          <w:tcPr>
            <w:tcW w:type="dxa" w:w="1417"/>
          </w:tcPr>
          <w:p>
            <w:r>
              <w:rPr>
                <w:rFonts w:ascii="Calibri" w:hAnsi="Calibri"/>
                <w:sz w:val="20"/>
              </w:rPr>
              <w:t>4.5–6.83</w:t>
            </w:r>
          </w:p>
        </w:tc>
        <w:tc>
          <w:tcPr>
            <w:tcW w:type="dxa" w:w="2835"/>
          </w:tcPr>
          <w:p>
            <w:r>
              <w:rPr>
                <w:rFonts w:ascii="Calibri" w:hAnsi="Calibri"/>
                <w:sz w:val="20"/>
              </w:rPr>
              <w:t>path:hsa05203</w:t>
            </w:r>
          </w:p>
        </w:tc>
        <w:tc>
          <w:tcPr>
            <w:tcW w:type="dxa" w:w="1417"/>
          </w:tcPr>
          <w:p>
            <w:r>
              <w:rPr>
                <w:rFonts w:ascii="Calibri" w:hAnsi="Calibri"/>
                <w:sz w:val="20"/>
              </w:rPr>
              <w:t>7.0</w:t>
            </w:r>
          </w:p>
        </w:tc>
        <w:tc>
          <w:tcPr>
            <w:tcW w:type="dxa" w:w="2835"/>
          </w:tcPr>
          <w:p>
            <w:r>
              <w:rPr>
                <w:rFonts w:ascii="Calibri" w:hAnsi="Calibri"/>
                <w:sz w:val="20"/>
              </w:rPr>
              <w:t>BAX, CASP3, CDKN1A, NFKB1, STAT3, TP53</w:t>
            </w:r>
          </w:p>
        </w:tc>
        <w:tc>
          <w:tcPr>
            <w:tcW w:type="dxa" w:w="1134"/>
          </w:tcPr>
          <w:p>
            <w:r>
              <w:rPr>
                <w:rFonts w:ascii="Calibri" w:hAnsi="Calibri"/>
                <w:sz w:val="20"/>
              </w:rPr>
              <w:t>mostly UP</w:t>
            </w:r>
          </w:p>
        </w:tc>
      </w:tr>
      <w:tr>
        <w:tc>
          <w:tcPr>
            <w:tcW w:type="dxa" w:w="1417"/>
          </w:tcPr>
          <w:p>
            <w:r>
              <w:rPr>
                <w:rFonts w:ascii="Calibri" w:hAnsi="Calibri"/>
                <w:sz w:val="20"/>
              </w:rPr>
              <w:t>5–7.25</w:t>
            </w:r>
          </w:p>
        </w:tc>
        <w:tc>
          <w:tcPr>
            <w:tcW w:type="dxa" w:w="2835"/>
          </w:tcPr>
          <w:p>
            <w:r>
              <w:rPr>
                <w:rFonts w:ascii="Calibri" w:hAnsi="Calibri"/>
                <w:sz w:val="20"/>
              </w:rPr>
              <w:t>path:hsa04210</w:t>
            </w:r>
          </w:p>
        </w:tc>
        <w:tc>
          <w:tcPr>
            <w:tcW w:type="dxa" w:w="1417"/>
          </w:tcPr>
          <w:p>
            <w:r>
              <w:rPr>
                <w:rFonts w:ascii="Calibri" w:hAnsi="Calibri"/>
                <w:sz w:val="20"/>
              </w:rPr>
              <w:t>7.0</w:t>
            </w:r>
          </w:p>
        </w:tc>
        <w:tc>
          <w:tcPr>
            <w:tcW w:type="dxa" w:w="2835"/>
          </w:tcPr>
          <w:p>
            <w:r>
              <w:rPr>
                <w:rFonts w:ascii="Calibri" w:hAnsi="Calibri"/>
                <w:sz w:val="20"/>
              </w:rPr>
              <w:t>BAX, BCL2, CASP3, NFKB1, TNF, TP53</w:t>
            </w:r>
          </w:p>
        </w:tc>
        <w:tc>
          <w:tcPr>
            <w:tcW w:type="dxa" w:w="1134"/>
          </w:tcPr>
          <w:p>
            <w:r>
              <w:rPr>
                <w:rFonts w:ascii="Calibri" w:hAnsi="Calibri"/>
                <w:sz w:val="20"/>
              </w:rPr>
              <w:t>mostly UP</w:t>
            </w:r>
          </w:p>
        </w:tc>
      </w:tr>
      <w:tr>
        <w:tc>
          <w:tcPr>
            <w:tcW w:type="dxa" w:w="1417"/>
          </w:tcPr>
          <w:p>
            <w:r>
              <w:rPr>
                <w:rFonts w:ascii="Calibri" w:hAnsi="Calibri"/>
                <w:sz w:val="20"/>
              </w:rPr>
              <w:t>5–7.25</w:t>
            </w:r>
          </w:p>
        </w:tc>
        <w:tc>
          <w:tcPr>
            <w:tcW w:type="dxa" w:w="2835"/>
          </w:tcPr>
          <w:p>
            <w:r>
              <w:rPr>
                <w:rFonts w:ascii="Calibri" w:hAnsi="Calibri"/>
                <w:sz w:val="20"/>
              </w:rPr>
              <w:t>path:rno04210</w:t>
            </w:r>
          </w:p>
        </w:tc>
        <w:tc>
          <w:tcPr>
            <w:tcW w:type="dxa" w:w="1417"/>
          </w:tcPr>
          <w:p>
            <w:r>
              <w:rPr>
                <w:rFonts w:ascii="Calibri" w:hAnsi="Calibri"/>
                <w:sz w:val="20"/>
              </w:rPr>
              <w:t>7.0</w:t>
            </w:r>
          </w:p>
        </w:tc>
        <w:tc>
          <w:tcPr>
            <w:tcW w:type="dxa" w:w="2835"/>
          </w:tcPr>
          <w:p>
            <w:r>
              <w:rPr>
                <w:rFonts w:ascii="Calibri" w:hAnsi="Calibri"/>
                <w:sz w:val="20"/>
              </w:rPr>
              <w:t>BAX, BCL2, CASP3, NFKB1, TNF, TP53</w:t>
            </w:r>
          </w:p>
        </w:tc>
        <w:tc>
          <w:tcPr>
            <w:tcW w:type="dxa" w:w="1134"/>
          </w:tcPr>
          <w:p>
            <w:r>
              <w:rPr>
                <w:rFonts w:ascii="Calibri" w:hAnsi="Calibri"/>
                <w:sz w:val="20"/>
              </w:rPr>
              <w:t>mostly UP</w:t>
            </w:r>
          </w:p>
        </w:tc>
      </w:tr>
      <w:tr>
        <w:tc>
          <w:tcPr>
            <w:tcW w:type="dxa" w:w="1417"/>
          </w:tcPr>
          <w:p>
            <w:r>
              <w:rPr>
                <w:rFonts w:ascii="Calibri" w:hAnsi="Calibri"/>
                <w:sz w:val="20"/>
              </w:rPr>
              <w:t>4.5–7.62</w:t>
            </w:r>
          </w:p>
        </w:tc>
        <w:tc>
          <w:tcPr>
            <w:tcW w:type="dxa" w:w="2835"/>
          </w:tcPr>
          <w:p>
            <w:r>
              <w:rPr>
                <w:rFonts w:ascii="Calibri" w:hAnsi="Calibri"/>
                <w:sz w:val="20"/>
              </w:rPr>
              <w:t>path:hsa04630</w:t>
            </w:r>
          </w:p>
        </w:tc>
        <w:tc>
          <w:tcPr>
            <w:tcW w:type="dxa" w:w="1417"/>
          </w:tcPr>
          <w:p>
            <w:r>
              <w:rPr>
                <w:rFonts w:ascii="Calibri" w:hAnsi="Calibri"/>
                <w:sz w:val="20"/>
              </w:rPr>
              <w:t>7.0</w:t>
            </w:r>
          </w:p>
        </w:tc>
        <w:tc>
          <w:tcPr>
            <w:tcW w:type="dxa" w:w="2835"/>
          </w:tcPr>
          <w:p>
            <w:r>
              <w:rPr>
                <w:rFonts w:ascii="Calibri" w:hAnsi="Calibri"/>
                <w:sz w:val="20"/>
              </w:rPr>
              <w:t>BCL2, CDKN1A, IL6, STAT3</w:t>
            </w:r>
          </w:p>
        </w:tc>
        <w:tc>
          <w:tcPr>
            <w:tcW w:type="dxa" w:w="1134"/>
          </w:tcPr>
          <w:p>
            <w:r>
              <w:rPr>
                <w:rFonts w:ascii="Calibri" w:hAnsi="Calibri"/>
                <w:sz w:val="20"/>
              </w:rPr>
              <w:t>mostly UP</w:t>
            </w:r>
          </w:p>
        </w:tc>
      </w:tr>
      <w:tr>
        <w:tc>
          <w:tcPr>
            <w:tcW w:type="dxa" w:w="1417"/>
          </w:tcPr>
          <w:p>
            <w:r>
              <w:rPr>
                <w:rFonts w:ascii="Calibri" w:hAnsi="Calibri"/>
                <w:sz w:val="20"/>
              </w:rPr>
              <w:t>4.5–7.62</w:t>
            </w:r>
          </w:p>
        </w:tc>
        <w:tc>
          <w:tcPr>
            <w:tcW w:type="dxa" w:w="2835"/>
          </w:tcPr>
          <w:p>
            <w:r>
              <w:rPr>
                <w:rFonts w:ascii="Calibri" w:hAnsi="Calibri"/>
                <w:sz w:val="20"/>
              </w:rPr>
              <w:t>path:rno04630</w:t>
            </w:r>
          </w:p>
        </w:tc>
        <w:tc>
          <w:tcPr>
            <w:tcW w:type="dxa" w:w="1417"/>
          </w:tcPr>
          <w:p>
            <w:r>
              <w:rPr>
                <w:rFonts w:ascii="Calibri" w:hAnsi="Calibri"/>
                <w:sz w:val="20"/>
              </w:rPr>
              <w:t>7.0</w:t>
            </w:r>
          </w:p>
        </w:tc>
        <w:tc>
          <w:tcPr>
            <w:tcW w:type="dxa" w:w="2835"/>
          </w:tcPr>
          <w:p>
            <w:r>
              <w:rPr>
                <w:rFonts w:ascii="Calibri" w:hAnsi="Calibri"/>
                <w:sz w:val="20"/>
              </w:rPr>
              <w:t>BCL2, CDKN1A, IL6, STAT3</w:t>
            </w:r>
          </w:p>
        </w:tc>
        <w:tc>
          <w:tcPr>
            <w:tcW w:type="dxa" w:w="1134"/>
          </w:tcPr>
          <w:p>
            <w:r>
              <w:rPr>
                <w:rFonts w:ascii="Calibri" w:hAnsi="Calibri"/>
                <w:sz w:val="20"/>
              </w:rPr>
              <w:t>mostly UP</w:t>
            </w:r>
          </w:p>
        </w:tc>
      </w:tr>
      <w:tr>
        <w:tc>
          <w:tcPr>
            <w:tcW w:type="dxa" w:w="1417"/>
          </w:tcPr>
          <w:p>
            <w:r>
              <w:rPr>
                <w:rFonts w:ascii="Calibri" w:hAnsi="Calibri"/>
                <w:sz w:val="20"/>
              </w:rPr>
              <w:t>3–7.81</w:t>
            </w:r>
          </w:p>
        </w:tc>
        <w:tc>
          <w:tcPr>
            <w:tcW w:type="dxa" w:w="2835"/>
          </w:tcPr>
          <w:p>
            <w:r>
              <w:rPr>
                <w:rFonts w:ascii="Calibri" w:hAnsi="Calibri"/>
                <w:sz w:val="20"/>
              </w:rPr>
              <w:t>path:hsa05131</w:t>
            </w:r>
          </w:p>
        </w:tc>
        <w:tc>
          <w:tcPr>
            <w:tcW w:type="dxa" w:w="1417"/>
          </w:tcPr>
          <w:p>
            <w:r>
              <w:rPr>
                <w:rFonts w:ascii="Calibri" w:hAnsi="Calibri"/>
                <w:sz w:val="20"/>
              </w:rPr>
              <w:t>7.5</w:t>
            </w:r>
          </w:p>
        </w:tc>
        <w:tc>
          <w:tcPr>
            <w:tcW w:type="dxa" w:w="2835"/>
          </w:tcPr>
          <w:p>
            <w:r>
              <w:rPr>
                <w:rFonts w:ascii="Calibri" w:hAnsi="Calibri"/>
                <w:sz w:val="20"/>
              </w:rPr>
              <w:t>BAX, BCL2, IL1B, NFKB1, NLRP3, SQSTM1, TNF, TP53</w:t>
            </w:r>
          </w:p>
        </w:tc>
        <w:tc>
          <w:tcPr>
            <w:tcW w:type="dxa" w:w="1134"/>
          </w:tcPr>
          <w:p>
            <w:r>
              <w:rPr>
                <w:rFonts w:ascii="Calibri" w:hAnsi="Calibri"/>
                <w:sz w:val="20"/>
              </w:rPr>
              <w:t>mostly UP</w:t>
            </w:r>
          </w:p>
        </w:tc>
      </w:tr>
      <w:tr>
        <w:tc>
          <w:tcPr>
            <w:tcW w:type="dxa" w:w="1417"/>
          </w:tcPr>
          <w:p>
            <w:r>
              <w:rPr>
                <w:rFonts w:ascii="Calibri" w:hAnsi="Calibri"/>
                <w:sz w:val="20"/>
              </w:rPr>
              <w:t>4.5–7.61</w:t>
            </w:r>
          </w:p>
        </w:tc>
        <w:tc>
          <w:tcPr>
            <w:tcW w:type="dxa" w:w="2835"/>
          </w:tcPr>
          <w:p>
            <w:r>
              <w:rPr>
                <w:rFonts w:ascii="Calibri" w:hAnsi="Calibri"/>
                <w:sz w:val="20"/>
              </w:rPr>
              <w:t>path:hsa05169</w:t>
            </w:r>
          </w:p>
        </w:tc>
        <w:tc>
          <w:tcPr>
            <w:tcW w:type="dxa" w:w="1417"/>
          </w:tcPr>
          <w:p>
            <w:r>
              <w:rPr>
                <w:rFonts w:ascii="Calibri" w:hAnsi="Calibri"/>
                <w:sz w:val="20"/>
              </w:rPr>
              <w:t>8.0</w:t>
            </w:r>
          </w:p>
        </w:tc>
        <w:tc>
          <w:tcPr>
            <w:tcW w:type="dxa" w:w="2835"/>
          </w:tcPr>
          <w:p>
            <w:r>
              <w:rPr>
                <w:rFonts w:ascii="Calibri" w:hAnsi="Calibri"/>
                <w:sz w:val="20"/>
              </w:rPr>
              <w:t>BAX, BCL2, CASP3, CDKN1A, IL6, NFKB1, STAT3, TNF, TP53</w:t>
            </w:r>
          </w:p>
        </w:tc>
        <w:tc>
          <w:tcPr>
            <w:tcW w:type="dxa" w:w="1134"/>
          </w:tcPr>
          <w:p>
            <w:r>
              <w:rPr>
                <w:rFonts w:ascii="Calibri" w:hAnsi="Calibri"/>
                <w:sz w:val="20"/>
              </w:rPr>
              <w:t>mostly UP</w:t>
            </w:r>
          </w:p>
        </w:tc>
      </w:tr>
      <w:tr>
        <w:tc>
          <w:tcPr>
            <w:tcW w:type="dxa" w:w="1417"/>
          </w:tcPr>
          <w:p>
            <w:r>
              <w:rPr>
                <w:rFonts w:ascii="Calibri" w:hAnsi="Calibri"/>
                <w:sz w:val="20"/>
              </w:rPr>
              <w:t>4.5–7.61</w:t>
            </w:r>
          </w:p>
        </w:tc>
        <w:tc>
          <w:tcPr>
            <w:tcW w:type="dxa" w:w="2835"/>
          </w:tcPr>
          <w:p>
            <w:r>
              <w:rPr>
                <w:rFonts w:ascii="Calibri" w:hAnsi="Calibri"/>
                <w:sz w:val="20"/>
              </w:rPr>
              <w:t>path:rno05169</w:t>
            </w:r>
          </w:p>
        </w:tc>
        <w:tc>
          <w:tcPr>
            <w:tcW w:type="dxa" w:w="1417"/>
          </w:tcPr>
          <w:p>
            <w:r>
              <w:rPr>
                <w:rFonts w:ascii="Calibri" w:hAnsi="Calibri"/>
                <w:sz w:val="20"/>
              </w:rPr>
              <w:t>8.0</w:t>
            </w:r>
          </w:p>
        </w:tc>
        <w:tc>
          <w:tcPr>
            <w:tcW w:type="dxa" w:w="2835"/>
          </w:tcPr>
          <w:p>
            <w:r>
              <w:rPr>
                <w:rFonts w:ascii="Calibri" w:hAnsi="Calibri"/>
                <w:sz w:val="20"/>
              </w:rPr>
              <w:t>BAX, BCL2, CASP3, CDKN1A, IL6, NFKB1, STAT3, TNF, TP53</w:t>
            </w:r>
          </w:p>
        </w:tc>
        <w:tc>
          <w:tcPr>
            <w:tcW w:type="dxa" w:w="1134"/>
          </w:tcPr>
          <w:p>
            <w:r>
              <w:rPr>
                <w:rFonts w:ascii="Calibri" w:hAnsi="Calibri"/>
                <w:sz w:val="20"/>
              </w:rPr>
              <w:t>mostly UP</w:t>
            </w:r>
          </w:p>
        </w:tc>
      </w:tr>
      <w:tr>
        <w:tc>
          <w:tcPr>
            <w:tcW w:type="dxa" w:w="1417"/>
          </w:tcPr>
          <w:p>
            <w:r>
              <w:rPr>
                <w:rFonts w:ascii="Calibri" w:hAnsi="Calibri"/>
                <w:sz w:val="20"/>
              </w:rPr>
              <w:t>2.5–9.8</w:t>
            </w:r>
          </w:p>
        </w:tc>
        <w:tc>
          <w:tcPr>
            <w:tcW w:type="dxa" w:w="2835"/>
          </w:tcPr>
          <w:p>
            <w:r>
              <w:rPr>
                <w:rFonts w:ascii="Calibri" w:hAnsi="Calibri"/>
                <w:sz w:val="20"/>
              </w:rPr>
              <w:t>path:rno04148</w:t>
            </w:r>
          </w:p>
        </w:tc>
        <w:tc>
          <w:tcPr>
            <w:tcW w:type="dxa" w:w="1417"/>
          </w:tcPr>
          <w:p>
            <w:r>
              <w:rPr>
                <w:rFonts w:ascii="Calibri" w:hAnsi="Calibri"/>
                <w:sz w:val="20"/>
              </w:rPr>
              <w:t>8.0</w:t>
            </w:r>
          </w:p>
        </w:tc>
        <w:tc>
          <w:tcPr>
            <w:tcW w:type="dxa" w:w="2835"/>
          </w:tcPr>
          <w:p>
            <w:r>
              <w:rPr>
                <w:rFonts w:ascii="Calibri" w:hAnsi="Calibri"/>
                <w:sz w:val="20"/>
              </w:rPr>
              <w:t>CASP3, HAVCR1, HIF1A, SIRT1, TGFB1</w:t>
            </w:r>
          </w:p>
        </w:tc>
        <w:tc>
          <w:tcPr>
            <w:tcW w:type="dxa" w:w="1134"/>
          </w:tcPr>
          <w:p>
            <w:r>
              <w:rPr>
                <w:rFonts w:ascii="Calibri" w:hAnsi="Calibri"/>
                <w:sz w:val="20"/>
              </w:rPr>
              <w:t>mostly UP</w:t>
            </w:r>
          </w:p>
        </w:tc>
      </w:tr>
      <w:tr>
        <w:tc>
          <w:tcPr>
            <w:tcW w:type="dxa" w:w="1417"/>
          </w:tcPr>
          <w:p>
            <w:r>
              <w:rPr>
                <w:rFonts w:ascii="Calibri" w:hAnsi="Calibri"/>
                <w:sz w:val="20"/>
              </w:rPr>
              <w:t>2.5–9.8</w:t>
            </w:r>
          </w:p>
        </w:tc>
        <w:tc>
          <w:tcPr>
            <w:tcW w:type="dxa" w:w="2835"/>
          </w:tcPr>
          <w:p>
            <w:r>
              <w:rPr>
                <w:rFonts w:ascii="Calibri" w:hAnsi="Calibri"/>
                <w:sz w:val="20"/>
              </w:rPr>
              <w:t>path:hsa04148</w:t>
            </w:r>
          </w:p>
        </w:tc>
        <w:tc>
          <w:tcPr>
            <w:tcW w:type="dxa" w:w="1417"/>
          </w:tcPr>
          <w:p>
            <w:r>
              <w:rPr>
                <w:rFonts w:ascii="Calibri" w:hAnsi="Calibri"/>
                <w:sz w:val="20"/>
              </w:rPr>
              <w:t>8.0</w:t>
            </w:r>
          </w:p>
        </w:tc>
        <w:tc>
          <w:tcPr>
            <w:tcW w:type="dxa" w:w="2835"/>
          </w:tcPr>
          <w:p>
            <w:r>
              <w:rPr>
                <w:rFonts w:ascii="Calibri" w:hAnsi="Calibri"/>
                <w:sz w:val="20"/>
              </w:rPr>
              <w:t>CASP3, HAVCR1, HIF1A, SIRT1, TGFB1</w:t>
            </w:r>
          </w:p>
        </w:tc>
        <w:tc>
          <w:tcPr>
            <w:tcW w:type="dxa" w:w="1134"/>
          </w:tcPr>
          <w:p>
            <w:r>
              <w:rPr>
                <w:rFonts w:ascii="Calibri" w:hAnsi="Calibri"/>
                <w:sz w:val="20"/>
              </w:rPr>
              <w:t>mostly UP</w:t>
            </w:r>
          </w:p>
        </w:tc>
      </w:tr>
      <w:tr>
        <w:tc>
          <w:tcPr>
            <w:tcW w:type="dxa" w:w="1417"/>
          </w:tcPr>
          <w:p>
            <w:r>
              <w:rPr>
                <w:rFonts w:ascii="Calibri" w:hAnsi="Calibri"/>
                <w:sz w:val="20"/>
              </w:rPr>
              <w:t>5.5–7.7</w:t>
            </w:r>
          </w:p>
        </w:tc>
        <w:tc>
          <w:tcPr>
            <w:tcW w:type="dxa" w:w="2835"/>
          </w:tcPr>
          <w:p>
            <w:r>
              <w:rPr>
                <w:rFonts w:ascii="Calibri" w:hAnsi="Calibri"/>
                <w:sz w:val="20"/>
              </w:rPr>
              <w:t>path:rno05170</w:t>
            </w:r>
          </w:p>
        </w:tc>
        <w:tc>
          <w:tcPr>
            <w:tcW w:type="dxa" w:w="1417"/>
          </w:tcPr>
          <w:p>
            <w:r>
              <w:rPr>
                <w:rFonts w:ascii="Calibri" w:hAnsi="Calibri"/>
                <w:sz w:val="20"/>
              </w:rPr>
              <w:t>8.0</w:t>
            </w:r>
          </w:p>
        </w:tc>
        <w:tc>
          <w:tcPr>
            <w:tcW w:type="dxa" w:w="2835"/>
          </w:tcPr>
          <w:p>
            <w:r>
              <w:rPr>
                <w:rFonts w:ascii="Calibri" w:hAnsi="Calibri"/>
                <w:sz w:val="20"/>
              </w:rPr>
              <w:t>BAX, BCL2, CASP3, NFKB1, TNF</w:t>
            </w:r>
          </w:p>
        </w:tc>
        <w:tc>
          <w:tcPr>
            <w:tcW w:type="dxa" w:w="1134"/>
          </w:tcPr>
          <w:p>
            <w:r>
              <w:rPr>
                <w:rFonts w:ascii="Calibri" w:hAnsi="Calibri"/>
                <w:sz w:val="20"/>
              </w:rPr>
              <w:t>mostly UP</w:t>
            </w:r>
          </w:p>
        </w:tc>
      </w:tr>
      <w:tr>
        <w:tc>
          <w:tcPr>
            <w:tcW w:type="dxa" w:w="1417"/>
          </w:tcPr>
          <w:p>
            <w:r>
              <w:rPr>
                <w:rFonts w:ascii="Calibri" w:hAnsi="Calibri"/>
                <w:sz w:val="20"/>
              </w:rPr>
              <w:t>5.5–7.7</w:t>
            </w:r>
          </w:p>
        </w:tc>
        <w:tc>
          <w:tcPr>
            <w:tcW w:type="dxa" w:w="2835"/>
          </w:tcPr>
          <w:p>
            <w:r>
              <w:rPr>
                <w:rFonts w:ascii="Calibri" w:hAnsi="Calibri"/>
                <w:sz w:val="20"/>
              </w:rPr>
              <w:t>path:hsa05170</w:t>
            </w:r>
          </w:p>
        </w:tc>
        <w:tc>
          <w:tcPr>
            <w:tcW w:type="dxa" w:w="1417"/>
          </w:tcPr>
          <w:p>
            <w:r>
              <w:rPr>
                <w:rFonts w:ascii="Calibri" w:hAnsi="Calibri"/>
                <w:sz w:val="20"/>
              </w:rPr>
              <w:t>8.0</w:t>
            </w:r>
          </w:p>
        </w:tc>
        <w:tc>
          <w:tcPr>
            <w:tcW w:type="dxa" w:w="2835"/>
          </w:tcPr>
          <w:p>
            <w:r>
              <w:rPr>
                <w:rFonts w:ascii="Calibri" w:hAnsi="Calibri"/>
                <w:sz w:val="20"/>
              </w:rPr>
              <w:t>BAX, BCL2, CASP3, NFKB1, TNF</w:t>
            </w:r>
          </w:p>
        </w:tc>
        <w:tc>
          <w:tcPr>
            <w:tcW w:type="dxa" w:w="1134"/>
          </w:tcPr>
          <w:p>
            <w:r>
              <w:rPr>
                <w:rFonts w:ascii="Calibri" w:hAnsi="Calibri"/>
                <w:sz w:val="20"/>
              </w:rPr>
              <w:t>mostly UP</w:t>
            </w:r>
          </w:p>
        </w:tc>
      </w:tr>
      <w:tr>
        <w:tc>
          <w:tcPr>
            <w:tcW w:type="dxa" w:w="1417"/>
          </w:tcPr>
          <w:p>
            <w:r>
              <w:rPr>
                <w:rFonts w:ascii="Calibri" w:hAnsi="Calibri"/>
                <w:sz w:val="20"/>
              </w:rPr>
              <w:t>0.3–7.39</w:t>
            </w:r>
          </w:p>
        </w:tc>
        <w:tc>
          <w:tcPr>
            <w:tcW w:type="dxa" w:w="2835"/>
          </w:tcPr>
          <w:p>
            <w:r>
              <w:rPr>
                <w:rFonts w:ascii="Calibri" w:hAnsi="Calibri"/>
                <w:sz w:val="20"/>
              </w:rPr>
              <w:t>path:rno05417</w:t>
            </w:r>
          </w:p>
        </w:tc>
        <w:tc>
          <w:tcPr>
            <w:tcW w:type="dxa" w:w="1417"/>
          </w:tcPr>
          <w:p>
            <w:r>
              <w:rPr>
                <w:rFonts w:ascii="Calibri" w:hAnsi="Calibri"/>
                <w:sz w:val="20"/>
              </w:rPr>
              <w:t>8.25</w:t>
            </w:r>
          </w:p>
        </w:tc>
        <w:tc>
          <w:tcPr>
            <w:tcW w:type="dxa" w:w="2835"/>
          </w:tcPr>
          <w:p>
            <w:r>
              <w:rPr>
                <w:rFonts w:ascii="Calibri" w:hAnsi="Calibri"/>
                <w:sz w:val="20"/>
              </w:rPr>
              <w:t>BAX, BCL2, CASP3, CYP1A1, IL1B, IL6, NFE2L2, NFKB1, NLRP3, STAT3, TNF, TP53</w:t>
            </w:r>
          </w:p>
        </w:tc>
        <w:tc>
          <w:tcPr>
            <w:tcW w:type="dxa" w:w="1134"/>
          </w:tcPr>
          <w:p>
            <w:r>
              <w:rPr>
                <w:rFonts w:ascii="Calibri" w:hAnsi="Calibri"/>
                <w:sz w:val="20"/>
              </w:rPr>
              <w:t>mostly UP</w:t>
            </w:r>
          </w:p>
        </w:tc>
      </w:tr>
      <w:tr>
        <w:tc>
          <w:tcPr>
            <w:tcW w:type="dxa" w:w="1417"/>
          </w:tcPr>
          <w:p>
            <w:r>
              <w:rPr>
                <w:rFonts w:ascii="Calibri" w:hAnsi="Calibri"/>
                <w:sz w:val="20"/>
              </w:rPr>
              <w:t>0.3–7.39</w:t>
            </w:r>
          </w:p>
        </w:tc>
        <w:tc>
          <w:tcPr>
            <w:tcW w:type="dxa" w:w="2835"/>
          </w:tcPr>
          <w:p>
            <w:r>
              <w:rPr>
                <w:rFonts w:ascii="Calibri" w:hAnsi="Calibri"/>
                <w:sz w:val="20"/>
              </w:rPr>
              <w:t>path:hsa05417</w:t>
            </w:r>
          </w:p>
        </w:tc>
        <w:tc>
          <w:tcPr>
            <w:tcW w:type="dxa" w:w="1417"/>
          </w:tcPr>
          <w:p>
            <w:r>
              <w:rPr>
                <w:rFonts w:ascii="Calibri" w:hAnsi="Calibri"/>
                <w:sz w:val="20"/>
              </w:rPr>
              <w:t>8.25</w:t>
            </w:r>
          </w:p>
        </w:tc>
        <w:tc>
          <w:tcPr>
            <w:tcW w:type="dxa" w:w="2835"/>
          </w:tcPr>
          <w:p>
            <w:r>
              <w:rPr>
                <w:rFonts w:ascii="Calibri" w:hAnsi="Calibri"/>
                <w:sz w:val="20"/>
              </w:rPr>
              <w:t>BAX, BCL2, CASP3, CYP1A1, IL1B, IL6, NFE2L2, NFKB1, NLRP3, STAT3, TNF, TP53</w:t>
            </w:r>
          </w:p>
        </w:tc>
        <w:tc>
          <w:tcPr>
            <w:tcW w:type="dxa" w:w="1134"/>
          </w:tcPr>
          <w:p>
            <w:r>
              <w:rPr>
                <w:rFonts w:ascii="Calibri" w:hAnsi="Calibri"/>
                <w:sz w:val="20"/>
              </w:rPr>
              <w:t>mostly UP</w:t>
            </w:r>
          </w:p>
        </w:tc>
      </w:tr>
      <w:tr>
        <w:tc>
          <w:tcPr>
            <w:tcW w:type="dxa" w:w="1417"/>
          </w:tcPr>
          <w:p>
            <w:r>
              <w:rPr>
                <w:rFonts w:ascii="Calibri" w:hAnsi="Calibri"/>
                <w:sz w:val="20"/>
              </w:rPr>
              <w:t>4.5–8.35</w:t>
            </w:r>
          </w:p>
        </w:tc>
        <w:tc>
          <w:tcPr>
            <w:tcW w:type="dxa" w:w="2835"/>
          </w:tcPr>
          <w:p>
            <w:r>
              <w:rPr>
                <w:rFonts w:ascii="Calibri" w:hAnsi="Calibri"/>
                <w:sz w:val="20"/>
              </w:rPr>
              <w:t>path:rno05161</w:t>
            </w:r>
          </w:p>
        </w:tc>
        <w:tc>
          <w:tcPr>
            <w:tcW w:type="dxa" w:w="1417"/>
          </w:tcPr>
          <w:p>
            <w:r>
              <w:rPr>
                <w:rFonts w:ascii="Calibri" w:hAnsi="Calibri"/>
                <w:sz w:val="20"/>
              </w:rPr>
              <w:t>8.25</w:t>
            </w:r>
          </w:p>
        </w:tc>
        <w:tc>
          <w:tcPr>
            <w:tcW w:type="dxa" w:w="2835"/>
          </w:tcPr>
          <w:p>
            <w:r>
              <w:rPr>
                <w:rFonts w:ascii="Calibri" w:hAnsi="Calibri"/>
                <w:sz w:val="20"/>
              </w:rPr>
              <w:t>BAX, BCL2, CASP3, CDKN1A, IL6, NFKB1, STAT3, TGFB1, TNF, TP53</w:t>
            </w:r>
          </w:p>
        </w:tc>
        <w:tc>
          <w:tcPr>
            <w:tcW w:type="dxa" w:w="1134"/>
          </w:tcPr>
          <w:p>
            <w:r>
              <w:rPr>
                <w:rFonts w:ascii="Calibri" w:hAnsi="Calibri"/>
                <w:sz w:val="20"/>
              </w:rPr>
              <w:t>mostly UP</w:t>
            </w:r>
          </w:p>
        </w:tc>
      </w:tr>
      <w:tr>
        <w:tc>
          <w:tcPr>
            <w:tcW w:type="dxa" w:w="1417"/>
          </w:tcPr>
          <w:p>
            <w:r>
              <w:rPr>
                <w:rFonts w:ascii="Calibri" w:hAnsi="Calibri"/>
                <w:sz w:val="20"/>
              </w:rPr>
              <w:t>4.5–8.35</w:t>
            </w:r>
          </w:p>
        </w:tc>
        <w:tc>
          <w:tcPr>
            <w:tcW w:type="dxa" w:w="2835"/>
          </w:tcPr>
          <w:p>
            <w:r>
              <w:rPr>
                <w:rFonts w:ascii="Calibri" w:hAnsi="Calibri"/>
                <w:sz w:val="20"/>
              </w:rPr>
              <w:t>path:hsa05161</w:t>
            </w:r>
          </w:p>
        </w:tc>
        <w:tc>
          <w:tcPr>
            <w:tcW w:type="dxa" w:w="1417"/>
          </w:tcPr>
          <w:p>
            <w:r>
              <w:rPr>
                <w:rFonts w:ascii="Calibri" w:hAnsi="Calibri"/>
                <w:sz w:val="20"/>
              </w:rPr>
              <w:t>8.25</w:t>
            </w:r>
          </w:p>
        </w:tc>
        <w:tc>
          <w:tcPr>
            <w:tcW w:type="dxa" w:w="2835"/>
          </w:tcPr>
          <w:p>
            <w:r>
              <w:rPr>
                <w:rFonts w:ascii="Calibri" w:hAnsi="Calibri"/>
                <w:sz w:val="20"/>
              </w:rPr>
              <w:t>BAX, BCL2, CASP3, CDKN1A, IL6, NFKB1, STAT3, TGFB1, TNF, TP53</w:t>
            </w:r>
          </w:p>
        </w:tc>
        <w:tc>
          <w:tcPr>
            <w:tcW w:type="dxa" w:w="1134"/>
          </w:tcPr>
          <w:p>
            <w:r>
              <w:rPr>
                <w:rFonts w:ascii="Calibri" w:hAnsi="Calibri"/>
                <w:sz w:val="20"/>
              </w:rPr>
              <w:t>mostly UP</w:t>
            </w:r>
          </w:p>
        </w:tc>
      </w:tr>
      <w:tr>
        <w:tc>
          <w:tcPr>
            <w:tcW w:type="dxa" w:w="1417"/>
          </w:tcPr>
          <w:p>
            <w:r>
              <w:rPr>
                <w:rFonts w:ascii="Calibri" w:hAnsi="Calibri"/>
                <w:sz w:val="20"/>
              </w:rPr>
              <w:t>4–7.8</w:t>
            </w:r>
          </w:p>
        </w:tc>
        <w:tc>
          <w:tcPr>
            <w:tcW w:type="dxa" w:w="2835"/>
          </w:tcPr>
          <w:p>
            <w:r>
              <w:rPr>
                <w:rFonts w:ascii="Calibri" w:hAnsi="Calibri"/>
                <w:sz w:val="20"/>
              </w:rPr>
              <w:t>path:rno05163</w:t>
            </w:r>
          </w:p>
        </w:tc>
        <w:tc>
          <w:tcPr>
            <w:tcW w:type="dxa" w:w="1417"/>
          </w:tcPr>
          <w:p>
            <w:r>
              <w:rPr>
                <w:rFonts w:ascii="Calibri" w:hAnsi="Calibri"/>
                <w:sz w:val="20"/>
              </w:rPr>
              <w:t>8.25</w:t>
            </w:r>
          </w:p>
        </w:tc>
        <w:tc>
          <w:tcPr>
            <w:tcW w:type="dxa" w:w="2835"/>
          </w:tcPr>
          <w:p>
            <w:r>
              <w:rPr>
                <w:rFonts w:ascii="Calibri" w:hAnsi="Calibri"/>
                <w:sz w:val="20"/>
              </w:rPr>
              <w:t>BAX, CASP3, CDKN1A, IL1B, IL6, NFKB1, STAT3, TNF, TP53, VEGFA</w:t>
            </w:r>
          </w:p>
        </w:tc>
        <w:tc>
          <w:tcPr>
            <w:tcW w:type="dxa" w:w="1134"/>
          </w:tcPr>
          <w:p>
            <w:r>
              <w:rPr>
                <w:rFonts w:ascii="Calibri" w:hAnsi="Calibri"/>
                <w:sz w:val="20"/>
              </w:rPr>
              <w:t>mostly UP</w:t>
            </w:r>
          </w:p>
        </w:tc>
      </w:tr>
      <w:tr>
        <w:tc>
          <w:tcPr>
            <w:tcW w:type="dxa" w:w="1417"/>
          </w:tcPr>
          <w:p>
            <w:r>
              <w:rPr>
                <w:rFonts w:ascii="Calibri" w:hAnsi="Calibri"/>
                <w:sz w:val="20"/>
              </w:rPr>
              <w:t>4–7.8</w:t>
            </w:r>
          </w:p>
        </w:tc>
        <w:tc>
          <w:tcPr>
            <w:tcW w:type="dxa" w:w="2835"/>
          </w:tcPr>
          <w:p>
            <w:r>
              <w:rPr>
                <w:rFonts w:ascii="Calibri" w:hAnsi="Calibri"/>
                <w:sz w:val="20"/>
              </w:rPr>
              <w:t>path:hsa05163</w:t>
            </w:r>
          </w:p>
        </w:tc>
        <w:tc>
          <w:tcPr>
            <w:tcW w:type="dxa" w:w="1417"/>
          </w:tcPr>
          <w:p>
            <w:r>
              <w:rPr>
                <w:rFonts w:ascii="Calibri" w:hAnsi="Calibri"/>
                <w:sz w:val="20"/>
              </w:rPr>
              <w:t>8.25</w:t>
            </w:r>
          </w:p>
        </w:tc>
        <w:tc>
          <w:tcPr>
            <w:tcW w:type="dxa" w:w="2835"/>
          </w:tcPr>
          <w:p>
            <w:r>
              <w:rPr>
                <w:rFonts w:ascii="Calibri" w:hAnsi="Calibri"/>
                <w:sz w:val="20"/>
              </w:rPr>
              <w:t>BAX, CASP3, CDKN1A, IL1B, IL6, NFKB1, STAT3, TNF, TP53, VEGFA</w:t>
            </w:r>
          </w:p>
        </w:tc>
        <w:tc>
          <w:tcPr>
            <w:tcW w:type="dxa" w:w="1134"/>
          </w:tcPr>
          <w:p>
            <w:r>
              <w:rPr>
                <w:rFonts w:ascii="Calibri" w:hAnsi="Calibri"/>
                <w:sz w:val="20"/>
              </w:rPr>
              <w:t>mostly UP</w:t>
            </w:r>
          </w:p>
        </w:tc>
      </w:tr>
      <w:tr>
        <w:tc>
          <w:tcPr>
            <w:tcW w:type="dxa" w:w="1417"/>
          </w:tcPr>
          <w:p>
            <w:r>
              <w:rPr>
                <w:rFonts w:ascii="Calibri" w:hAnsi="Calibri"/>
                <w:sz w:val="20"/>
              </w:rPr>
              <w:t>5–8.12</w:t>
            </w:r>
          </w:p>
        </w:tc>
        <w:tc>
          <w:tcPr>
            <w:tcW w:type="dxa" w:w="2835"/>
          </w:tcPr>
          <w:p>
            <w:r>
              <w:rPr>
                <w:rFonts w:ascii="Calibri" w:hAnsi="Calibri"/>
                <w:sz w:val="20"/>
              </w:rPr>
              <w:t>path:hsa05162</w:t>
            </w:r>
          </w:p>
        </w:tc>
        <w:tc>
          <w:tcPr>
            <w:tcW w:type="dxa" w:w="1417"/>
          </w:tcPr>
          <w:p>
            <w:r>
              <w:rPr>
                <w:rFonts w:ascii="Calibri" w:hAnsi="Calibri"/>
                <w:sz w:val="20"/>
              </w:rPr>
              <w:t>8.25</w:t>
            </w:r>
          </w:p>
        </w:tc>
        <w:tc>
          <w:tcPr>
            <w:tcW w:type="dxa" w:w="2835"/>
          </w:tcPr>
          <w:p>
            <w:r>
              <w:rPr>
                <w:rFonts w:ascii="Calibri" w:hAnsi="Calibri"/>
                <w:sz w:val="20"/>
              </w:rPr>
              <w:t>BAX, BCL2, CASP3, IL1B, IL6, NFKB1, STAT3, TP53</w:t>
            </w:r>
          </w:p>
        </w:tc>
        <w:tc>
          <w:tcPr>
            <w:tcW w:type="dxa" w:w="1134"/>
          </w:tcPr>
          <w:p>
            <w:r>
              <w:rPr>
                <w:rFonts w:ascii="Calibri" w:hAnsi="Calibri"/>
                <w:sz w:val="20"/>
              </w:rPr>
              <w:t>mostly UP</w:t>
            </w:r>
          </w:p>
        </w:tc>
      </w:tr>
      <w:tr>
        <w:tc>
          <w:tcPr>
            <w:tcW w:type="dxa" w:w="1417"/>
          </w:tcPr>
          <w:p>
            <w:r>
              <w:rPr>
                <w:rFonts w:ascii="Calibri" w:hAnsi="Calibri"/>
                <w:sz w:val="20"/>
              </w:rPr>
              <w:t>5–8.12</w:t>
            </w:r>
          </w:p>
        </w:tc>
        <w:tc>
          <w:tcPr>
            <w:tcW w:type="dxa" w:w="2835"/>
          </w:tcPr>
          <w:p>
            <w:r>
              <w:rPr>
                <w:rFonts w:ascii="Calibri" w:hAnsi="Calibri"/>
                <w:sz w:val="20"/>
              </w:rPr>
              <w:t>path:rno05162</w:t>
            </w:r>
          </w:p>
        </w:tc>
        <w:tc>
          <w:tcPr>
            <w:tcW w:type="dxa" w:w="1417"/>
          </w:tcPr>
          <w:p>
            <w:r>
              <w:rPr>
                <w:rFonts w:ascii="Calibri" w:hAnsi="Calibri"/>
                <w:sz w:val="20"/>
              </w:rPr>
              <w:t>8.25</w:t>
            </w:r>
          </w:p>
        </w:tc>
        <w:tc>
          <w:tcPr>
            <w:tcW w:type="dxa" w:w="2835"/>
          </w:tcPr>
          <w:p>
            <w:r>
              <w:rPr>
                <w:rFonts w:ascii="Calibri" w:hAnsi="Calibri"/>
                <w:sz w:val="20"/>
              </w:rPr>
              <w:t>BAX, BCL2, CASP3, IL1B, IL6, NFKB1, STAT3, TP53</w:t>
            </w:r>
          </w:p>
        </w:tc>
        <w:tc>
          <w:tcPr>
            <w:tcW w:type="dxa" w:w="1134"/>
          </w:tcPr>
          <w:p>
            <w:r>
              <w:rPr>
                <w:rFonts w:ascii="Calibri" w:hAnsi="Calibri"/>
                <w:sz w:val="20"/>
              </w:rPr>
              <w:t>mostly UP</w:t>
            </w:r>
          </w:p>
        </w:tc>
      </w:tr>
      <w:tr>
        <w:tc>
          <w:tcPr>
            <w:tcW w:type="dxa" w:w="1417"/>
          </w:tcPr>
          <w:p>
            <w:r>
              <w:rPr>
                <w:rFonts w:ascii="Calibri" w:hAnsi="Calibri"/>
                <w:sz w:val="20"/>
              </w:rPr>
              <w:t>5.5–8.25</w:t>
            </w:r>
          </w:p>
        </w:tc>
        <w:tc>
          <w:tcPr>
            <w:tcW w:type="dxa" w:w="2835"/>
          </w:tcPr>
          <w:p>
            <w:r>
              <w:rPr>
                <w:rFonts w:ascii="Calibri" w:hAnsi="Calibri"/>
                <w:sz w:val="20"/>
              </w:rPr>
              <w:t>AUF1 (hnRNP D0) binds and destabilizes mRNA</w:t>
            </w:r>
          </w:p>
        </w:tc>
        <w:tc>
          <w:tcPr>
            <w:tcW w:type="dxa" w:w="1417"/>
          </w:tcPr>
          <w:p>
            <w:r>
              <w:rPr>
                <w:rFonts w:ascii="Calibri" w:hAnsi="Calibri"/>
                <w:sz w:val="20"/>
              </w:rPr>
              <w:t>8.25</w:t>
            </w:r>
          </w:p>
        </w:tc>
        <w:tc>
          <w:tcPr>
            <w:tcW w:type="dxa" w:w="2835"/>
          </w:tcPr>
          <w:p>
            <w:r>
              <w:rPr>
                <w:rFonts w:ascii="Calibri" w:hAnsi="Calibri"/>
                <w:sz w:val="20"/>
              </w:rPr>
              <w:t>BCL2, IL1B</w:t>
            </w:r>
          </w:p>
        </w:tc>
        <w:tc>
          <w:tcPr>
            <w:tcW w:type="dxa" w:w="1134"/>
          </w:tcPr>
          <w:p>
            <w:r>
              <w:rPr>
                <w:rFonts w:ascii="Calibri" w:hAnsi="Calibri"/>
                <w:sz w:val="20"/>
              </w:rPr>
              <w:t>mixed</w:t>
            </w:r>
          </w:p>
        </w:tc>
      </w:tr>
      <w:tr>
        <w:tc>
          <w:tcPr>
            <w:tcW w:type="dxa" w:w="1417"/>
          </w:tcPr>
          <w:p>
            <w:r>
              <w:rPr>
                <w:rFonts w:ascii="Calibri" w:hAnsi="Calibri"/>
                <w:sz w:val="20"/>
              </w:rPr>
              <w:t>5–8.31</w:t>
            </w:r>
          </w:p>
        </w:tc>
        <w:tc>
          <w:tcPr>
            <w:tcW w:type="dxa" w:w="2835"/>
          </w:tcPr>
          <w:p>
            <w:r>
              <w:rPr>
                <w:rFonts w:ascii="Calibri" w:hAnsi="Calibri"/>
                <w:sz w:val="20"/>
              </w:rPr>
              <w:t>path:rno05168</w:t>
            </w:r>
          </w:p>
        </w:tc>
        <w:tc>
          <w:tcPr>
            <w:tcW w:type="dxa" w:w="1417"/>
          </w:tcPr>
          <w:p>
            <w:r>
              <w:rPr>
                <w:rFonts w:ascii="Calibri" w:hAnsi="Calibri"/>
                <w:sz w:val="20"/>
              </w:rPr>
              <w:t>8.5</w:t>
            </w:r>
          </w:p>
        </w:tc>
        <w:tc>
          <w:tcPr>
            <w:tcW w:type="dxa" w:w="2835"/>
          </w:tcPr>
          <w:p>
            <w:r>
              <w:rPr>
                <w:rFonts w:ascii="Calibri" w:hAnsi="Calibri"/>
                <w:sz w:val="20"/>
              </w:rPr>
              <w:t>BAX, BCL2, CASP3, IL1B, IL6, NFKB1, TNF, TP53</w:t>
            </w:r>
          </w:p>
        </w:tc>
        <w:tc>
          <w:tcPr>
            <w:tcW w:type="dxa" w:w="1134"/>
          </w:tcPr>
          <w:p>
            <w:r>
              <w:rPr>
                <w:rFonts w:ascii="Calibri" w:hAnsi="Calibri"/>
                <w:sz w:val="20"/>
              </w:rPr>
              <w:t>mostly UP</w:t>
            </w:r>
          </w:p>
        </w:tc>
      </w:tr>
      <w:tr>
        <w:tc>
          <w:tcPr>
            <w:tcW w:type="dxa" w:w="1417"/>
          </w:tcPr>
          <w:p>
            <w:r>
              <w:rPr>
                <w:rFonts w:ascii="Calibri" w:hAnsi="Calibri"/>
                <w:sz w:val="20"/>
              </w:rPr>
              <w:t>5–8.31</w:t>
            </w:r>
          </w:p>
        </w:tc>
        <w:tc>
          <w:tcPr>
            <w:tcW w:type="dxa" w:w="2835"/>
          </w:tcPr>
          <w:p>
            <w:r>
              <w:rPr>
                <w:rFonts w:ascii="Calibri" w:hAnsi="Calibri"/>
                <w:sz w:val="20"/>
              </w:rPr>
              <w:t>path:hsa05168</w:t>
            </w:r>
          </w:p>
        </w:tc>
        <w:tc>
          <w:tcPr>
            <w:tcW w:type="dxa" w:w="1417"/>
          </w:tcPr>
          <w:p>
            <w:r>
              <w:rPr>
                <w:rFonts w:ascii="Calibri" w:hAnsi="Calibri"/>
                <w:sz w:val="20"/>
              </w:rPr>
              <w:t>8.5</w:t>
            </w:r>
          </w:p>
        </w:tc>
        <w:tc>
          <w:tcPr>
            <w:tcW w:type="dxa" w:w="2835"/>
          </w:tcPr>
          <w:p>
            <w:r>
              <w:rPr>
                <w:rFonts w:ascii="Calibri" w:hAnsi="Calibri"/>
                <w:sz w:val="20"/>
              </w:rPr>
              <w:t>BAX, BCL2, CASP3, IL1B, IL6, NFKB1, TNF, TP53</w:t>
            </w:r>
          </w:p>
        </w:tc>
        <w:tc>
          <w:tcPr>
            <w:tcW w:type="dxa" w:w="1134"/>
          </w:tcPr>
          <w:p>
            <w:r>
              <w:rPr>
                <w:rFonts w:ascii="Calibri" w:hAnsi="Calibri"/>
                <w:sz w:val="20"/>
              </w:rPr>
              <w:t>mostly UP</w:t>
            </w:r>
          </w:p>
        </w:tc>
      </w:tr>
      <w:tr>
        <w:tc>
          <w:tcPr>
            <w:tcW w:type="dxa" w:w="1417"/>
          </w:tcPr>
          <w:p>
            <w:r>
              <w:rPr>
                <w:rFonts w:ascii="Calibri" w:hAnsi="Calibri"/>
                <w:sz w:val="20"/>
              </w:rPr>
              <w:t>3–8.06</w:t>
            </w:r>
          </w:p>
        </w:tc>
        <w:tc>
          <w:tcPr>
            <w:tcW w:type="dxa" w:w="2835"/>
          </w:tcPr>
          <w:p>
            <w:r>
              <w:rPr>
                <w:rFonts w:ascii="Calibri" w:hAnsi="Calibri"/>
                <w:sz w:val="20"/>
              </w:rPr>
              <w:t>path:hsa05022</w:t>
            </w:r>
          </w:p>
        </w:tc>
        <w:tc>
          <w:tcPr>
            <w:tcW w:type="dxa" w:w="1417"/>
          </w:tcPr>
          <w:p>
            <w:r>
              <w:rPr>
                <w:rFonts w:ascii="Calibri" w:hAnsi="Calibri"/>
                <w:sz w:val="20"/>
              </w:rPr>
              <w:t>8.5</w:t>
            </w:r>
          </w:p>
        </w:tc>
        <w:tc>
          <w:tcPr>
            <w:tcW w:type="dxa" w:w="2835"/>
          </w:tcPr>
          <w:p>
            <w:r>
              <w:rPr>
                <w:rFonts w:ascii="Calibri" w:hAnsi="Calibri"/>
                <w:sz w:val="20"/>
              </w:rPr>
              <w:t>BAX, BCL2, CASP3, IL1B, IL6, NFKB1, SQSTM1, TNF</w:t>
            </w:r>
          </w:p>
        </w:tc>
        <w:tc>
          <w:tcPr>
            <w:tcW w:type="dxa" w:w="1134"/>
          </w:tcPr>
          <w:p>
            <w:r>
              <w:rPr>
                <w:rFonts w:ascii="Calibri" w:hAnsi="Calibri"/>
                <w:sz w:val="20"/>
              </w:rPr>
              <w:t>mostly UP</w:t>
            </w:r>
          </w:p>
        </w:tc>
      </w:tr>
      <w:tr>
        <w:tc>
          <w:tcPr>
            <w:tcW w:type="dxa" w:w="1417"/>
          </w:tcPr>
          <w:p>
            <w:r>
              <w:rPr>
                <w:rFonts w:ascii="Calibri" w:hAnsi="Calibri"/>
                <w:sz w:val="20"/>
              </w:rPr>
              <w:t>3–8.06</w:t>
            </w:r>
          </w:p>
        </w:tc>
        <w:tc>
          <w:tcPr>
            <w:tcW w:type="dxa" w:w="2835"/>
          </w:tcPr>
          <w:p>
            <w:r>
              <w:rPr>
                <w:rFonts w:ascii="Calibri" w:hAnsi="Calibri"/>
                <w:sz w:val="20"/>
              </w:rPr>
              <w:t>path:rno05022</w:t>
            </w:r>
          </w:p>
        </w:tc>
        <w:tc>
          <w:tcPr>
            <w:tcW w:type="dxa" w:w="1417"/>
          </w:tcPr>
          <w:p>
            <w:r>
              <w:rPr>
                <w:rFonts w:ascii="Calibri" w:hAnsi="Calibri"/>
                <w:sz w:val="20"/>
              </w:rPr>
              <w:t>8.5</w:t>
            </w:r>
          </w:p>
        </w:tc>
        <w:tc>
          <w:tcPr>
            <w:tcW w:type="dxa" w:w="2835"/>
          </w:tcPr>
          <w:p>
            <w:r>
              <w:rPr>
                <w:rFonts w:ascii="Calibri" w:hAnsi="Calibri"/>
                <w:sz w:val="20"/>
              </w:rPr>
              <w:t>BAX, BCL2, CASP3, IL1B, IL6, NFKB1, SQSTM1, TNF</w:t>
            </w:r>
          </w:p>
        </w:tc>
        <w:tc>
          <w:tcPr>
            <w:tcW w:type="dxa" w:w="1134"/>
          </w:tcPr>
          <w:p>
            <w:r>
              <w:rPr>
                <w:rFonts w:ascii="Calibri" w:hAnsi="Calibri"/>
                <w:sz w:val="20"/>
              </w:rPr>
              <w:t>mostly UP</w:t>
            </w:r>
          </w:p>
        </w:tc>
      </w:tr>
      <w:tr>
        <w:tc>
          <w:tcPr>
            <w:tcW w:type="dxa" w:w="1417"/>
          </w:tcPr>
          <w:p>
            <w:r>
              <w:rPr>
                <w:rFonts w:ascii="Calibri" w:hAnsi="Calibri"/>
                <w:sz w:val="20"/>
              </w:rPr>
              <w:t>3–8.14</w:t>
            </w:r>
          </w:p>
        </w:tc>
        <w:tc>
          <w:tcPr>
            <w:tcW w:type="dxa" w:w="2835"/>
          </w:tcPr>
          <w:p>
            <w:r>
              <w:rPr>
                <w:rFonts w:ascii="Calibri" w:hAnsi="Calibri"/>
                <w:sz w:val="20"/>
              </w:rPr>
              <w:t>path:hsa04217</w:t>
            </w:r>
          </w:p>
        </w:tc>
        <w:tc>
          <w:tcPr>
            <w:tcW w:type="dxa" w:w="1417"/>
          </w:tcPr>
          <w:p>
            <w:r>
              <w:rPr>
                <w:rFonts w:ascii="Calibri" w:hAnsi="Calibri"/>
                <w:sz w:val="20"/>
              </w:rPr>
              <w:t>8.5</w:t>
            </w:r>
          </w:p>
        </w:tc>
        <w:tc>
          <w:tcPr>
            <w:tcW w:type="dxa" w:w="2835"/>
          </w:tcPr>
          <w:p>
            <w:r>
              <w:rPr>
                <w:rFonts w:ascii="Calibri" w:hAnsi="Calibri"/>
                <w:sz w:val="20"/>
              </w:rPr>
              <w:t>BAX, BCL2, IL1B, NLRP3, SQSTM1, STAT3, TNF</w:t>
            </w:r>
          </w:p>
        </w:tc>
        <w:tc>
          <w:tcPr>
            <w:tcW w:type="dxa" w:w="1134"/>
          </w:tcPr>
          <w:p>
            <w:r>
              <w:rPr>
                <w:rFonts w:ascii="Calibri" w:hAnsi="Calibri"/>
                <w:sz w:val="20"/>
              </w:rPr>
              <w:t>mostly UP</w:t>
            </w:r>
          </w:p>
        </w:tc>
      </w:tr>
      <w:tr>
        <w:tc>
          <w:tcPr>
            <w:tcW w:type="dxa" w:w="1417"/>
          </w:tcPr>
          <w:p>
            <w:r>
              <w:rPr>
                <w:rFonts w:ascii="Calibri" w:hAnsi="Calibri"/>
                <w:sz w:val="20"/>
              </w:rPr>
              <w:t>3–8.14</w:t>
            </w:r>
          </w:p>
        </w:tc>
        <w:tc>
          <w:tcPr>
            <w:tcW w:type="dxa" w:w="2835"/>
          </w:tcPr>
          <w:p>
            <w:r>
              <w:rPr>
                <w:rFonts w:ascii="Calibri" w:hAnsi="Calibri"/>
                <w:sz w:val="20"/>
              </w:rPr>
              <w:t>path:rno04217</w:t>
            </w:r>
          </w:p>
        </w:tc>
        <w:tc>
          <w:tcPr>
            <w:tcW w:type="dxa" w:w="1417"/>
          </w:tcPr>
          <w:p>
            <w:r>
              <w:rPr>
                <w:rFonts w:ascii="Calibri" w:hAnsi="Calibri"/>
                <w:sz w:val="20"/>
              </w:rPr>
              <w:t>8.5</w:t>
            </w:r>
          </w:p>
        </w:tc>
        <w:tc>
          <w:tcPr>
            <w:tcW w:type="dxa" w:w="2835"/>
          </w:tcPr>
          <w:p>
            <w:r>
              <w:rPr>
                <w:rFonts w:ascii="Calibri" w:hAnsi="Calibri"/>
                <w:sz w:val="20"/>
              </w:rPr>
              <w:t>BAX, BCL2, IL1B, NLRP3, SQSTM1, STAT3, TNF</w:t>
            </w:r>
          </w:p>
        </w:tc>
        <w:tc>
          <w:tcPr>
            <w:tcW w:type="dxa" w:w="1134"/>
          </w:tcPr>
          <w:p>
            <w:r>
              <w:rPr>
                <w:rFonts w:ascii="Calibri" w:hAnsi="Calibri"/>
                <w:sz w:val="20"/>
              </w:rPr>
              <w:t>mostly UP</w:t>
            </w:r>
          </w:p>
        </w:tc>
      </w:tr>
      <w:tr>
        <w:tc>
          <w:tcPr>
            <w:tcW w:type="dxa" w:w="1417"/>
          </w:tcPr>
          <w:p>
            <w:r>
              <w:rPr>
                <w:rFonts w:ascii="Calibri" w:hAnsi="Calibri"/>
                <w:sz w:val="20"/>
              </w:rPr>
              <w:t>2.5–8.5</w:t>
            </w:r>
          </w:p>
        </w:tc>
        <w:tc>
          <w:tcPr>
            <w:tcW w:type="dxa" w:w="2835"/>
          </w:tcPr>
          <w:p>
            <w:r>
              <w:rPr>
                <w:rFonts w:ascii="Calibri" w:hAnsi="Calibri"/>
                <w:sz w:val="20"/>
              </w:rPr>
              <w:t>path:hsa04068</w:t>
            </w:r>
          </w:p>
        </w:tc>
        <w:tc>
          <w:tcPr>
            <w:tcW w:type="dxa" w:w="1417"/>
          </w:tcPr>
          <w:p>
            <w:r>
              <w:rPr>
                <w:rFonts w:ascii="Calibri" w:hAnsi="Calibri"/>
                <w:sz w:val="20"/>
              </w:rPr>
              <w:t>8.5</w:t>
            </w:r>
          </w:p>
        </w:tc>
        <w:tc>
          <w:tcPr>
            <w:tcW w:type="dxa" w:w="2835"/>
          </w:tcPr>
          <w:p>
            <w:r>
              <w:rPr>
                <w:rFonts w:ascii="Calibri" w:hAnsi="Calibri"/>
                <w:sz w:val="20"/>
              </w:rPr>
              <w:t>CDKN1A, IL6, SIRT1, STAT3, TGFB1</w:t>
            </w:r>
          </w:p>
        </w:tc>
        <w:tc>
          <w:tcPr>
            <w:tcW w:type="dxa" w:w="1134"/>
          </w:tcPr>
          <w:p>
            <w:r>
              <w:rPr>
                <w:rFonts w:ascii="Calibri" w:hAnsi="Calibri"/>
                <w:sz w:val="20"/>
              </w:rPr>
              <w:t>mostly UP</w:t>
            </w:r>
          </w:p>
        </w:tc>
      </w:tr>
      <w:tr>
        <w:tc>
          <w:tcPr>
            <w:tcW w:type="dxa" w:w="1417"/>
          </w:tcPr>
          <w:p>
            <w:r>
              <w:rPr>
                <w:rFonts w:ascii="Calibri" w:hAnsi="Calibri"/>
                <w:sz w:val="20"/>
              </w:rPr>
              <w:t>2.5–8.5</w:t>
            </w:r>
          </w:p>
        </w:tc>
        <w:tc>
          <w:tcPr>
            <w:tcW w:type="dxa" w:w="2835"/>
          </w:tcPr>
          <w:p>
            <w:r>
              <w:rPr>
                <w:rFonts w:ascii="Calibri" w:hAnsi="Calibri"/>
                <w:sz w:val="20"/>
              </w:rPr>
              <w:t>path:rno04068</w:t>
            </w:r>
          </w:p>
        </w:tc>
        <w:tc>
          <w:tcPr>
            <w:tcW w:type="dxa" w:w="1417"/>
          </w:tcPr>
          <w:p>
            <w:r>
              <w:rPr>
                <w:rFonts w:ascii="Calibri" w:hAnsi="Calibri"/>
                <w:sz w:val="20"/>
              </w:rPr>
              <w:t>8.5</w:t>
            </w:r>
          </w:p>
        </w:tc>
        <w:tc>
          <w:tcPr>
            <w:tcW w:type="dxa" w:w="2835"/>
          </w:tcPr>
          <w:p>
            <w:r>
              <w:rPr>
                <w:rFonts w:ascii="Calibri" w:hAnsi="Calibri"/>
                <w:sz w:val="20"/>
              </w:rPr>
              <w:t>CDKN1A, IL6, SIRT1, STAT3, TGFB1</w:t>
            </w:r>
          </w:p>
        </w:tc>
        <w:tc>
          <w:tcPr>
            <w:tcW w:type="dxa" w:w="1134"/>
          </w:tcPr>
          <w:p>
            <w:r>
              <w:rPr>
                <w:rFonts w:ascii="Calibri" w:hAnsi="Calibri"/>
                <w:sz w:val="20"/>
              </w:rPr>
              <w:t>mostly UP</w:t>
            </w:r>
          </w:p>
        </w:tc>
      </w:tr>
      <w:tr>
        <w:tc>
          <w:tcPr>
            <w:tcW w:type="dxa" w:w="1417"/>
          </w:tcPr>
          <w:p>
            <w:r>
              <w:rPr>
                <w:rFonts w:ascii="Calibri" w:hAnsi="Calibri"/>
                <w:sz w:val="20"/>
              </w:rPr>
              <w:t>3.5–7</w:t>
            </w:r>
          </w:p>
        </w:tc>
        <w:tc>
          <w:tcPr>
            <w:tcW w:type="dxa" w:w="2835"/>
          </w:tcPr>
          <w:p>
            <w:r>
              <w:rPr>
                <w:rFonts w:ascii="Calibri" w:hAnsi="Calibri"/>
                <w:sz w:val="20"/>
              </w:rPr>
              <w:t>path:rno05235</w:t>
            </w:r>
          </w:p>
        </w:tc>
        <w:tc>
          <w:tcPr>
            <w:tcW w:type="dxa" w:w="1417"/>
          </w:tcPr>
          <w:p>
            <w:r>
              <w:rPr>
                <w:rFonts w:ascii="Calibri" w:hAnsi="Calibri"/>
                <w:sz w:val="20"/>
              </w:rPr>
              <w:t>8.5</w:t>
            </w:r>
          </w:p>
        </w:tc>
        <w:tc>
          <w:tcPr>
            <w:tcW w:type="dxa" w:w="2835"/>
          </w:tcPr>
          <w:p>
            <w:r>
              <w:rPr>
                <w:rFonts w:ascii="Calibri" w:hAnsi="Calibri"/>
                <w:sz w:val="20"/>
              </w:rPr>
              <w:t>HIF1A, NFKB1, STAT3</w:t>
            </w:r>
          </w:p>
        </w:tc>
        <w:tc>
          <w:tcPr>
            <w:tcW w:type="dxa" w:w="1134"/>
          </w:tcPr>
          <w:p>
            <w:r>
              <w:rPr>
                <w:rFonts w:ascii="Calibri" w:hAnsi="Calibri"/>
                <w:sz w:val="20"/>
              </w:rPr>
              <w:t>mostly UP</w:t>
            </w:r>
          </w:p>
        </w:tc>
      </w:tr>
      <w:tr>
        <w:tc>
          <w:tcPr>
            <w:tcW w:type="dxa" w:w="1417"/>
          </w:tcPr>
          <w:p>
            <w:r>
              <w:rPr>
                <w:rFonts w:ascii="Calibri" w:hAnsi="Calibri"/>
                <w:sz w:val="20"/>
              </w:rPr>
              <w:t>3.5–7</w:t>
            </w:r>
          </w:p>
        </w:tc>
        <w:tc>
          <w:tcPr>
            <w:tcW w:type="dxa" w:w="2835"/>
          </w:tcPr>
          <w:p>
            <w:r>
              <w:rPr>
                <w:rFonts w:ascii="Calibri" w:hAnsi="Calibri"/>
                <w:sz w:val="20"/>
              </w:rPr>
              <w:t>path:hsa05235</w:t>
            </w:r>
          </w:p>
        </w:tc>
        <w:tc>
          <w:tcPr>
            <w:tcW w:type="dxa" w:w="1417"/>
          </w:tcPr>
          <w:p>
            <w:r>
              <w:rPr>
                <w:rFonts w:ascii="Calibri" w:hAnsi="Calibri"/>
                <w:sz w:val="20"/>
              </w:rPr>
              <w:t>8.5</w:t>
            </w:r>
          </w:p>
        </w:tc>
        <w:tc>
          <w:tcPr>
            <w:tcW w:type="dxa" w:w="2835"/>
          </w:tcPr>
          <w:p>
            <w:r>
              <w:rPr>
                <w:rFonts w:ascii="Calibri" w:hAnsi="Calibri"/>
                <w:sz w:val="20"/>
              </w:rPr>
              <w:t>HIF1A, NFKB1, STAT3</w:t>
            </w:r>
          </w:p>
        </w:tc>
        <w:tc>
          <w:tcPr>
            <w:tcW w:type="dxa" w:w="1134"/>
          </w:tcPr>
          <w:p>
            <w:r>
              <w:rPr>
                <w:rFonts w:ascii="Calibri" w:hAnsi="Calibri"/>
                <w:sz w:val="20"/>
              </w:rPr>
              <w:t>mostly UP</w:t>
            </w:r>
          </w:p>
        </w:tc>
      </w:tr>
      <w:tr>
        <w:tc>
          <w:tcPr>
            <w:tcW w:type="dxa" w:w="1417"/>
          </w:tcPr>
          <w:p>
            <w:r>
              <w:rPr>
                <w:rFonts w:ascii="Calibri" w:hAnsi="Calibri"/>
                <w:sz w:val="20"/>
              </w:rPr>
              <w:t>8–8.5</w:t>
            </w:r>
          </w:p>
        </w:tc>
        <w:tc>
          <w:tcPr>
            <w:tcW w:type="dxa" w:w="2835"/>
          </w:tcPr>
          <w:p>
            <w:r>
              <w:rPr>
                <w:rFonts w:ascii="Calibri" w:hAnsi="Calibri"/>
                <w:sz w:val="20"/>
              </w:rPr>
              <w:t>path:hsa05120</w:t>
            </w:r>
          </w:p>
        </w:tc>
        <w:tc>
          <w:tcPr>
            <w:tcW w:type="dxa" w:w="1417"/>
          </w:tcPr>
          <w:p>
            <w:r>
              <w:rPr>
                <w:rFonts w:ascii="Calibri" w:hAnsi="Calibri"/>
                <w:sz w:val="20"/>
              </w:rPr>
              <w:t>8.5</w:t>
            </w:r>
          </w:p>
        </w:tc>
        <w:tc>
          <w:tcPr>
            <w:tcW w:type="dxa" w:w="2835"/>
          </w:tcPr>
          <w:p>
            <w:r>
              <w:rPr>
                <w:rFonts w:ascii="Calibri" w:hAnsi="Calibri"/>
                <w:sz w:val="20"/>
              </w:rPr>
              <w:t>CASP3, NFKB1</w:t>
            </w:r>
          </w:p>
        </w:tc>
        <w:tc>
          <w:tcPr>
            <w:tcW w:type="dxa" w:w="1134"/>
          </w:tcPr>
          <w:p>
            <w:r>
              <w:rPr>
                <w:rFonts w:ascii="Calibri" w:hAnsi="Calibri"/>
                <w:sz w:val="20"/>
              </w:rPr>
              <w:t>mostly UP</w:t>
            </w:r>
          </w:p>
        </w:tc>
      </w:tr>
      <w:tr>
        <w:tc>
          <w:tcPr>
            <w:tcW w:type="dxa" w:w="1417"/>
          </w:tcPr>
          <w:p>
            <w:r>
              <w:rPr>
                <w:rFonts w:ascii="Calibri" w:hAnsi="Calibri"/>
                <w:sz w:val="20"/>
              </w:rPr>
              <w:t>4–8.9</w:t>
            </w:r>
          </w:p>
        </w:tc>
        <w:tc>
          <w:tcPr>
            <w:tcW w:type="dxa" w:w="2835"/>
          </w:tcPr>
          <w:p>
            <w:r>
              <w:rPr>
                <w:rFonts w:ascii="Calibri" w:hAnsi="Calibri"/>
                <w:sz w:val="20"/>
              </w:rPr>
              <w:t>path:hsa04933</w:t>
            </w:r>
          </w:p>
        </w:tc>
        <w:tc>
          <w:tcPr>
            <w:tcW w:type="dxa" w:w="1417"/>
          </w:tcPr>
          <w:p>
            <w:r>
              <w:rPr>
                <w:rFonts w:ascii="Calibri" w:hAnsi="Calibri"/>
                <w:sz w:val="20"/>
              </w:rPr>
              <w:t>8.75</w:t>
            </w:r>
          </w:p>
        </w:tc>
        <w:tc>
          <w:tcPr>
            <w:tcW w:type="dxa" w:w="2835"/>
          </w:tcPr>
          <w:p>
            <w:r>
              <w:rPr>
                <w:rFonts w:ascii="Calibri" w:hAnsi="Calibri"/>
                <w:sz w:val="20"/>
              </w:rPr>
              <w:t>BAX, BCL2, CASP3, IL1B, IL6, NFKB1, STAT3, TGFB1, TNF, VEGFA</w:t>
            </w:r>
          </w:p>
        </w:tc>
        <w:tc>
          <w:tcPr>
            <w:tcW w:type="dxa" w:w="1134"/>
          </w:tcPr>
          <w:p>
            <w:r>
              <w:rPr>
                <w:rFonts w:ascii="Calibri" w:hAnsi="Calibri"/>
                <w:sz w:val="20"/>
              </w:rPr>
              <w:t>mostly UP</w:t>
            </w:r>
          </w:p>
        </w:tc>
      </w:tr>
      <w:tr>
        <w:tc>
          <w:tcPr>
            <w:tcW w:type="dxa" w:w="1417"/>
          </w:tcPr>
          <w:p>
            <w:r>
              <w:rPr>
                <w:rFonts w:ascii="Calibri" w:hAnsi="Calibri"/>
                <w:sz w:val="20"/>
              </w:rPr>
              <w:t>4–8.9</w:t>
            </w:r>
          </w:p>
        </w:tc>
        <w:tc>
          <w:tcPr>
            <w:tcW w:type="dxa" w:w="2835"/>
          </w:tcPr>
          <w:p>
            <w:r>
              <w:rPr>
                <w:rFonts w:ascii="Calibri" w:hAnsi="Calibri"/>
                <w:sz w:val="20"/>
              </w:rPr>
              <w:t>path:rno04933</w:t>
            </w:r>
          </w:p>
        </w:tc>
        <w:tc>
          <w:tcPr>
            <w:tcW w:type="dxa" w:w="1417"/>
          </w:tcPr>
          <w:p>
            <w:r>
              <w:rPr>
                <w:rFonts w:ascii="Calibri" w:hAnsi="Calibri"/>
                <w:sz w:val="20"/>
              </w:rPr>
              <w:t>8.75</w:t>
            </w:r>
          </w:p>
        </w:tc>
        <w:tc>
          <w:tcPr>
            <w:tcW w:type="dxa" w:w="2835"/>
          </w:tcPr>
          <w:p>
            <w:r>
              <w:rPr>
                <w:rFonts w:ascii="Calibri" w:hAnsi="Calibri"/>
                <w:sz w:val="20"/>
              </w:rPr>
              <w:t>BAX, BCL2, CASP3, IL1B, IL6, NFKB1, STAT3, TGFB1, TNF, VEGFA</w:t>
            </w:r>
          </w:p>
        </w:tc>
        <w:tc>
          <w:tcPr>
            <w:tcW w:type="dxa" w:w="1134"/>
          </w:tcPr>
          <w:p>
            <w:r>
              <w:rPr>
                <w:rFonts w:ascii="Calibri" w:hAnsi="Calibri"/>
                <w:sz w:val="20"/>
              </w:rPr>
              <w:t>mostly UP</w:t>
            </w:r>
          </w:p>
        </w:tc>
      </w:tr>
      <w:tr>
        <w:tc>
          <w:tcPr>
            <w:tcW w:type="dxa" w:w="1417"/>
          </w:tcPr>
          <w:p>
            <w:r>
              <w:rPr>
                <w:rFonts w:ascii="Calibri" w:hAnsi="Calibri"/>
                <w:sz w:val="20"/>
              </w:rPr>
              <w:t>5.5–9.33</w:t>
            </w:r>
          </w:p>
        </w:tc>
        <w:tc>
          <w:tcPr>
            <w:tcW w:type="dxa" w:w="2835"/>
          </w:tcPr>
          <w:p>
            <w:r>
              <w:rPr>
                <w:rFonts w:ascii="Calibri" w:hAnsi="Calibri"/>
                <w:sz w:val="20"/>
              </w:rPr>
              <w:t>path:hsa05145</w:t>
            </w:r>
          </w:p>
        </w:tc>
        <w:tc>
          <w:tcPr>
            <w:tcW w:type="dxa" w:w="1417"/>
          </w:tcPr>
          <w:p>
            <w:r>
              <w:rPr>
                <w:rFonts w:ascii="Calibri" w:hAnsi="Calibri"/>
                <w:sz w:val="20"/>
              </w:rPr>
              <w:t>8.75</w:t>
            </w:r>
          </w:p>
        </w:tc>
        <w:tc>
          <w:tcPr>
            <w:tcW w:type="dxa" w:w="2835"/>
          </w:tcPr>
          <w:p>
            <w:r>
              <w:rPr>
                <w:rFonts w:ascii="Calibri" w:hAnsi="Calibri"/>
                <w:sz w:val="20"/>
              </w:rPr>
              <w:t>BCL2, CASP3, NFKB1, STAT3, TGFB1, TNF</w:t>
            </w:r>
          </w:p>
        </w:tc>
        <w:tc>
          <w:tcPr>
            <w:tcW w:type="dxa" w:w="1134"/>
          </w:tcPr>
          <w:p>
            <w:r>
              <w:rPr>
                <w:rFonts w:ascii="Calibri" w:hAnsi="Calibri"/>
                <w:sz w:val="20"/>
              </w:rPr>
              <w:t>mostly UP</w:t>
            </w:r>
          </w:p>
        </w:tc>
      </w:tr>
      <w:tr>
        <w:tc>
          <w:tcPr>
            <w:tcW w:type="dxa" w:w="1417"/>
          </w:tcPr>
          <w:p>
            <w:r>
              <w:rPr>
                <w:rFonts w:ascii="Calibri" w:hAnsi="Calibri"/>
                <w:sz w:val="20"/>
              </w:rPr>
              <w:t>5.5–9.33</w:t>
            </w:r>
          </w:p>
        </w:tc>
        <w:tc>
          <w:tcPr>
            <w:tcW w:type="dxa" w:w="2835"/>
          </w:tcPr>
          <w:p>
            <w:r>
              <w:rPr>
                <w:rFonts w:ascii="Calibri" w:hAnsi="Calibri"/>
                <w:sz w:val="20"/>
              </w:rPr>
              <w:t>path:rno05145</w:t>
            </w:r>
          </w:p>
        </w:tc>
        <w:tc>
          <w:tcPr>
            <w:tcW w:type="dxa" w:w="1417"/>
          </w:tcPr>
          <w:p>
            <w:r>
              <w:rPr>
                <w:rFonts w:ascii="Calibri" w:hAnsi="Calibri"/>
                <w:sz w:val="20"/>
              </w:rPr>
              <w:t>8.75</w:t>
            </w:r>
          </w:p>
        </w:tc>
        <w:tc>
          <w:tcPr>
            <w:tcW w:type="dxa" w:w="2835"/>
          </w:tcPr>
          <w:p>
            <w:r>
              <w:rPr>
                <w:rFonts w:ascii="Calibri" w:hAnsi="Calibri"/>
                <w:sz w:val="20"/>
              </w:rPr>
              <w:t>BCL2, CASP3, NFKB1, STAT3, TGFB1, TNF</w:t>
            </w:r>
          </w:p>
        </w:tc>
        <w:tc>
          <w:tcPr>
            <w:tcW w:type="dxa" w:w="1134"/>
          </w:tcPr>
          <w:p>
            <w:r>
              <w:rPr>
                <w:rFonts w:ascii="Calibri" w:hAnsi="Calibri"/>
                <w:sz w:val="20"/>
              </w:rPr>
              <w:t>mostly UP</w:t>
            </w:r>
          </w:p>
        </w:tc>
      </w:tr>
      <w:tr>
        <w:tc>
          <w:tcPr>
            <w:tcW w:type="dxa" w:w="1417"/>
          </w:tcPr>
          <w:p>
            <w:r>
              <w:rPr>
                <w:rFonts w:ascii="Calibri" w:hAnsi="Calibri"/>
                <w:sz w:val="20"/>
              </w:rPr>
              <w:t>2–7.38</w:t>
            </w:r>
          </w:p>
        </w:tc>
        <w:tc>
          <w:tcPr>
            <w:tcW w:type="dxa" w:w="2835"/>
          </w:tcPr>
          <w:p>
            <w:r>
              <w:rPr>
                <w:rFonts w:ascii="Calibri" w:hAnsi="Calibri"/>
                <w:sz w:val="20"/>
              </w:rPr>
              <w:t>path:rno04920</w:t>
            </w:r>
          </w:p>
        </w:tc>
        <w:tc>
          <w:tcPr>
            <w:tcW w:type="dxa" w:w="1417"/>
          </w:tcPr>
          <w:p>
            <w:r>
              <w:rPr>
                <w:rFonts w:ascii="Calibri" w:hAnsi="Calibri"/>
                <w:sz w:val="20"/>
              </w:rPr>
              <w:t>8.75</w:t>
            </w:r>
          </w:p>
        </w:tc>
        <w:tc>
          <w:tcPr>
            <w:tcW w:type="dxa" w:w="2835"/>
          </w:tcPr>
          <w:p>
            <w:r>
              <w:rPr>
                <w:rFonts w:ascii="Calibri" w:hAnsi="Calibri"/>
                <w:sz w:val="20"/>
              </w:rPr>
              <w:t>NFKB1, PPARA, STAT3, TNF</w:t>
            </w:r>
          </w:p>
        </w:tc>
        <w:tc>
          <w:tcPr>
            <w:tcW w:type="dxa" w:w="1134"/>
          </w:tcPr>
          <w:p>
            <w:r>
              <w:rPr>
                <w:rFonts w:ascii="Calibri" w:hAnsi="Calibri"/>
                <w:sz w:val="20"/>
              </w:rPr>
              <w:t>mostly UP</w:t>
            </w:r>
          </w:p>
        </w:tc>
      </w:tr>
      <w:tr>
        <w:tc>
          <w:tcPr>
            <w:tcW w:type="dxa" w:w="1417"/>
          </w:tcPr>
          <w:p>
            <w:r>
              <w:rPr>
                <w:rFonts w:ascii="Calibri" w:hAnsi="Calibri"/>
                <w:sz w:val="20"/>
              </w:rPr>
              <w:t>2–7.38</w:t>
            </w:r>
          </w:p>
        </w:tc>
        <w:tc>
          <w:tcPr>
            <w:tcW w:type="dxa" w:w="2835"/>
          </w:tcPr>
          <w:p>
            <w:r>
              <w:rPr>
                <w:rFonts w:ascii="Calibri" w:hAnsi="Calibri"/>
                <w:sz w:val="20"/>
              </w:rPr>
              <w:t>path:hsa04920</w:t>
            </w:r>
          </w:p>
        </w:tc>
        <w:tc>
          <w:tcPr>
            <w:tcW w:type="dxa" w:w="1417"/>
          </w:tcPr>
          <w:p>
            <w:r>
              <w:rPr>
                <w:rFonts w:ascii="Calibri" w:hAnsi="Calibri"/>
                <w:sz w:val="20"/>
              </w:rPr>
              <w:t>8.75</w:t>
            </w:r>
          </w:p>
        </w:tc>
        <w:tc>
          <w:tcPr>
            <w:tcW w:type="dxa" w:w="2835"/>
          </w:tcPr>
          <w:p>
            <w:r>
              <w:rPr>
                <w:rFonts w:ascii="Calibri" w:hAnsi="Calibri"/>
                <w:sz w:val="20"/>
              </w:rPr>
              <w:t>NFKB1, PPARA, STAT3, TNF</w:t>
            </w:r>
          </w:p>
        </w:tc>
        <w:tc>
          <w:tcPr>
            <w:tcW w:type="dxa" w:w="1134"/>
          </w:tcPr>
          <w:p>
            <w:r>
              <w:rPr>
                <w:rFonts w:ascii="Calibri" w:hAnsi="Calibri"/>
                <w:sz w:val="20"/>
              </w:rPr>
              <w:t>mostly UP</w:t>
            </w:r>
          </w:p>
        </w:tc>
      </w:tr>
      <w:tr>
        <w:tc>
          <w:tcPr>
            <w:tcW w:type="dxa" w:w="1417"/>
          </w:tcPr>
          <w:p>
            <w:r>
              <w:rPr>
                <w:rFonts w:ascii="Calibri" w:hAnsi="Calibri"/>
                <w:sz w:val="20"/>
              </w:rPr>
              <w:t>8.5–8.75</w:t>
            </w:r>
          </w:p>
        </w:tc>
        <w:tc>
          <w:tcPr>
            <w:tcW w:type="dxa" w:w="2835"/>
          </w:tcPr>
          <w:p>
            <w:r>
              <w:rPr>
                <w:rFonts w:ascii="Calibri" w:hAnsi="Calibri"/>
                <w:sz w:val="20"/>
              </w:rPr>
              <w:t>path:rno05221</w:t>
            </w:r>
          </w:p>
        </w:tc>
        <w:tc>
          <w:tcPr>
            <w:tcW w:type="dxa" w:w="1417"/>
          </w:tcPr>
          <w:p>
            <w:r>
              <w:rPr>
                <w:rFonts w:ascii="Calibri" w:hAnsi="Calibri"/>
                <w:sz w:val="20"/>
              </w:rPr>
              <w:t>8.75</w:t>
            </w:r>
          </w:p>
        </w:tc>
        <w:tc>
          <w:tcPr>
            <w:tcW w:type="dxa" w:w="2835"/>
          </w:tcPr>
          <w:p>
            <w:r>
              <w:rPr>
                <w:rFonts w:ascii="Calibri" w:hAnsi="Calibri"/>
                <w:sz w:val="20"/>
              </w:rPr>
              <w:t>NFKB1, STAT3</w:t>
            </w:r>
          </w:p>
        </w:tc>
        <w:tc>
          <w:tcPr>
            <w:tcW w:type="dxa" w:w="1134"/>
          </w:tcPr>
          <w:p>
            <w:r>
              <w:rPr>
                <w:rFonts w:ascii="Calibri" w:hAnsi="Calibri"/>
                <w:sz w:val="20"/>
              </w:rPr>
              <w:t>mostly UP</w:t>
            </w:r>
          </w:p>
        </w:tc>
      </w:tr>
      <w:tr>
        <w:tc>
          <w:tcPr>
            <w:tcW w:type="dxa" w:w="1417"/>
          </w:tcPr>
          <w:p>
            <w:r>
              <w:rPr>
                <w:rFonts w:ascii="Calibri" w:hAnsi="Calibri"/>
                <w:sz w:val="20"/>
              </w:rPr>
              <w:t>8.5–8.75</w:t>
            </w:r>
          </w:p>
        </w:tc>
        <w:tc>
          <w:tcPr>
            <w:tcW w:type="dxa" w:w="2835"/>
          </w:tcPr>
          <w:p>
            <w:r>
              <w:rPr>
                <w:rFonts w:ascii="Calibri" w:hAnsi="Calibri"/>
                <w:sz w:val="20"/>
              </w:rPr>
              <w:t>path:hsa05221</w:t>
            </w:r>
          </w:p>
        </w:tc>
        <w:tc>
          <w:tcPr>
            <w:tcW w:type="dxa" w:w="1417"/>
          </w:tcPr>
          <w:p>
            <w:r>
              <w:rPr>
                <w:rFonts w:ascii="Calibri" w:hAnsi="Calibri"/>
                <w:sz w:val="20"/>
              </w:rPr>
              <w:t>8.75</w:t>
            </w:r>
          </w:p>
        </w:tc>
        <w:tc>
          <w:tcPr>
            <w:tcW w:type="dxa" w:w="2835"/>
          </w:tcPr>
          <w:p>
            <w:r>
              <w:rPr>
                <w:rFonts w:ascii="Calibri" w:hAnsi="Calibri"/>
                <w:sz w:val="20"/>
              </w:rPr>
              <w:t>NFKB1, STAT3</w:t>
            </w:r>
          </w:p>
        </w:tc>
        <w:tc>
          <w:tcPr>
            <w:tcW w:type="dxa" w:w="1134"/>
          </w:tcPr>
          <w:p>
            <w:r>
              <w:rPr>
                <w:rFonts w:ascii="Calibri" w:hAnsi="Calibri"/>
                <w:sz w:val="20"/>
              </w:rPr>
              <w:t>mostly UP</w:t>
            </w:r>
          </w:p>
        </w:tc>
      </w:tr>
      <w:tr>
        <w:tc>
          <w:tcPr>
            <w:tcW w:type="dxa" w:w="1417"/>
          </w:tcPr>
          <w:p>
            <w:r>
              <w:rPr>
                <w:rFonts w:ascii="Calibri" w:hAnsi="Calibri"/>
                <w:sz w:val="20"/>
              </w:rPr>
              <w:t>8.5–8.75</w:t>
            </w:r>
          </w:p>
        </w:tc>
        <w:tc>
          <w:tcPr>
            <w:tcW w:type="dxa" w:w="2835"/>
          </w:tcPr>
          <w:p>
            <w:r>
              <w:rPr>
                <w:rFonts w:ascii="Calibri" w:hAnsi="Calibri"/>
                <w:sz w:val="20"/>
              </w:rPr>
              <w:t>path:rno04062</w:t>
            </w:r>
          </w:p>
        </w:tc>
        <w:tc>
          <w:tcPr>
            <w:tcW w:type="dxa" w:w="1417"/>
          </w:tcPr>
          <w:p>
            <w:r>
              <w:rPr>
                <w:rFonts w:ascii="Calibri" w:hAnsi="Calibri"/>
                <w:sz w:val="20"/>
              </w:rPr>
              <w:t>8.75</w:t>
            </w:r>
          </w:p>
        </w:tc>
        <w:tc>
          <w:tcPr>
            <w:tcW w:type="dxa" w:w="2835"/>
          </w:tcPr>
          <w:p>
            <w:r>
              <w:rPr>
                <w:rFonts w:ascii="Calibri" w:hAnsi="Calibri"/>
                <w:sz w:val="20"/>
              </w:rPr>
              <w:t>NFKB1, STAT3</w:t>
            </w:r>
          </w:p>
        </w:tc>
        <w:tc>
          <w:tcPr>
            <w:tcW w:type="dxa" w:w="1134"/>
          </w:tcPr>
          <w:p>
            <w:r>
              <w:rPr>
                <w:rFonts w:ascii="Calibri" w:hAnsi="Calibri"/>
                <w:sz w:val="20"/>
              </w:rPr>
              <w:t>mostly UP</w:t>
            </w:r>
          </w:p>
        </w:tc>
      </w:tr>
      <w:tr>
        <w:tc>
          <w:tcPr>
            <w:tcW w:type="dxa" w:w="1417"/>
          </w:tcPr>
          <w:p>
            <w:r>
              <w:rPr>
                <w:rFonts w:ascii="Calibri" w:hAnsi="Calibri"/>
                <w:sz w:val="20"/>
              </w:rPr>
              <w:t>8.5–8.75</w:t>
            </w:r>
          </w:p>
        </w:tc>
        <w:tc>
          <w:tcPr>
            <w:tcW w:type="dxa" w:w="2835"/>
          </w:tcPr>
          <w:p>
            <w:r>
              <w:rPr>
                <w:rFonts w:ascii="Calibri" w:hAnsi="Calibri"/>
                <w:sz w:val="20"/>
              </w:rPr>
              <w:t>path:hsa04062</w:t>
            </w:r>
          </w:p>
        </w:tc>
        <w:tc>
          <w:tcPr>
            <w:tcW w:type="dxa" w:w="1417"/>
          </w:tcPr>
          <w:p>
            <w:r>
              <w:rPr>
                <w:rFonts w:ascii="Calibri" w:hAnsi="Calibri"/>
                <w:sz w:val="20"/>
              </w:rPr>
              <w:t>8.75</w:t>
            </w:r>
          </w:p>
        </w:tc>
        <w:tc>
          <w:tcPr>
            <w:tcW w:type="dxa" w:w="2835"/>
          </w:tcPr>
          <w:p>
            <w:r>
              <w:rPr>
                <w:rFonts w:ascii="Calibri" w:hAnsi="Calibri"/>
                <w:sz w:val="20"/>
              </w:rPr>
              <w:t>NFKB1, STAT3</w:t>
            </w:r>
          </w:p>
        </w:tc>
        <w:tc>
          <w:tcPr>
            <w:tcW w:type="dxa" w:w="1134"/>
          </w:tcPr>
          <w:p>
            <w:r>
              <w:rPr>
                <w:rFonts w:ascii="Calibri" w:hAnsi="Calibri"/>
                <w:sz w:val="20"/>
              </w:rPr>
              <w:t>mostly UP</w:t>
            </w:r>
          </w:p>
        </w:tc>
      </w:tr>
      <w:tr>
        <w:tc>
          <w:tcPr>
            <w:tcW w:type="dxa" w:w="1417"/>
          </w:tcPr>
          <w:p>
            <w:r>
              <w:rPr>
                <w:rFonts w:ascii="Calibri" w:hAnsi="Calibri"/>
                <w:sz w:val="20"/>
              </w:rPr>
              <w:t>8.5–8.75</w:t>
            </w:r>
          </w:p>
        </w:tc>
        <w:tc>
          <w:tcPr>
            <w:tcW w:type="dxa" w:w="2835"/>
          </w:tcPr>
          <w:p>
            <w:r>
              <w:rPr>
                <w:rFonts w:ascii="Calibri" w:hAnsi="Calibri"/>
                <w:sz w:val="20"/>
              </w:rPr>
              <w:t>path:rno04917</w:t>
            </w:r>
          </w:p>
        </w:tc>
        <w:tc>
          <w:tcPr>
            <w:tcW w:type="dxa" w:w="1417"/>
          </w:tcPr>
          <w:p>
            <w:r>
              <w:rPr>
                <w:rFonts w:ascii="Calibri" w:hAnsi="Calibri"/>
                <w:sz w:val="20"/>
              </w:rPr>
              <w:t>8.75</w:t>
            </w:r>
          </w:p>
        </w:tc>
        <w:tc>
          <w:tcPr>
            <w:tcW w:type="dxa" w:w="2835"/>
          </w:tcPr>
          <w:p>
            <w:r>
              <w:rPr>
                <w:rFonts w:ascii="Calibri" w:hAnsi="Calibri"/>
                <w:sz w:val="20"/>
              </w:rPr>
              <w:t>NFKB1, STAT3</w:t>
            </w:r>
          </w:p>
        </w:tc>
        <w:tc>
          <w:tcPr>
            <w:tcW w:type="dxa" w:w="1134"/>
          </w:tcPr>
          <w:p>
            <w:r>
              <w:rPr>
                <w:rFonts w:ascii="Calibri" w:hAnsi="Calibri"/>
                <w:sz w:val="20"/>
              </w:rPr>
              <w:t>mostly UP</w:t>
            </w:r>
          </w:p>
        </w:tc>
      </w:tr>
      <w:tr>
        <w:tc>
          <w:tcPr>
            <w:tcW w:type="dxa" w:w="1417"/>
          </w:tcPr>
          <w:p>
            <w:r>
              <w:rPr>
                <w:rFonts w:ascii="Calibri" w:hAnsi="Calibri"/>
                <w:sz w:val="20"/>
              </w:rPr>
              <w:t>8.5–8.75</w:t>
            </w:r>
          </w:p>
        </w:tc>
        <w:tc>
          <w:tcPr>
            <w:tcW w:type="dxa" w:w="2835"/>
          </w:tcPr>
          <w:p>
            <w:r>
              <w:rPr>
                <w:rFonts w:ascii="Calibri" w:hAnsi="Calibri"/>
                <w:sz w:val="20"/>
              </w:rPr>
              <w:t>path:hsa04917</w:t>
            </w:r>
          </w:p>
        </w:tc>
        <w:tc>
          <w:tcPr>
            <w:tcW w:type="dxa" w:w="1417"/>
          </w:tcPr>
          <w:p>
            <w:r>
              <w:rPr>
                <w:rFonts w:ascii="Calibri" w:hAnsi="Calibri"/>
                <w:sz w:val="20"/>
              </w:rPr>
              <w:t>8.75</w:t>
            </w:r>
          </w:p>
        </w:tc>
        <w:tc>
          <w:tcPr>
            <w:tcW w:type="dxa" w:w="2835"/>
          </w:tcPr>
          <w:p>
            <w:r>
              <w:rPr>
                <w:rFonts w:ascii="Calibri" w:hAnsi="Calibri"/>
                <w:sz w:val="20"/>
              </w:rPr>
              <w:t>NFKB1, STAT3</w:t>
            </w:r>
          </w:p>
        </w:tc>
        <w:tc>
          <w:tcPr>
            <w:tcW w:type="dxa" w:w="1134"/>
          </w:tcPr>
          <w:p>
            <w:r>
              <w:rPr>
                <w:rFonts w:ascii="Calibri" w:hAnsi="Calibri"/>
                <w:sz w:val="20"/>
              </w:rPr>
              <w:t>mostly UP</w:t>
            </w:r>
          </w:p>
        </w:tc>
      </w:tr>
      <w:tr>
        <w:tc>
          <w:tcPr>
            <w:tcW w:type="dxa" w:w="1417"/>
          </w:tcPr>
          <w:p>
            <w:r>
              <w:rPr>
                <w:rFonts w:ascii="Calibri" w:hAnsi="Calibri"/>
                <w:sz w:val="20"/>
              </w:rPr>
              <w:t>0.2–8.46</w:t>
            </w:r>
          </w:p>
        </w:tc>
        <w:tc>
          <w:tcPr>
            <w:tcW w:type="dxa" w:w="2835"/>
          </w:tcPr>
          <w:p>
            <w:r>
              <w:rPr>
                <w:rFonts w:ascii="Calibri" w:hAnsi="Calibri"/>
                <w:sz w:val="20"/>
              </w:rPr>
              <w:t>path:rno04659</w:t>
            </w:r>
          </w:p>
        </w:tc>
        <w:tc>
          <w:tcPr>
            <w:tcW w:type="dxa" w:w="1417"/>
          </w:tcPr>
          <w:p>
            <w:r>
              <w:rPr>
                <w:rFonts w:ascii="Calibri" w:hAnsi="Calibri"/>
                <w:sz w:val="20"/>
              </w:rPr>
              <w:t>9.0</w:t>
            </w:r>
          </w:p>
        </w:tc>
        <w:tc>
          <w:tcPr>
            <w:tcW w:type="dxa" w:w="2835"/>
          </w:tcPr>
          <w:p>
            <w:r>
              <w:rPr>
                <w:rFonts w:ascii="Calibri" w:hAnsi="Calibri"/>
                <w:sz w:val="20"/>
              </w:rPr>
              <w:t>AHR, HIF1A, IL1B, IL6, NFKB1, STAT3, TGFB1</w:t>
            </w:r>
          </w:p>
        </w:tc>
        <w:tc>
          <w:tcPr>
            <w:tcW w:type="dxa" w:w="1134"/>
          </w:tcPr>
          <w:p>
            <w:r>
              <w:rPr>
                <w:rFonts w:ascii="Calibri" w:hAnsi="Calibri"/>
                <w:sz w:val="20"/>
              </w:rPr>
              <w:t>mostly UP</w:t>
            </w:r>
          </w:p>
        </w:tc>
      </w:tr>
      <w:tr>
        <w:tc>
          <w:tcPr>
            <w:tcW w:type="dxa" w:w="1417"/>
          </w:tcPr>
          <w:p>
            <w:r>
              <w:rPr>
                <w:rFonts w:ascii="Calibri" w:hAnsi="Calibri"/>
                <w:sz w:val="20"/>
              </w:rPr>
              <w:t>0.2–8.46</w:t>
            </w:r>
          </w:p>
        </w:tc>
        <w:tc>
          <w:tcPr>
            <w:tcW w:type="dxa" w:w="2835"/>
          </w:tcPr>
          <w:p>
            <w:r>
              <w:rPr>
                <w:rFonts w:ascii="Calibri" w:hAnsi="Calibri"/>
                <w:sz w:val="20"/>
              </w:rPr>
              <w:t>path:hsa04659</w:t>
            </w:r>
          </w:p>
        </w:tc>
        <w:tc>
          <w:tcPr>
            <w:tcW w:type="dxa" w:w="1417"/>
          </w:tcPr>
          <w:p>
            <w:r>
              <w:rPr>
                <w:rFonts w:ascii="Calibri" w:hAnsi="Calibri"/>
                <w:sz w:val="20"/>
              </w:rPr>
              <w:t>9.0</w:t>
            </w:r>
          </w:p>
        </w:tc>
        <w:tc>
          <w:tcPr>
            <w:tcW w:type="dxa" w:w="2835"/>
          </w:tcPr>
          <w:p>
            <w:r>
              <w:rPr>
                <w:rFonts w:ascii="Calibri" w:hAnsi="Calibri"/>
                <w:sz w:val="20"/>
              </w:rPr>
              <w:t>AHR, HIF1A, IL1B, IL6, NFKB1, STAT3, TGFB1</w:t>
            </w:r>
          </w:p>
        </w:tc>
        <w:tc>
          <w:tcPr>
            <w:tcW w:type="dxa" w:w="1134"/>
          </w:tcPr>
          <w:p>
            <w:r>
              <w:rPr>
                <w:rFonts w:ascii="Calibri" w:hAnsi="Calibri"/>
                <w:sz w:val="20"/>
              </w:rPr>
              <w:t>mostly UP</w:t>
            </w:r>
          </w:p>
        </w:tc>
      </w:tr>
      <w:tr>
        <w:tc>
          <w:tcPr>
            <w:tcW w:type="dxa" w:w="1417"/>
          </w:tcPr>
          <w:p>
            <w:r>
              <w:rPr>
                <w:rFonts w:ascii="Calibri" w:hAnsi="Calibri"/>
                <w:sz w:val="20"/>
              </w:rPr>
              <w:t>4.5–8.79</w:t>
            </w:r>
          </w:p>
        </w:tc>
        <w:tc>
          <w:tcPr>
            <w:tcW w:type="dxa" w:w="2835"/>
          </w:tcPr>
          <w:p>
            <w:r>
              <w:rPr>
                <w:rFonts w:ascii="Calibri" w:hAnsi="Calibri"/>
                <w:sz w:val="20"/>
              </w:rPr>
              <w:t>path:rno05166</w:t>
            </w:r>
          </w:p>
        </w:tc>
        <w:tc>
          <w:tcPr>
            <w:tcW w:type="dxa" w:w="1417"/>
          </w:tcPr>
          <w:p>
            <w:r>
              <w:rPr>
                <w:rFonts w:ascii="Calibri" w:hAnsi="Calibri"/>
                <w:sz w:val="20"/>
              </w:rPr>
              <w:t>9.0</w:t>
            </w:r>
          </w:p>
        </w:tc>
        <w:tc>
          <w:tcPr>
            <w:tcW w:type="dxa" w:w="2835"/>
          </w:tcPr>
          <w:p>
            <w:r>
              <w:rPr>
                <w:rFonts w:ascii="Calibri" w:hAnsi="Calibri"/>
                <w:sz w:val="20"/>
              </w:rPr>
              <w:t>BAX, CDKN1A, IL6, NFKB1, TGFB1, TNF, TP53</w:t>
            </w:r>
          </w:p>
        </w:tc>
        <w:tc>
          <w:tcPr>
            <w:tcW w:type="dxa" w:w="1134"/>
          </w:tcPr>
          <w:p>
            <w:r>
              <w:rPr>
                <w:rFonts w:ascii="Calibri" w:hAnsi="Calibri"/>
                <w:sz w:val="20"/>
              </w:rPr>
              <w:t>mostly UP</w:t>
            </w:r>
          </w:p>
        </w:tc>
      </w:tr>
      <w:tr>
        <w:tc>
          <w:tcPr>
            <w:tcW w:type="dxa" w:w="1417"/>
          </w:tcPr>
          <w:p>
            <w:r>
              <w:rPr>
                <w:rFonts w:ascii="Calibri" w:hAnsi="Calibri"/>
                <w:sz w:val="20"/>
              </w:rPr>
              <w:t>4.5–8.79</w:t>
            </w:r>
          </w:p>
        </w:tc>
        <w:tc>
          <w:tcPr>
            <w:tcW w:type="dxa" w:w="2835"/>
          </w:tcPr>
          <w:p>
            <w:r>
              <w:rPr>
                <w:rFonts w:ascii="Calibri" w:hAnsi="Calibri"/>
                <w:sz w:val="20"/>
              </w:rPr>
              <w:t>path:hsa05166</w:t>
            </w:r>
          </w:p>
        </w:tc>
        <w:tc>
          <w:tcPr>
            <w:tcW w:type="dxa" w:w="1417"/>
          </w:tcPr>
          <w:p>
            <w:r>
              <w:rPr>
                <w:rFonts w:ascii="Calibri" w:hAnsi="Calibri"/>
                <w:sz w:val="20"/>
              </w:rPr>
              <w:t>9.0</w:t>
            </w:r>
          </w:p>
        </w:tc>
        <w:tc>
          <w:tcPr>
            <w:tcW w:type="dxa" w:w="2835"/>
          </w:tcPr>
          <w:p>
            <w:r>
              <w:rPr>
                <w:rFonts w:ascii="Calibri" w:hAnsi="Calibri"/>
                <w:sz w:val="20"/>
              </w:rPr>
              <w:t>BAX, CDKN1A, IL6, NFKB1, TGFB1, TNF, TP53</w:t>
            </w:r>
          </w:p>
        </w:tc>
        <w:tc>
          <w:tcPr>
            <w:tcW w:type="dxa" w:w="1134"/>
          </w:tcPr>
          <w:p>
            <w:r>
              <w:rPr>
                <w:rFonts w:ascii="Calibri" w:hAnsi="Calibri"/>
                <w:sz w:val="20"/>
              </w:rPr>
              <w:t>mostly UP</w:t>
            </w:r>
          </w:p>
        </w:tc>
      </w:tr>
      <w:tr>
        <w:tc>
          <w:tcPr>
            <w:tcW w:type="dxa" w:w="1417"/>
          </w:tcPr>
          <w:p>
            <w:r>
              <w:rPr>
                <w:rFonts w:ascii="Calibri" w:hAnsi="Calibri"/>
                <w:sz w:val="20"/>
              </w:rPr>
              <w:t>4–8.86</w:t>
            </w:r>
          </w:p>
        </w:tc>
        <w:tc>
          <w:tcPr>
            <w:tcW w:type="dxa" w:w="2835"/>
          </w:tcPr>
          <w:p>
            <w:r>
              <w:rPr>
                <w:rFonts w:ascii="Calibri" w:hAnsi="Calibri"/>
                <w:sz w:val="20"/>
              </w:rPr>
              <w:t>path:rno04010</w:t>
            </w:r>
          </w:p>
        </w:tc>
        <w:tc>
          <w:tcPr>
            <w:tcW w:type="dxa" w:w="1417"/>
          </w:tcPr>
          <w:p>
            <w:r>
              <w:rPr>
                <w:rFonts w:ascii="Calibri" w:hAnsi="Calibri"/>
                <w:sz w:val="20"/>
              </w:rPr>
              <w:t>9.0</w:t>
            </w:r>
          </w:p>
        </w:tc>
        <w:tc>
          <w:tcPr>
            <w:tcW w:type="dxa" w:w="2835"/>
          </w:tcPr>
          <w:p>
            <w:r>
              <w:rPr>
                <w:rFonts w:ascii="Calibri" w:hAnsi="Calibri"/>
                <w:sz w:val="20"/>
              </w:rPr>
              <w:t>CASP3, IL1B, NFKB1, TGFB1, TNF, TP53, VEGFA</w:t>
            </w:r>
          </w:p>
        </w:tc>
        <w:tc>
          <w:tcPr>
            <w:tcW w:type="dxa" w:w="1134"/>
          </w:tcPr>
          <w:p>
            <w:r>
              <w:rPr>
                <w:rFonts w:ascii="Calibri" w:hAnsi="Calibri"/>
                <w:sz w:val="20"/>
              </w:rPr>
              <w:t>mostly UP</w:t>
            </w:r>
          </w:p>
        </w:tc>
      </w:tr>
      <w:tr>
        <w:tc>
          <w:tcPr>
            <w:tcW w:type="dxa" w:w="1417"/>
          </w:tcPr>
          <w:p>
            <w:r>
              <w:rPr>
                <w:rFonts w:ascii="Calibri" w:hAnsi="Calibri"/>
                <w:sz w:val="20"/>
              </w:rPr>
              <w:t>4–8.86</w:t>
            </w:r>
          </w:p>
        </w:tc>
        <w:tc>
          <w:tcPr>
            <w:tcW w:type="dxa" w:w="2835"/>
          </w:tcPr>
          <w:p>
            <w:r>
              <w:rPr>
                <w:rFonts w:ascii="Calibri" w:hAnsi="Calibri"/>
                <w:sz w:val="20"/>
              </w:rPr>
              <w:t>path:hsa04010</w:t>
            </w:r>
          </w:p>
        </w:tc>
        <w:tc>
          <w:tcPr>
            <w:tcW w:type="dxa" w:w="1417"/>
          </w:tcPr>
          <w:p>
            <w:r>
              <w:rPr>
                <w:rFonts w:ascii="Calibri" w:hAnsi="Calibri"/>
                <w:sz w:val="20"/>
              </w:rPr>
              <w:t>9.0</w:t>
            </w:r>
          </w:p>
        </w:tc>
        <w:tc>
          <w:tcPr>
            <w:tcW w:type="dxa" w:w="2835"/>
          </w:tcPr>
          <w:p>
            <w:r>
              <w:rPr>
                <w:rFonts w:ascii="Calibri" w:hAnsi="Calibri"/>
                <w:sz w:val="20"/>
              </w:rPr>
              <w:t>CASP3, IL1B, NFKB1, TGFB1, TNF, TP53, VEGFA</w:t>
            </w:r>
          </w:p>
        </w:tc>
        <w:tc>
          <w:tcPr>
            <w:tcW w:type="dxa" w:w="1134"/>
          </w:tcPr>
          <w:p>
            <w:r>
              <w:rPr>
                <w:rFonts w:ascii="Calibri" w:hAnsi="Calibri"/>
                <w:sz w:val="20"/>
              </w:rPr>
              <w:t>mostly UP</w:t>
            </w:r>
          </w:p>
        </w:tc>
      </w:tr>
      <w:tr>
        <w:tc>
          <w:tcPr>
            <w:tcW w:type="dxa" w:w="1417"/>
          </w:tcPr>
          <w:p>
            <w:r>
              <w:rPr>
                <w:rFonts w:ascii="Calibri" w:hAnsi="Calibri"/>
                <w:sz w:val="20"/>
              </w:rPr>
              <w:t>2–7.79</w:t>
            </w:r>
          </w:p>
        </w:tc>
        <w:tc>
          <w:tcPr>
            <w:tcW w:type="dxa" w:w="2835"/>
          </w:tcPr>
          <w:p>
            <w:r>
              <w:rPr>
                <w:rFonts w:ascii="Calibri" w:hAnsi="Calibri"/>
                <w:sz w:val="20"/>
              </w:rPr>
              <w:t>path:hsa04936</w:t>
            </w:r>
          </w:p>
        </w:tc>
        <w:tc>
          <w:tcPr>
            <w:tcW w:type="dxa" w:w="1417"/>
          </w:tcPr>
          <w:p>
            <w:r>
              <w:rPr>
                <w:rFonts w:ascii="Calibri" w:hAnsi="Calibri"/>
                <w:sz w:val="20"/>
              </w:rPr>
              <w:t>9.0</w:t>
            </w:r>
          </w:p>
        </w:tc>
        <w:tc>
          <w:tcPr>
            <w:tcW w:type="dxa" w:w="2835"/>
          </w:tcPr>
          <w:p>
            <w:r>
              <w:rPr>
                <w:rFonts w:ascii="Calibri" w:hAnsi="Calibri"/>
                <w:sz w:val="20"/>
              </w:rPr>
              <w:t>CASP3, IL1B, IL6, NFKB1, PPARA, SIRT1, TNF</w:t>
            </w:r>
          </w:p>
        </w:tc>
        <w:tc>
          <w:tcPr>
            <w:tcW w:type="dxa" w:w="1134"/>
          </w:tcPr>
          <w:p>
            <w:r>
              <w:rPr>
                <w:rFonts w:ascii="Calibri" w:hAnsi="Calibri"/>
                <w:sz w:val="20"/>
              </w:rPr>
              <w:t>mostly UP</w:t>
            </w:r>
          </w:p>
        </w:tc>
      </w:tr>
      <w:tr>
        <w:tc>
          <w:tcPr>
            <w:tcW w:type="dxa" w:w="1417"/>
          </w:tcPr>
          <w:p>
            <w:r>
              <w:rPr>
                <w:rFonts w:ascii="Calibri" w:hAnsi="Calibri"/>
                <w:sz w:val="20"/>
              </w:rPr>
              <w:t>2–7.79</w:t>
            </w:r>
          </w:p>
        </w:tc>
        <w:tc>
          <w:tcPr>
            <w:tcW w:type="dxa" w:w="2835"/>
          </w:tcPr>
          <w:p>
            <w:r>
              <w:rPr>
                <w:rFonts w:ascii="Calibri" w:hAnsi="Calibri"/>
                <w:sz w:val="20"/>
              </w:rPr>
              <w:t>path:rno04936</w:t>
            </w:r>
          </w:p>
        </w:tc>
        <w:tc>
          <w:tcPr>
            <w:tcW w:type="dxa" w:w="1417"/>
          </w:tcPr>
          <w:p>
            <w:r>
              <w:rPr>
                <w:rFonts w:ascii="Calibri" w:hAnsi="Calibri"/>
                <w:sz w:val="20"/>
              </w:rPr>
              <w:t>9.0</w:t>
            </w:r>
          </w:p>
        </w:tc>
        <w:tc>
          <w:tcPr>
            <w:tcW w:type="dxa" w:w="2835"/>
          </w:tcPr>
          <w:p>
            <w:r>
              <w:rPr>
                <w:rFonts w:ascii="Calibri" w:hAnsi="Calibri"/>
                <w:sz w:val="20"/>
              </w:rPr>
              <w:t>CASP3, IL1B, IL6, NFKB1, PPARA, SIRT1, TNF</w:t>
            </w:r>
          </w:p>
        </w:tc>
        <w:tc>
          <w:tcPr>
            <w:tcW w:type="dxa" w:w="1134"/>
          </w:tcPr>
          <w:p>
            <w:r>
              <w:rPr>
                <w:rFonts w:ascii="Calibri" w:hAnsi="Calibri"/>
                <w:sz w:val="20"/>
              </w:rPr>
              <w:t>mostly UP</w:t>
            </w:r>
          </w:p>
        </w:tc>
      </w:tr>
      <w:tr>
        <w:tc>
          <w:tcPr>
            <w:tcW w:type="dxa" w:w="1417"/>
          </w:tcPr>
          <w:p>
            <w:r>
              <w:rPr>
                <w:rFonts w:ascii="Calibri" w:hAnsi="Calibri"/>
                <w:sz w:val="20"/>
              </w:rPr>
              <w:t>2–8.3</w:t>
            </w:r>
          </w:p>
        </w:tc>
        <w:tc>
          <w:tcPr>
            <w:tcW w:type="dxa" w:w="2835"/>
          </w:tcPr>
          <w:p>
            <w:r>
              <w:rPr>
                <w:rFonts w:ascii="Calibri" w:hAnsi="Calibri"/>
                <w:sz w:val="20"/>
              </w:rPr>
              <w:t>path:rno04931</w:t>
            </w:r>
          </w:p>
        </w:tc>
        <w:tc>
          <w:tcPr>
            <w:tcW w:type="dxa" w:w="1417"/>
          </w:tcPr>
          <w:p>
            <w:r>
              <w:rPr>
                <w:rFonts w:ascii="Calibri" w:hAnsi="Calibri"/>
                <w:sz w:val="20"/>
              </w:rPr>
              <w:t>9.0</w:t>
            </w:r>
          </w:p>
        </w:tc>
        <w:tc>
          <w:tcPr>
            <w:tcW w:type="dxa" w:w="2835"/>
          </w:tcPr>
          <w:p>
            <w:r>
              <w:rPr>
                <w:rFonts w:ascii="Calibri" w:hAnsi="Calibri"/>
                <w:sz w:val="20"/>
              </w:rPr>
              <w:t>IL6, NFKB1, PPARA, STAT3, TNF</w:t>
            </w:r>
          </w:p>
        </w:tc>
        <w:tc>
          <w:tcPr>
            <w:tcW w:type="dxa" w:w="1134"/>
          </w:tcPr>
          <w:p>
            <w:r>
              <w:rPr>
                <w:rFonts w:ascii="Calibri" w:hAnsi="Calibri"/>
                <w:sz w:val="20"/>
              </w:rPr>
              <w:t>mostly UP</w:t>
            </w:r>
          </w:p>
        </w:tc>
      </w:tr>
      <w:tr>
        <w:tc>
          <w:tcPr>
            <w:tcW w:type="dxa" w:w="1417"/>
          </w:tcPr>
          <w:p>
            <w:r>
              <w:rPr>
                <w:rFonts w:ascii="Calibri" w:hAnsi="Calibri"/>
                <w:sz w:val="20"/>
              </w:rPr>
              <w:t>2–8.3</w:t>
            </w:r>
          </w:p>
        </w:tc>
        <w:tc>
          <w:tcPr>
            <w:tcW w:type="dxa" w:w="2835"/>
          </w:tcPr>
          <w:p>
            <w:r>
              <w:rPr>
                <w:rFonts w:ascii="Calibri" w:hAnsi="Calibri"/>
                <w:sz w:val="20"/>
              </w:rPr>
              <w:t>path:hsa04931</w:t>
            </w:r>
          </w:p>
        </w:tc>
        <w:tc>
          <w:tcPr>
            <w:tcW w:type="dxa" w:w="1417"/>
          </w:tcPr>
          <w:p>
            <w:r>
              <w:rPr>
                <w:rFonts w:ascii="Calibri" w:hAnsi="Calibri"/>
                <w:sz w:val="20"/>
              </w:rPr>
              <w:t>9.0</w:t>
            </w:r>
          </w:p>
        </w:tc>
        <w:tc>
          <w:tcPr>
            <w:tcW w:type="dxa" w:w="2835"/>
          </w:tcPr>
          <w:p>
            <w:r>
              <w:rPr>
                <w:rFonts w:ascii="Calibri" w:hAnsi="Calibri"/>
                <w:sz w:val="20"/>
              </w:rPr>
              <w:t>IL6, NFKB1, PPARA, STAT3, TNF</w:t>
            </w:r>
          </w:p>
        </w:tc>
        <w:tc>
          <w:tcPr>
            <w:tcW w:type="dxa" w:w="1134"/>
          </w:tcPr>
          <w:p>
            <w:r>
              <w:rPr>
                <w:rFonts w:ascii="Calibri" w:hAnsi="Calibri"/>
                <w:sz w:val="20"/>
              </w:rPr>
              <w:t>mostly UP</w:t>
            </w:r>
          </w:p>
        </w:tc>
      </w:tr>
      <w:tr>
        <w:tc>
          <w:tcPr>
            <w:tcW w:type="dxa" w:w="1417"/>
          </w:tcPr>
          <w:p>
            <w:r>
              <w:rPr>
                <w:rFonts w:ascii="Calibri" w:hAnsi="Calibri"/>
                <w:sz w:val="20"/>
              </w:rPr>
              <w:t>4–9.33</w:t>
            </w:r>
          </w:p>
        </w:tc>
        <w:tc>
          <w:tcPr>
            <w:tcW w:type="dxa" w:w="2835"/>
          </w:tcPr>
          <w:p>
            <w:r>
              <w:rPr>
                <w:rFonts w:ascii="Calibri" w:hAnsi="Calibri"/>
                <w:sz w:val="20"/>
              </w:rPr>
              <w:t>path:hsa04926</w:t>
            </w:r>
          </w:p>
        </w:tc>
        <w:tc>
          <w:tcPr>
            <w:tcW w:type="dxa" w:w="1417"/>
          </w:tcPr>
          <w:p>
            <w:r>
              <w:rPr>
                <w:rFonts w:ascii="Calibri" w:hAnsi="Calibri"/>
                <w:sz w:val="20"/>
              </w:rPr>
              <w:t>9.0</w:t>
            </w:r>
          </w:p>
        </w:tc>
        <w:tc>
          <w:tcPr>
            <w:tcW w:type="dxa" w:w="2835"/>
          </w:tcPr>
          <w:p>
            <w:r>
              <w:rPr>
                <w:rFonts w:ascii="Calibri" w:hAnsi="Calibri"/>
                <w:sz w:val="20"/>
              </w:rPr>
              <w:t>NFKB1, TGFB1, VEGFA</w:t>
            </w:r>
          </w:p>
        </w:tc>
        <w:tc>
          <w:tcPr>
            <w:tcW w:type="dxa" w:w="1134"/>
          </w:tcPr>
          <w:p>
            <w:r>
              <w:rPr>
                <w:rFonts w:ascii="Calibri" w:hAnsi="Calibri"/>
                <w:sz w:val="20"/>
              </w:rPr>
              <w:t>mostly UP</w:t>
            </w:r>
          </w:p>
        </w:tc>
      </w:tr>
      <w:tr>
        <w:tc>
          <w:tcPr>
            <w:tcW w:type="dxa" w:w="1417"/>
          </w:tcPr>
          <w:p>
            <w:r>
              <w:rPr>
                <w:rFonts w:ascii="Calibri" w:hAnsi="Calibri"/>
                <w:sz w:val="20"/>
              </w:rPr>
              <w:t>4–9.33</w:t>
            </w:r>
          </w:p>
        </w:tc>
        <w:tc>
          <w:tcPr>
            <w:tcW w:type="dxa" w:w="2835"/>
          </w:tcPr>
          <w:p>
            <w:r>
              <w:rPr>
                <w:rFonts w:ascii="Calibri" w:hAnsi="Calibri"/>
                <w:sz w:val="20"/>
              </w:rPr>
              <w:t>path:rno04926</w:t>
            </w:r>
          </w:p>
        </w:tc>
        <w:tc>
          <w:tcPr>
            <w:tcW w:type="dxa" w:w="1417"/>
          </w:tcPr>
          <w:p>
            <w:r>
              <w:rPr>
                <w:rFonts w:ascii="Calibri" w:hAnsi="Calibri"/>
                <w:sz w:val="20"/>
              </w:rPr>
              <w:t>9.0</w:t>
            </w:r>
          </w:p>
        </w:tc>
        <w:tc>
          <w:tcPr>
            <w:tcW w:type="dxa" w:w="2835"/>
          </w:tcPr>
          <w:p>
            <w:r>
              <w:rPr>
                <w:rFonts w:ascii="Calibri" w:hAnsi="Calibri"/>
                <w:sz w:val="20"/>
              </w:rPr>
              <w:t>NFKB1, TGFB1, VEGFA</w:t>
            </w:r>
          </w:p>
        </w:tc>
        <w:tc>
          <w:tcPr>
            <w:tcW w:type="dxa" w:w="1134"/>
          </w:tcPr>
          <w:p>
            <w:r>
              <w:rPr>
                <w:rFonts w:ascii="Calibri" w:hAnsi="Calibri"/>
                <w:sz w:val="20"/>
              </w:rPr>
              <w:t>mostly UP</w:t>
            </w:r>
          </w:p>
        </w:tc>
      </w:tr>
      <w:tr>
        <w:tc>
          <w:tcPr>
            <w:tcW w:type="dxa" w:w="1417"/>
          </w:tcPr>
          <w:p>
            <w:r>
              <w:rPr>
                <w:rFonts w:ascii="Calibri" w:hAnsi="Calibri"/>
                <w:sz w:val="20"/>
              </w:rPr>
              <w:t>2–8.67</w:t>
            </w:r>
          </w:p>
        </w:tc>
        <w:tc>
          <w:tcPr>
            <w:tcW w:type="dxa" w:w="2835"/>
          </w:tcPr>
          <w:p>
            <w:r>
              <w:rPr>
                <w:rFonts w:ascii="Calibri" w:hAnsi="Calibri"/>
                <w:sz w:val="20"/>
              </w:rPr>
              <w:t>path:rno05415</w:t>
            </w:r>
          </w:p>
        </w:tc>
        <w:tc>
          <w:tcPr>
            <w:tcW w:type="dxa" w:w="1417"/>
          </w:tcPr>
          <w:p>
            <w:r>
              <w:rPr>
                <w:rFonts w:ascii="Calibri" w:hAnsi="Calibri"/>
                <w:sz w:val="20"/>
              </w:rPr>
              <w:t>9.0</w:t>
            </w:r>
          </w:p>
        </w:tc>
        <w:tc>
          <w:tcPr>
            <w:tcW w:type="dxa" w:w="2835"/>
          </w:tcPr>
          <w:p>
            <w:r>
              <w:rPr>
                <w:rFonts w:ascii="Calibri" w:hAnsi="Calibri"/>
                <w:sz w:val="20"/>
              </w:rPr>
              <w:t>NFKB1, PPARA, TGFB1</w:t>
            </w:r>
          </w:p>
        </w:tc>
        <w:tc>
          <w:tcPr>
            <w:tcW w:type="dxa" w:w="1134"/>
          </w:tcPr>
          <w:p>
            <w:r>
              <w:rPr>
                <w:rFonts w:ascii="Calibri" w:hAnsi="Calibri"/>
                <w:sz w:val="20"/>
              </w:rPr>
              <w:t>mostly UP</w:t>
            </w:r>
          </w:p>
        </w:tc>
      </w:tr>
      <w:tr>
        <w:tc>
          <w:tcPr>
            <w:tcW w:type="dxa" w:w="1417"/>
          </w:tcPr>
          <w:p>
            <w:r>
              <w:rPr>
                <w:rFonts w:ascii="Calibri" w:hAnsi="Calibri"/>
                <w:sz w:val="20"/>
              </w:rPr>
              <w:t>2–8.67</w:t>
            </w:r>
          </w:p>
        </w:tc>
        <w:tc>
          <w:tcPr>
            <w:tcW w:type="dxa" w:w="2835"/>
          </w:tcPr>
          <w:p>
            <w:r>
              <w:rPr>
                <w:rFonts w:ascii="Calibri" w:hAnsi="Calibri"/>
                <w:sz w:val="20"/>
              </w:rPr>
              <w:t>path:hsa05415</w:t>
            </w:r>
          </w:p>
        </w:tc>
        <w:tc>
          <w:tcPr>
            <w:tcW w:type="dxa" w:w="1417"/>
          </w:tcPr>
          <w:p>
            <w:r>
              <w:rPr>
                <w:rFonts w:ascii="Calibri" w:hAnsi="Calibri"/>
                <w:sz w:val="20"/>
              </w:rPr>
              <w:t>9.0</w:t>
            </w:r>
          </w:p>
        </w:tc>
        <w:tc>
          <w:tcPr>
            <w:tcW w:type="dxa" w:w="2835"/>
          </w:tcPr>
          <w:p>
            <w:r>
              <w:rPr>
                <w:rFonts w:ascii="Calibri" w:hAnsi="Calibri"/>
                <w:sz w:val="20"/>
              </w:rPr>
              <w:t>NFKB1, PPARA, TGFB1</w:t>
            </w:r>
          </w:p>
        </w:tc>
        <w:tc>
          <w:tcPr>
            <w:tcW w:type="dxa" w:w="1134"/>
          </w:tcPr>
          <w:p>
            <w:r>
              <w:rPr>
                <w:rFonts w:ascii="Calibri" w:hAnsi="Calibri"/>
                <w:sz w:val="20"/>
              </w:rPr>
              <w:t>mostly UP</w:t>
            </w:r>
          </w:p>
        </w:tc>
      </w:tr>
      <w:tr>
        <w:tc>
          <w:tcPr>
            <w:tcW w:type="dxa" w:w="1417"/>
          </w:tcPr>
          <w:p>
            <w:r>
              <w:rPr>
                <w:rFonts w:ascii="Calibri" w:hAnsi="Calibri"/>
                <w:sz w:val="20"/>
              </w:rPr>
              <w:t>8–9</w:t>
            </w:r>
          </w:p>
        </w:tc>
        <w:tc>
          <w:tcPr>
            <w:tcW w:type="dxa" w:w="2835"/>
          </w:tcPr>
          <w:p>
            <w:r>
              <w:rPr>
                <w:rFonts w:ascii="Calibri" w:hAnsi="Calibri"/>
                <w:sz w:val="20"/>
              </w:rPr>
              <w:t>path:hsa04650</w:t>
            </w:r>
          </w:p>
        </w:tc>
        <w:tc>
          <w:tcPr>
            <w:tcW w:type="dxa" w:w="1417"/>
          </w:tcPr>
          <w:p>
            <w:r>
              <w:rPr>
                <w:rFonts w:ascii="Calibri" w:hAnsi="Calibri"/>
                <w:sz w:val="20"/>
              </w:rPr>
              <w:t>9.0</w:t>
            </w:r>
          </w:p>
        </w:tc>
        <w:tc>
          <w:tcPr>
            <w:tcW w:type="dxa" w:w="2835"/>
          </w:tcPr>
          <w:p>
            <w:r>
              <w:rPr>
                <w:rFonts w:ascii="Calibri" w:hAnsi="Calibri"/>
                <w:sz w:val="20"/>
              </w:rPr>
              <w:t>CASP3, TNF</w:t>
            </w:r>
          </w:p>
        </w:tc>
        <w:tc>
          <w:tcPr>
            <w:tcW w:type="dxa" w:w="1134"/>
          </w:tcPr>
          <w:p>
            <w:r>
              <w:rPr>
                <w:rFonts w:ascii="Calibri" w:hAnsi="Calibri"/>
                <w:sz w:val="20"/>
              </w:rPr>
              <w:t>mostly UP</w:t>
            </w:r>
          </w:p>
        </w:tc>
      </w:tr>
      <w:tr>
        <w:tc>
          <w:tcPr>
            <w:tcW w:type="dxa" w:w="1417"/>
          </w:tcPr>
          <w:p>
            <w:r>
              <w:rPr>
                <w:rFonts w:ascii="Calibri" w:hAnsi="Calibri"/>
                <w:sz w:val="20"/>
              </w:rPr>
              <w:t>8–9</w:t>
            </w:r>
          </w:p>
        </w:tc>
        <w:tc>
          <w:tcPr>
            <w:tcW w:type="dxa" w:w="2835"/>
          </w:tcPr>
          <w:p>
            <w:r>
              <w:rPr>
                <w:rFonts w:ascii="Calibri" w:hAnsi="Calibri"/>
                <w:sz w:val="20"/>
              </w:rPr>
              <w:t>path:rno04650</w:t>
            </w:r>
          </w:p>
        </w:tc>
        <w:tc>
          <w:tcPr>
            <w:tcW w:type="dxa" w:w="1417"/>
          </w:tcPr>
          <w:p>
            <w:r>
              <w:rPr>
                <w:rFonts w:ascii="Calibri" w:hAnsi="Calibri"/>
                <w:sz w:val="20"/>
              </w:rPr>
              <w:t>9.0</w:t>
            </w:r>
          </w:p>
        </w:tc>
        <w:tc>
          <w:tcPr>
            <w:tcW w:type="dxa" w:w="2835"/>
          </w:tcPr>
          <w:p>
            <w:r>
              <w:rPr>
                <w:rFonts w:ascii="Calibri" w:hAnsi="Calibri"/>
                <w:sz w:val="20"/>
              </w:rPr>
              <w:t>CASP3, TNF</w:t>
            </w:r>
          </w:p>
        </w:tc>
        <w:tc>
          <w:tcPr>
            <w:tcW w:type="dxa" w:w="1134"/>
          </w:tcPr>
          <w:p>
            <w:r>
              <w:rPr>
                <w:rFonts w:ascii="Calibri" w:hAnsi="Calibri"/>
                <w:sz w:val="20"/>
              </w:rPr>
              <w:t>mostly UP</w:t>
            </w:r>
          </w:p>
        </w:tc>
      </w:tr>
      <w:tr>
        <w:tc>
          <w:tcPr>
            <w:tcW w:type="dxa" w:w="1417"/>
          </w:tcPr>
          <w:p>
            <w:r>
              <w:rPr>
                <w:rFonts w:ascii="Calibri" w:hAnsi="Calibri"/>
                <w:sz w:val="20"/>
              </w:rPr>
              <w:t>5.5–9.56</w:t>
            </w:r>
          </w:p>
        </w:tc>
        <w:tc>
          <w:tcPr>
            <w:tcW w:type="dxa" w:w="2835"/>
          </w:tcPr>
          <w:p>
            <w:r>
              <w:rPr>
                <w:rFonts w:ascii="Calibri" w:hAnsi="Calibri"/>
                <w:sz w:val="20"/>
              </w:rPr>
              <w:t>path:hsa05152</w:t>
            </w:r>
          </w:p>
        </w:tc>
        <w:tc>
          <w:tcPr>
            <w:tcW w:type="dxa" w:w="1417"/>
          </w:tcPr>
          <w:p>
            <w:r>
              <w:rPr>
                <w:rFonts w:ascii="Calibri" w:hAnsi="Calibri"/>
                <w:sz w:val="20"/>
              </w:rPr>
              <w:t>9.5</w:t>
            </w:r>
          </w:p>
        </w:tc>
        <w:tc>
          <w:tcPr>
            <w:tcW w:type="dxa" w:w="2835"/>
          </w:tcPr>
          <w:p>
            <w:r>
              <w:rPr>
                <w:rFonts w:ascii="Calibri" w:hAnsi="Calibri"/>
                <w:sz w:val="20"/>
              </w:rPr>
              <w:t>BAX, BCL2, CASP3, IL1B, IL6, NFKB1, TGFB1, TNF</w:t>
            </w:r>
          </w:p>
        </w:tc>
        <w:tc>
          <w:tcPr>
            <w:tcW w:type="dxa" w:w="1134"/>
          </w:tcPr>
          <w:p>
            <w:r>
              <w:rPr>
                <w:rFonts w:ascii="Calibri" w:hAnsi="Calibri"/>
                <w:sz w:val="20"/>
              </w:rPr>
              <w:t>mostly UP</w:t>
            </w:r>
          </w:p>
        </w:tc>
      </w:tr>
      <w:tr>
        <w:tc>
          <w:tcPr>
            <w:tcW w:type="dxa" w:w="1417"/>
          </w:tcPr>
          <w:p>
            <w:r>
              <w:rPr>
                <w:rFonts w:ascii="Calibri" w:hAnsi="Calibri"/>
                <w:sz w:val="20"/>
              </w:rPr>
              <w:t>5.5–9.56</w:t>
            </w:r>
          </w:p>
        </w:tc>
        <w:tc>
          <w:tcPr>
            <w:tcW w:type="dxa" w:w="2835"/>
          </w:tcPr>
          <w:p>
            <w:r>
              <w:rPr>
                <w:rFonts w:ascii="Calibri" w:hAnsi="Calibri"/>
                <w:sz w:val="20"/>
              </w:rPr>
              <w:t>path:rno05152</w:t>
            </w:r>
          </w:p>
        </w:tc>
        <w:tc>
          <w:tcPr>
            <w:tcW w:type="dxa" w:w="1417"/>
          </w:tcPr>
          <w:p>
            <w:r>
              <w:rPr>
                <w:rFonts w:ascii="Calibri" w:hAnsi="Calibri"/>
                <w:sz w:val="20"/>
              </w:rPr>
              <w:t>9.5</w:t>
            </w:r>
          </w:p>
        </w:tc>
        <w:tc>
          <w:tcPr>
            <w:tcW w:type="dxa" w:w="2835"/>
          </w:tcPr>
          <w:p>
            <w:r>
              <w:rPr>
                <w:rFonts w:ascii="Calibri" w:hAnsi="Calibri"/>
                <w:sz w:val="20"/>
              </w:rPr>
              <w:t>BAX, BCL2, CASP3, IL1B, IL6, NFKB1, TGFB1, TNF</w:t>
            </w:r>
          </w:p>
        </w:tc>
        <w:tc>
          <w:tcPr>
            <w:tcW w:type="dxa" w:w="1134"/>
          </w:tcPr>
          <w:p>
            <w:r>
              <w:rPr>
                <w:rFonts w:ascii="Calibri" w:hAnsi="Calibri"/>
                <w:sz w:val="20"/>
              </w:rPr>
              <w:t>mostly UP</w:t>
            </w:r>
          </w:p>
        </w:tc>
      </w:tr>
      <w:tr>
        <w:tc>
          <w:tcPr>
            <w:tcW w:type="dxa" w:w="1417"/>
          </w:tcPr>
          <w:p>
            <w:r>
              <w:rPr>
                <w:rFonts w:ascii="Calibri" w:hAnsi="Calibri"/>
                <w:sz w:val="20"/>
              </w:rPr>
              <w:t>2–9.12</w:t>
            </w:r>
          </w:p>
        </w:tc>
        <w:tc>
          <w:tcPr>
            <w:tcW w:type="dxa" w:w="2835"/>
          </w:tcPr>
          <w:p>
            <w:r>
              <w:rPr>
                <w:rFonts w:ascii="Calibri" w:hAnsi="Calibri"/>
                <w:sz w:val="20"/>
              </w:rPr>
              <w:t>path:hsa04932</w:t>
            </w:r>
          </w:p>
        </w:tc>
        <w:tc>
          <w:tcPr>
            <w:tcW w:type="dxa" w:w="1417"/>
          </w:tcPr>
          <w:p>
            <w:r>
              <w:rPr>
                <w:rFonts w:ascii="Calibri" w:hAnsi="Calibri"/>
                <w:sz w:val="20"/>
              </w:rPr>
              <w:t>9.5</w:t>
            </w:r>
          </w:p>
        </w:tc>
        <w:tc>
          <w:tcPr>
            <w:tcW w:type="dxa" w:w="2835"/>
          </w:tcPr>
          <w:p>
            <w:r>
              <w:rPr>
                <w:rFonts w:ascii="Calibri" w:hAnsi="Calibri"/>
                <w:sz w:val="20"/>
              </w:rPr>
              <w:t>BAX, CASP3, IL1B, IL6, NFKB1, PPARA, TGFB1, TNF</w:t>
            </w:r>
          </w:p>
        </w:tc>
        <w:tc>
          <w:tcPr>
            <w:tcW w:type="dxa" w:w="1134"/>
          </w:tcPr>
          <w:p>
            <w:r>
              <w:rPr>
                <w:rFonts w:ascii="Calibri" w:hAnsi="Calibri"/>
                <w:sz w:val="20"/>
              </w:rPr>
              <w:t>mostly UP</w:t>
            </w:r>
          </w:p>
        </w:tc>
      </w:tr>
      <w:tr>
        <w:tc>
          <w:tcPr>
            <w:tcW w:type="dxa" w:w="1417"/>
          </w:tcPr>
          <w:p>
            <w:r>
              <w:rPr>
                <w:rFonts w:ascii="Calibri" w:hAnsi="Calibri"/>
                <w:sz w:val="20"/>
              </w:rPr>
              <w:t>2–9.12</w:t>
            </w:r>
          </w:p>
        </w:tc>
        <w:tc>
          <w:tcPr>
            <w:tcW w:type="dxa" w:w="2835"/>
          </w:tcPr>
          <w:p>
            <w:r>
              <w:rPr>
                <w:rFonts w:ascii="Calibri" w:hAnsi="Calibri"/>
                <w:sz w:val="20"/>
              </w:rPr>
              <w:t>path:rno04932</w:t>
            </w:r>
          </w:p>
        </w:tc>
        <w:tc>
          <w:tcPr>
            <w:tcW w:type="dxa" w:w="1417"/>
          </w:tcPr>
          <w:p>
            <w:r>
              <w:rPr>
                <w:rFonts w:ascii="Calibri" w:hAnsi="Calibri"/>
                <w:sz w:val="20"/>
              </w:rPr>
              <w:t>9.5</w:t>
            </w:r>
          </w:p>
        </w:tc>
        <w:tc>
          <w:tcPr>
            <w:tcW w:type="dxa" w:w="2835"/>
          </w:tcPr>
          <w:p>
            <w:r>
              <w:rPr>
                <w:rFonts w:ascii="Calibri" w:hAnsi="Calibri"/>
                <w:sz w:val="20"/>
              </w:rPr>
              <w:t>BAX, CASP3, IL1B, IL6, NFKB1, PPARA, TGFB1, TNF</w:t>
            </w:r>
          </w:p>
        </w:tc>
        <w:tc>
          <w:tcPr>
            <w:tcW w:type="dxa" w:w="1134"/>
          </w:tcPr>
          <w:p>
            <w:r>
              <w:rPr>
                <w:rFonts w:ascii="Calibri" w:hAnsi="Calibri"/>
                <w:sz w:val="20"/>
              </w:rPr>
              <w:t>mostly UP</w:t>
            </w:r>
          </w:p>
        </w:tc>
      </w:tr>
      <w:tr>
        <w:tc>
          <w:tcPr>
            <w:tcW w:type="dxa" w:w="1417"/>
          </w:tcPr>
          <w:p>
            <w:r>
              <w:rPr>
                <w:rFonts w:ascii="Calibri" w:hAnsi="Calibri"/>
                <w:sz w:val="20"/>
              </w:rPr>
              <w:t>5.5–9.31</w:t>
            </w:r>
          </w:p>
        </w:tc>
        <w:tc>
          <w:tcPr>
            <w:tcW w:type="dxa" w:w="2835"/>
          </w:tcPr>
          <w:p>
            <w:r>
              <w:rPr>
                <w:rFonts w:ascii="Calibri" w:hAnsi="Calibri"/>
                <w:sz w:val="20"/>
              </w:rPr>
              <w:t>path:hsa05132</w:t>
            </w:r>
          </w:p>
        </w:tc>
        <w:tc>
          <w:tcPr>
            <w:tcW w:type="dxa" w:w="1417"/>
          </w:tcPr>
          <w:p>
            <w:r>
              <w:rPr>
                <w:rFonts w:ascii="Calibri" w:hAnsi="Calibri"/>
                <w:sz w:val="20"/>
              </w:rPr>
              <w:t>9.5</w:t>
            </w:r>
          </w:p>
        </w:tc>
        <w:tc>
          <w:tcPr>
            <w:tcW w:type="dxa" w:w="2835"/>
          </w:tcPr>
          <w:p>
            <w:r>
              <w:rPr>
                <w:rFonts w:ascii="Calibri" w:hAnsi="Calibri"/>
                <w:sz w:val="20"/>
              </w:rPr>
              <w:t>BAX, BCL2, CASP3, IL1B, IL6, NFKB1, NLRP3, TNF</w:t>
            </w:r>
          </w:p>
        </w:tc>
        <w:tc>
          <w:tcPr>
            <w:tcW w:type="dxa" w:w="1134"/>
          </w:tcPr>
          <w:p>
            <w:r>
              <w:rPr>
                <w:rFonts w:ascii="Calibri" w:hAnsi="Calibri"/>
                <w:sz w:val="20"/>
              </w:rPr>
              <w:t>mostly UP</w:t>
            </w:r>
          </w:p>
        </w:tc>
      </w:tr>
      <w:tr>
        <w:tc>
          <w:tcPr>
            <w:tcW w:type="dxa" w:w="1417"/>
          </w:tcPr>
          <w:p>
            <w:r>
              <w:rPr>
                <w:rFonts w:ascii="Calibri" w:hAnsi="Calibri"/>
                <w:sz w:val="20"/>
              </w:rPr>
              <w:t>5.5–9.31</w:t>
            </w:r>
          </w:p>
        </w:tc>
        <w:tc>
          <w:tcPr>
            <w:tcW w:type="dxa" w:w="2835"/>
          </w:tcPr>
          <w:p>
            <w:r>
              <w:rPr>
                <w:rFonts w:ascii="Calibri" w:hAnsi="Calibri"/>
                <w:sz w:val="20"/>
              </w:rPr>
              <w:t>path:rno05132</w:t>
            </w:r>
          </w:p>
        </w:tc>
        <w:tc>
          <w:tcPr>
            <w:tcW w:type="dxa" w:w="1417"/>
          </w:tcPr>
          <w:p>
            <w:r>
              <w:rPr>
                <w:rFonts w:ascii="Calibri" w:hAnsi="Calibri"/>
                <w:sz w:val="20"/>
              </w:rPr>
              <w:t>9.5</w:t>
            </w:r>
          </w:p>
        </w:tc>
        <w:tc>
          <w:tcPr>
            <w:tcW w:type="dxa" w:w="2835"/>
          </w:tcPr>
          <w:p>
            <w:r>
              <w:rPr>
                <w:rFonts w:ascii="Calibri" w:hAnsi="Calibri"/>
                <w:sz w:val="20"/>
              </w:rPr>
              <w:t>BAX, BCL2, CASP3, IL1B, IL6, NFKB1, NLRP3, TNF</w:t>
            </w:r>
          </w:p>
        </w:tc>
        <w:tc>
          <w:tcPr>
            <w:tcW w:type="dxa" w:w="1134"/>
          </w:tcPr>
          <w:p>
            <w:r>
              <w:rPr>
                <w:rFonts w:ascii="Calibri" w:hAnsi="Calibri"/>
                <w:sz w:val="20"/>
              </w:rPr>
              <w:t>mostly UP</w:t>
            </w:r>
          </w:p>
        </w:tc>
      </w:tr>
      <w:tr>
        <w:tc>
          <w:tcPr>
            <w:tcW w:type="dxa" w:w="1417"/>
          </w:tcPr>
          <w:p>
            <w:r>
              <w:rPr>
                <w:rFonts w:ascii="Calibri" w:hAnsi="Calibri"/>
                <w:sz w:val="20"/>
              </w:rPr>
              <w:t>5.5–8.88</w:t>
            </w:r>
          </w:p>
        </w:tc>
        <w:tc>
          <w:tcPr>
            <w:tcW w:type="dxa" w:w="2835"/>
          </w:tcPr>
          <w:p>
            <w:r>
              <w:rPr>
                <w:rFonts w:ascii="Calibri" w:hAnsi="Calibri"/>
                <w:sz w:val="20"/>
              </w:rPr>
              <w:t>path:hsa04064</w:t>
            </w:r>
          </w:p>
        </w:tc>
        <w:tc>
          <w:tcPr>
            <w:tcW w:type="dxa" w:w="1417"/>
          </w:tcPr>
          <w:p>
            <w:r>
              <w:rPr>
                <w:rFonts w:ascii="Calibri" w:hAnsi="Calibri"/>
                <w:sz w:val="20"/>
              </w:rPr>
              <w:t>9.5</w:t>
            </w:r>
          </w:p>
        </w:tc>
        <w:tc>
          <w:tcPr>
            <w:tcW w:type="dxa" w:w="2835"/>
          </w:tcPr>
          <w:p>
            <w:r>
              <w:rPr>
                <w:rFonts w:ascii="Calibri" w:hAnsi="Calibri"/>
                <w:sz w:val="20"/>
              </w:rPr>
              <w:t>BCL2, IL1B, NFKB1, TNF</w:t>
            </w:r>
          </w:p>
        </w:tc>
        <w:tc>
          <w:tcPr>
            <w:tcW w:type="dxa" w:w="1134"/>
          </w:tcPr>
          <w:p>
            <w:r>
              <w:rPr>
                <w:rFonts w:ascii="Calibri" w:hAnsi="Calibri"/>
                <w:sz w:val="20"/>
              </w:rPr>
              <w:t>mostly UP</w:t>
            </w:r>
          </w:p>
        </w:tc>
      </w:tr>
      <w:tr>
        <w:tc>
          <w:tcPr>
            <w:tcW w:type="dxa" w:w="1417"/>
          </w:tcPr>
          <w:p>
            <w:r>
              <w:rPr>
                <w:rFonts w:ascii="Calibri" w:hAnsi="Calibri"/>
                <w:sz w:val="20"/>
              </w:rPr>
              <w:t>5.5–8.88</w:t>
            </w:r>
          </w:p>
        </w:tc>
        <w:tc>
          <w:tcPr>
            <w:tcW w:type="dxa" w:w="2835"/>
          </w:tcPr>
          <w:p>
            <w:r>
              <w:rPr>
                <w:rFonts w:ascii="Calibri" w:hAnsi="Calibri"/>
                <w:sz w:val="20"/>
              </w:rPr>
              <w:t>path:rno04064</w:t>
            </w:r>
          </w:p>
        </w:tc>
        <w:tc>
          <w:tcPr>
            <w:tcW w:type="dxa" w:w="1417"/>
          </w:tcPr>
          <w:p>
            <w:r>
              <w:rPr>
                <w:rFonts w:ascii="Calibri" w:hAnsi="Calibri"/>
                <w:sz w:val="20"/>
              </w:rPr>
              <w:t>9.5</w:t>
            </w:r>
          </w:p>
        </w:tc>
        <w:tc>
          <w:tcPr>
            <w:tcW w:type="dxa" w:w="2835"/>
          </w:tcPr>
          <w:p>
            <w:r>
              <w:rPr>
                <w:rFonts w:ascii="Calibri" w:hAnsi="Calibri"/>
                <w:sz w:val="20"/>
              </w:rPr>
              <w:t>BCL2, IL1B, NFKB1, TNF</w:t>
            </w:r>
          </w:p>
        </w:tc>
        <w:tc>
          <w:tcPr>
            <w:tcW w:type="dxa" w:w="1134"/>
          </w:tcPr>
          <w:p>
            <w:r>
              <w:rPr>
                <w:rFonts w:ascii="Calibri" w:hAnsi="Calibri"/>
                <w:sz w:val="20"/>
              </w:rPr>
              <w:t>mostly UP</w:t>
            </w:r>
          </w:p>
        </w:tc>
      </w:tr>
      <w:tr>
        <w:tc>
          <w:tcPr>
            <w:tcW w:type="dxa" w:w="1417"/>
          </w:tcPr>
          <w:p>
            <w:r>
              <w:rPr>
                <w:rFonts w:ascii="Calibri" w:hAnsi="Calibri"/>
                <w:sz w:val="20"/>
              </w:rPr>
              <w:t>9–9.5</w:t>
            </w:r>
          </w:p>
        </w:tc>
        <w:tc>
          <w:tcPr>
            <w:tcW w:type="dxa" w:w="2835"/>
          </w:tcPr>
          <w:p>
            <w:r>
              <w:rPr>
                <w:rFonts w:ascii="Calibri" w:hAnsi="Calibri"/>
                <w:sz w:val="20"/>
              </w:rPr>
              <w:t>path:hsa04622</w:t>
            </w:r>
          </w:p>
        </w:tc>
        <w:tc>
          <w:tcPr>
            <w:tcW w:type="dxa" w:w="1417"/>
          </w:tcPr>
          <w:p>
            <w:r>
              <w:rPr>
                <w:rFonts w:ascii="Calibri" w:hAnsi="Calibri"/>
                <w:sz w:val="20"/>
              </w:rPr>
              <w:t>9.5</w:t>
            </w:r>
          </w:p>
        </w:tc>
        <w:tc>
          <w:tcPr>
            <w:tcW w:type="dxa" w:w="2835"/>
          </w:tcPr>
          <w:p>
            <w:r>
              <w:rPr>
                <w:rFonts w:ascii="Calibri" w:hAnsi="Calibri"/>
                <w:sz w:val="20"/>
              </w:rPr>
              <w:t>NFKB1, TNF</w:t>
            </w:r>
          </w:p>
        </w:tc>
        <w:tc>
          <w:tcPr>
            <w:tcW w:type="dxa" w:w="1134"/>
          </w:tcPr>
          <w:p>
            <w:r>
              <w:rPr>
                <w:rFonts w:ascii="Calibri" w:hAnsi="Calibri"/>
                <w:sz w:val="20"/>
              </w:rPr>
              <w:t>mostly UP</w:t>
            </w:r>
          </w:p>
        </w:tc>
      </w:tr>
      <w:tr>
        <w:tc>
          <w:tcPr>
            <w:tcW w:type="dxa" w:w="1417"/>
          </w:tcPr>
          <w:p>
            <w:r>
              <w:rPr>
                <w:rFonts w:ascii="Calibri" w:hAnsi="Calibri"/>
                <w:sz w:val="20"/>
              </w:rPr>
              <w:t>9–9.5</w:t>
            </w:r>
          </w:p>
        </w:tc>
        <w:tc>
          <w:tcPr>
            <w:tcW w:type="dxa" w:w="2835"/>
          </w:tcPr>
          <w:p>
            <w:r>
              <w:rPr>
                <w:rFonts w:ascii="Calibri" w:hAnsi="Calibri"/>
                <w:sz w:val="20"/>
              </w:rPr>
              <w:t>path:rno04622</w:t>
            </w:r>
          </w:p>
        </w:tc>
        <w:tc>
          <w:tcPr>
            <w:tcW w:type="dxa" w:w="1417"/>
          </w:tcPr>
          <w:p>
            <w:r>
              <w:rPr>
                <w:rFonts w:ascii="Calibri" w:hAnsi="Calibri"/>
                <w:sz w:val="20"/>
              </w:rPr>
              <w:t>9.5</w:t>
            </w:r>
          </w:p>
        </w:tc>
        <w:tc>
          <w:tcPr>
            <w:tcW w:type="dxa" w:w="2835"/>
          </w:tcPr>
          <w:p>
            <w:r>
              <w:rPr>
                <w:rFonts w:ascii="Calibri" w:hAnsi="Calibri"/>
                <w:sz w:val="20"/>
              </w:rPr>
              <w:t>NFKB1, TNF</w:t>
            </w:r>
          </w:p>
        </w:tc>
        <w:tc>
          <w:tcPr>
            <w:tcW w:type="dxa" w:w="1134"/>
          </w:tcPr>
          <w:p>
            <w:r>
              <w:rPr>
                <w:rFonts w:ascii="Calibri" w:hAnsi="Calibri"/>
                <w:sz w:val="20"/>
              </w:rPr>
              <w:t>mostly UP</w:t>
            </w:r>
          </w:p>
        </w:tc>
      </w:tr>
      <w:tr>
        <w:tc>
          <w:tcPr>
            <w:tcW w:type="dxa" w:w="1417"/>
          </w:tcPr>
          <w:p>
            <w:r>
              <w:rPr>
                <w:rFonts w:ascii="Calibri" w:hAnsi="Calibri"/>
                <w:sz w:val="20"/>
              </w:rPr>
              <w:t>4–9.5</w:t>
            </w:r>
          </w:p>
        </w:tc>
        <w:tc>
          <w:tcPr>
            <w:tcW w:type="dxa" w:w="2835"/>
          </w:tcPr>
          <w:p>
            <w:r>
              <w:rPr>
                <w:rFonts w:ascii="Calibri" w:hAnsi="Calibri"/>
                <w:sz w:val="20"/>
              </w:rPr>
              <w:t>path:hsa04518</w:t>
            </w:r>
          </w:p>
        </w:tc>
        <w:tc>
          <w:tcPr>
            <w:tcW w:type="dxa" w:w="1417"/>
          </w:tcPr>
          <w:p>
            <w:r>
              <w:rPr>
                <w:rFonts w:ascii="Calibri" w:hAnsi="Calibri"/>
                <w:sz w:val="20"/>
              </w:rPr>
              <w:t>9.5</w:t>
            </w:r>
          </w:p>
        </w:tc>
        <w:tc>
          <w:tcPr>
            <w:tcW w:type="dxa" w:w="2835"/>
          </w:tcPr>
          <w:p>
            <w:r>
              <w:rPr>
                <w:rFonts w:ascii="Calibri" w:hAnsi="Calibri"/>
                <w:sz w:val="20"/>
              </w:rPr>
              <w:t>TGFB1, VEGFA</w:t>
            </w:r>
          </w:p>
        </w:tc>
        <w:tc>
          <w:tcPr>
            <w:tcW w:type="dxa" w:w="1134"/>
          </w:tcPr>
          <w:p>
            <w:r>
              <w:rPr>
                <w:rFonts w:ascii="Calibri" w:hAnsi="Calibri"/>
                <w:sz w:val="20"/>
              </w:rPr>
              <w:t>mostly UP</w:t>
            </w:r>
          </w:p>
        </w:tc>
      </w:tr>
      <w:tr>
        <w:tc>
          <w:tcPr>
            <w:tcW w:type="dxa" w:w="1417"/>
          </w:tcPr>
          <w:p>
            <w:r>
              <w:rPr>
                <w:rFonts w:ascii="Calibri" w:hAnsi="Calibri"/>
                <w:sz w:val="20"/>
              </w:rPr>
              <w:t>4–9.5</w:t>
            </w:r>
          </w:p>
        </w:tc>
        <w:tc>
          <w:tcPr>
            <w:tcW w:type="dxa" w:w="2835"/>
          </w:tcPr>
          <w:p>
            <w:r>
              <w:rPr>
                <w:rFonts w:ascii="Calibri" w:hAnsi="Calibri"/>
                <w:sz w:val="20"/>
              </w:rPr>
              <w:t>path:rno04518</w:t>
            </w:r>
          </w:p>
        </w:tc>
        <w:tc>
          <w:tcPr>
            <w:tcW w:type="dxa" w:w="1417"/>
          </w:tcPr>
          <w:p>
            <w:r>
              <w:rPr>
                <w:rFonts w:ascii="Calibri" w:hAnsi="Calibri"/>
                <w:sz w:val="20"/>
              </w:rPr>
              <w:t>9.5</w:t>
            </w:r>
          </w:p>
        </w:tc>
        <w:tc>
          <w:tcPr>
            <w:tcW w:type="dxa" w:w="2835"/>
          </w:tcPr>
          <w:p>
            <w:r>
              <w:rPr>
                <w:rFonts w:ascii="Calibri" w:hAnsi="Calibri"/>
                <w:sz w:val="20"/>
              </w:rPr>
              <w:t>TGFB1, VEGFA</w:t>
            </w:r>
          </w:p>
        </w:tc>
        <w:tc>
          <w:tcPr>
            <w:tcW w:type="dxa" w:w="1134"/>
          </w:tcPr>
          <w:p>
            <w:r>
              <w:rPr>
                <w:rFonts w:ascii="Calibri" w:hAnsi="Calibri"/>
                <w:sz w:val="20"/>
              </w:rPr>
              <w:t>mostly UP</w:t>
            </w:r>
          </w:p>
        </w:tc>
      </w:tr>
      <w:tr>
        <w:tc>
          <w:tcPr>
            <w:tcW w:type="dxa" w:w="1417"/>
          </w:tcPr>
          <w:p>
            <w:r>
              <w:rPr>
                <w:rFonts w:ascii="Calibri" w:hAnsi="Calibri"/>
                <w:sz w:val="20"/>
              </w:rPr>
              <w:t>9–9.5</w:t>
            </w:r>
          </w:p>
        </w:tc>
        <w:tc>
          <w:tcPr>
            <w:tcW w:type="dxa" w:w="2835"/>
          </w:tcPr>
          <w:p>
            <w:r>
              <w:rPr>
                <w:rFonts w:ascii="Calibri" w:hAnsi="Calibri"/>
                <w:sz w:val="20"/>
              </w:rPr>
              <w:t>path:rno04660</w:t>
            </w:r>
          </w:p>
        </w:tc>
        <w:tc>
          <w:tcPr>
            <w:tcW w:type="dxa" w:w="1417"/>
          </w:tcPr>
          <w:p>
            <w:r>
              <w:rPr>
                <w:rFonts w:ascii="Calibri" w:hAnsi="Calibri"/>
                <w:sz w:val="20"/>
              </w:rPr>
              <w:t>9.5</w:t>
            </w:r>
          </w:p>
        </w:tc>
        <w:tc>
          <w:tcPr>
            <w:tcW w:type="dxa" w:w="2835"/>
          </w:tcPr>
          <w:p>
            <w:r>
              <w:rPr>
                <w:rFonts w:ascii="Calibri" w:hAnsi="Calibri"/>
                <w:sz w:val="20"/>
              </w:rPr>
              <w:t>NFKB1, TNF</w:t>
            </w:r>
          </w:p>
        </w:tc>
        <w:tc>
          <w:tcPr>
            <w:tcW w:type="dxa" w:w="1134"/>
          </w:tcPr>
          <w:p>
            <w:r>
              <w:rPr>
                <w:rFonts w:ascii="Calibri" w:hAnsi="Calibri"/>
                <w:sz w:val="20"/>
              </w:rPr>
              <w:t>mostly UP</w:t>
            </w:r>
          </w:p>
        </w:tc>
      </w:tr>
      <w:tr>
        <w:tc>
          <w:tcPr>
            <w:tcW w:type="dxa" w:w="1417"/>
          </w:tcPr>
          <w:p>
            <w:r>
              <w:rPr>
                <w:rFonts w:ascii="Calibri" w:hAnsi="Calibri"/>
                <w:sz w:val="20"/>
              </w:rPr>
              <w:t>9–9.5</w:t>
            </w:r>
          </w:p>
        </w:tc>
        <w:tc>
          <w:tcPr>
            <w:tcW w:type="dxa" w:w="2835"/>
          </w:tcPr>
          <w:p>
            <w:r>
              <w:rPr>
                <w:rFonts w:ascii="Calibri" w:hAnsi="Calibri"/>
                <w:sz w:val="20"/>
              </w:rPr>
              <w:t>path:hsa04660</w:t>
            </w:r>
          </w:p>
        </w:tc>
        <w:tc>
          <w:tcPr>
            <w:tcW w:type="dxa" w:w="1417"/>
          </w:tcPr>
          <w:p>
            <w:r>
              <w:rPr>
                <w:rFonts w:ascii="Calibri" w:hAnsi="Calibri"/>
                <w:sz w:val="20"/>
              </w:rPr>
              <w:t>9.5</w:t>
            </w:r>
          </w:p>
        </w:tc>
        <w:tc>
          <w:tcPr>
            <w:tcW w:type="dxa" w:w="2835"/>
          </w:tcPr>
          <w:p>
            <w:r>
              <w:rPr>
                <w:rFonts w:ascii="Calibri" w:hAnsi="Calibri"/>
                <w:sz w:val="20"/>
              </w:rPr>
              <w:t>NFKB1, TNF</w:t>
            </w:r>
          </w:p>
        </w:tc>
        <w:tc>
          <w:tcPr>
            <w:tcW w:type="dxa" w:w="1134"/>
          </w:tcPr>
          <w:p>
            <w:r>
              <w:rPr>
                <w:rFonts w:ascii="Calibri" w:hAnsi="Calibri"/>
                <w:sz w:val="20"/>
              </w:rPr>
              <w:t>mostly UP</w:t>
            </w:r>
          </w:p>
        </w:tc>
      </w:tr>
      <w:tr>
        <w:tc>
          <w:tcPr>
            <w:tcW w:type="dxa" w:w="1417"/>
          </w:tcPr>
          <w:p>
            <w:r>
              <w:rPr>
                <w:rFonts w:ascii="Calibri" w:hAnsi="Calibri"/>
                <w:sz w:val="20"/>
              </w:rPr>
              <w:t>4.5–9.75</w:t>
            </w:r>
          </w:p>
        </w:tc>
        <w:tc>
          <w:tcPr>
            <w:tcW w:type="dxa" w:w="2835"/>
          </w:tcPr>
          <w:p>
            <w:r>
              <w:rPr>
                <w:rFonts w:ascii="Calibri" w:hAnsi="Calibri"/>
                <w:sz w:val="20"/>
              </w:rPr>
              <w:t>RUNX3 regulates CDKN1A transcription</w:t>
            </w:r>
          </w:p>
        </w:tc>
        <w:tc>
          <w:tcPr>
            <w:tcW w:type="dxa" w:w="1417"/>
          </w:tcPr>
          <w:p>
            <w:r>
              <w:rPr>
                <w:rFonts w:ascii="Calibri" w:hAnsi="Calibri"/>
                <w:sz w:val="20"/>
              </w:rPr>
              <w:t>9.75</w:t>
            </w:r>
          </w:p>
        </w:tc>
        <w:tc>
          <w:tcPr>
            <w:tcW w:type="dxa" w:w="2835"/>
          </w:tcPr>
          <w:p>
            <w:r>
              <w:rPr>
                <w:rFonts w:ascii="Calibri" w:hAnsi="Calibri"/>
                <w:sz w:val="20"/>
              </w:rPr>
              <w:t>CDKN1A, TGFB1</w:t>
            </w:r>
          </w:p>
        </w:tc>
        <w:tc>
          <w:tcPr>
            <w:tcW w:type="dxa" w:w="1134"/>
          </w:tcPr>
          <w:p>
            <w:r>
              <w:rPr>
                <w:rFonts w:ascii="Calibri" w:hAnsi="Calibri"/>
                <w:sz w:val="20"/>
              </w:rPr>
              <w:t>mostly UP</w:t>
            </w:r>
          </w:p>
        </w:tc>
      </w:tr>
      <w:tr>
        <w:tc>
          <w:tcPr>
            <w:tcW w:type="dxa" w:w="1417"/>
          </w:tcPr>
          <w:p>
            <w:r>
              <w:rPr>
                <w:rFonts w:ascii="Calibri" w:hAnsi="Calibri"/>
                <w:sz w:val="20"/>
              </w:rPr>
              <w:t>6–9.86</w:t>
            </w:r>
          </w:p>
        </w:tc>
        <w:tc>
          <w:tcPr>
            <w:tcW w:type="dxa" w:w="2835"/>
          </w:tcPr>
          <w:p>
            <w:r>
              <w:rPr>
                <w:rFonts w:ascii="Calibri" w:hAnsi="Calibri"/>
                <w:sz w:val="20"/>
              </w:rPr>
              <w:t>path:hsa05130</w:t>
            </w:r>
          </w:p>
        </w:tc>
        <w:tc>
          <w:tcPr>
            <w:tcW w:type="dxa" w:w="1417"/>
          </w:tcPr>
          <w:p>
            <w:r>
              <w:rPr>
                <w:rFonts w:ascii="Calibri" w:hAnsi="Calibri"/>
                <w:sz w:val="20"/>
              </w:rPr>
              <w:t>10.0</w:t>
            </w:r>
          </w:p>
        </w:tc>
        <w:tc>
          <w:tcPr>
            <w:tcW w:type="dxa" w:w="2835"/>
          </w:tcPr>
          <w:p>
            <w:r>
              <w:rPr>
                <w:rFonts w:ascii="Calibri" w:hAnsi="Calibri"/>
                <w:sz w:val="20"/>
              </w:rPr>
              <w:t>BAX, CASP3, IL1B, IL6, NFKB1, NLRP3, TNF</w:t>
            </w:r>
          </w:p>
        </w:tc>
        <w:tc>
          <w:tcPr>
            <w:tcW w:type="dxa" w:w="1134"/>
          </w:tcPr>
          <w:p>
            <w:r>
              <w:rPr>
                <w:rFonts w:ascii="Calibri" w:hAnsi="Calibri"/>
                <w:sz w:val="20"/>
              </w:rPr>
              <w:t>mostly UP</w:t>
            </w:r>
          </w:p>
        </w:tc>
      </w:tr>
      <w:tr>
        <w:tc>
          <w:tcPr>
            <w:tcW w:type="dxa" w:w="1417"/>
          </w:tcPr>
          <w:p>
            <w:r>
              <w:rPr>
                <w:rFonts w:ascii="Calibri" w:hAnsi="Calibri"/>
                <w:sz w:val="20"/>
              </w:rPr>
              <w:t>6–9.86</w:t>
            </w:r>
          </w:p>
        </w:tc>
        <w:tc>
          <w:tcPr>
            <w:tcW w:type="dxa" w:w="2835"/>
          </w:tcPr>
          <w:p>
            <w:r>
              <w:rPr>
                <w:rFonts w:ascii="Calibri" w:hAnsi="Calibri"/>
                <w:sz w:val="20"/>
              </w:rPr>
              <w:t>path:rno05164</w:t>
            </w:r>
          </w:p>
        </w:tc>
        <w:tc>
          <w:tcPr>
            <w:tcW w:type="dxa" w:w="1417"/>
          </w:tcPr>
          <w:p>
            <w:r>
              <w:rPr>
                <w:rFonts w:ascii="Calibri" w:hAnsi="Calibri"/>
                <w:sz w:val="20"/>
              </w:rPr>
              <w:t>10.0</w:t>
            </w:r>
          </w:p>
        </w:tc>
        <w:tc>
          <w:tcPr>
            <w:tcW w:type="dxa" w:w="2835"/>
          </w:tcPr>
          <w:p>
            <w:r>
              <w:rPr>
                <w:rFonts w:ascii="Calibri" w:hAnsi="Calibri"/>
                <w:sz w:val="20"/>
              </w:rPr>
              <w:t>BAX, CASP3, IL1B, IL6, NFKB1, NLRP3, TNF</w:t>
            </w:r>
          </w:p>
        </w:tc>
        <w:tc>
          <w:tcPr>
            <w:tcW w:type="dxa" w:w="1134"/>
          </w:tcPr>
          <w:p>
            <w:r>
              <w:rPr>
                <w:rFonts w:ascii="Calibri" w:hAnsi="Calibri"/>
                <w:sz w:val="20"/>
              </w:rPr>
              <w:t>mostly UP</w:t>
            </w:r>
          </w:p>
        </w:tc>
      </w:tr>
      <w:tr>
        <w:tc>
          <w:tcPr>
            <w:tcW w:type="dxa" w:w="1417"/>
          </w:tcPr>
          <w:p>
            <w:r>
              <w:rPr>
                <w:rFonts w:ascii="Calibri" w:hAnsi="Calibri"/>
                <w:sz w:val="20"/>
              </w:rPr>
              <w:t>6–9.86</w:t>
            </w:r>
          </w:p>
        </w:tc>
        <w:tc>
          <w:tcPr>
            <w:tcW w:type="dxa" w:w="2835"/>
          </w:tcPr>
          <w:p>
            <w:r>
              <w:rPr>
                <w:rFonts w:ascii="Calibri" w:hAnsi="Calibri"/>
                <w:sz w:val="20"/>
              </w:rPr>
              <w:t>path:hsa05164</w:t>
            </w:r>
          </w:p>
        </w:tc>
        <w:tc>
          <w:tcPr>
            <w:tcW w:type="dxa" w:w="1417"/>
          </w:tcPr>
          <w:p>
            <w:r>
              <w:rPr>
                <w:rFonts w:ascii="Calibri" w:hAnsi="Calibri"/>
                <w:sz w:val="20"/>
              </w:rPr>
              <w:t>10.0</w:t>
            </w:r>
          </w:p>
        </w:tc>
        <w:tc>
          <w:tcPr>
            <w:tcW w:type="dxa" w:w="2835"/>
          </w:tcPr>
          <w:p>
            <w:r>
              <w:rPr>
                <w:rFonts w:ascii="Calibri" w:hAnsi="Calibri"/>
                <w:sz w:val="20"/>
              </w:rPr>
              <w:t>BAX, CASP3, IL1B, IL6, NFKB1, NLRP3, TNF</w:t>
            </w:r>
          </w:p>
        </w:tc>
        <w:tc>
          <w:tcPr>
            <w:tcW w:type="dxa" w:w="1134"/>
          </w:tcPr>
          <w:p>
            <w:r>
              <w:rPr>
                <w:rFonts w:ascii="Calibri" w:hAnsi="Calibri"/>
                <w:sz w:val="20"/>
              </w:rPr>
              <w:t>mostly UP</w:t>
            </w:r>
          </w:p>
        </w:tc>
      </w:tr>
      <w:tr>
        <w:tc>
          <w:tcPr>
            <w:tcW w:type="dxa" w:w="1417"/>
          </w:tcPr>
          <w:p>
            <w:r>
              <w:rPr>
                <w:rFonts w:ascii="Calibri" w:hAnsi="Calibri"/>
                <w:sz w:val="20"/>
              </w:rPr>
              <w:t>8–10</w:t>
            </w:r>
          </w:p>
        </w:tc>
        <w:tc>
          <w:tcPr>
            <w:tcW w:type="dxa" w:w="2835"/>
          </w:tcPr>
          <w:p>
            <w:r>
              <w:rPr>
                <w:rFonts w:ascii="Calibri" w:hAnsi="Calibri"/>
                <w:sz w:val="20"/>
              </w:rPr>
              <w:t>path:rno05134</w:t>
            </w:r>
          </w:p>
        </w:tc>
        <w:tc>
          <w:tcPr>
            <w:tcW w:type="dxa" w:w="1417"/>
          </w:tcPr>
          <w:p>
            <w:r>
              <w:rPr>
                <w:rFonts w:ascii="Calibri" w:hAnsi="Calibri"/>
                <w:sz w:val="20"/>
              </w:rPr>
              <w:t>10.0</w:t>
            </w:r>
          </w:p>
        </w:tc>
        <w:tc>
          <w:tcPr>
            <w:tcW w:type="dxa" w:w="2835"/>
          </w:tcPr>
          <w:p>
            <w:r>
              <w:rPr>
                <w:rFonts w:ascii="Calibri" w:hAnsi="Calibri"/>
                <w:sz w:val="20"/>
              </w:rPr>
              <w:t>CASP3, IL1B, IL6, NFKB1, TNF</w:t>
            </w:r>
          </w:p>
        </w:tc>
        <w:tc>
          <w:tcPr>
            <w:tcW w:type="dxa" w:w="1134"/>
          </w:tcPr>
          <w:p>
            <w:r>
              <w:rPr>
                <w:rFonts w:ascii="Calibri" w:hAnsi="Calibri"/>
                <w:sz w:val="20"/>
              </w:rPr>
              <w:t>mostly UP</w:t>
            </w:r>
          </w:p>
        </w:tc>
      </w:tr>
      <w:tr>
        <w:tc>
          <w:tcPr>
            <w:tcW w:type="dxa" w:w="1417"/>
          </w:tcPr>
          <w:p>
            <w:r>
              <w:rPr>
                <w:rFonts w:ascii="Calibri" w:hAnsi="Calibri"/>
                <w:sz w:val="20"/>
              </w:rPr>
              <w:t>8–10</w:t>
            </w:r>
          </w:p>
        </w:tc>
        <w:tc>
          <w:tcPr>
            <w:tcW w:type="dxa" w:w="2835"/>
          </w:tcPr>
          <w:p>
            <w:r>
              <w:rPr>
                <w:rFonts w:ascii="Calibri" w:hAnsi="Calibri"/>
                <w:sz w:val="20"/>
              </w:rPr>
              <w:t>path:hsa05134</w:t>
            </w:r>
          </w:p>
        </w:tc>
        <w:tc>
          <w:tcPr>
            <w:tcW w:type="dxa" w:w="1417"/>
          </w:tcPr>
          <w:p>
            <w:r>
              <w:rPr>
                <w:rFonts w:ascii="Calibri" w:hAnsi="Calibri"/>
                <w:sz w:val="20"/>
              </w:rPr>
              <w:t>10.0</w:t>
            </w:r>
          </w:p>
        </w:tc>
        <w:tc>
          <w:tcPr>
            <w:tcW w:type="dxa" w:w="2835"/>
          </w:tcPr>
          <w:p>
            <w:r>
              <w:rPr>
                <w:rFonts w:ascii="Calibri" w:hAnsi="Calibri"/>
                <w:sz w:val="20"/>
              </w:rPr>
              <w:t>CASP3, IL1B, IL6, NFKB1, TNF</w:t>
            </w:r>
          </w:p>
        </w:tc>
        <w:tc>
          <w:tcPr>
            <w:tcW w:type="dxa" w:w="1134"/>
          </w:tcPr>
          <w:p>
            <w:r>
              <w:rPr>
                <w:rFonts w:ascii="Calibri" w:hAnsi="Calibri"/>
                <w:sz w:val="20"/>
              </w:rPr>
              <w:t>mostly UP</w:t>
            </w:r>
          </w:p>
        </w:tc>
      </w:tr>
      <w:tr>
        <w:tc>
          <w:tcPr>
            <w:tcW w:type="dxa" w:w="1417"/>
          </w:tcPr>
          <w:p>
            <w:r>
              <w:rPr>
                <w:rFonts w:ascii="Calibri" w:hAnsi="Calibri"/>
                <w:sz w:val="20"/>
              </w:rPr>
              <w:t>6–9.4</w:t>
            </w:r>
          </w:p>
        </w:tc>
        <w:tc>
          <w:tcPr>
            <w:tcW w:type="dxa" w:w="2835"/>
          </w:tcPr>
          <w:p>
            <w:r>
              <w:rPr>
                <w:rFonts w:ascii="Calibri" w:hAnsi="Calibri"/>
                <w:sz w:val="20"/>
              </w:rPr>
              <w:t>path:rno05020</w:t>
            </w:r>
          </w:p>
        </w:tc>
        <w:tc>
          <w:tcPr>
            <w:tcW w:type="dxa" w:w="1417"/>
          </w:tcPr>
          <w:p>
            <w:r>
              <w:rPr>
                <w:rFonts w:ascii="Calibri" w:hAnsi="Calibri"/>
                <w:sz w:val="20"/>
              </w:rPr>
              <w:t>10.0</w:t>
            </w:r>
          </w:p>
        </w:tc>
        <w:tc>
          <w:tcPr>
            <w:tcW w:type="dxa" w:w="2835"/>
          </w:tcPr>
          <w:p>
            <w:r>
              <w:rPr>
                <w:rFonts w:ascii="Calibri" w:hAnsi="Calibri"/>
                <w:sz w:val="20"/>
              </w:rPr>
              <w:t>BAX, CASP3, IL1B, IL6, TNF</w:t>
            </w:r>
          </w:p>
        </w:tc>
        <w:tc>
          <w:tcPr>
            <w:tcW w:type="dxa" w:w="1134"/>
          </w:tcPr>
          <w:p>
            <w:r>
              <w:rPr>
                <w:rFonts w:ascii="Calibri" w:hAnsi="Calibri"/>
                <w:sz w:val="20"/>
              </w:rPr>
              <w:t>mostly UP</w:t>
            </w:r>
          </w:p>
        </w:tc>
      </w:tr>
      <w:tr>
        <w:tc>
          <w:tcPr>
            <w:tcW w:type="dxa" w:w="1417"/>
          </w:tcPr>
          <w:p>
            <w:r>
              <w:rPr>
                <w:rFonts w:ascii="Calibri" w:hAnsi="Calibri"/>
                <w:sz w:val="20"/>
              </w:rPr>
              <w:t>6–9.4</w:t>
            </w:r>
          </w:p>
        </w:tc>
        <w:tc>
          <w:tcPr>
            <w:tcW w:type="dxa" w:w="2835"/>
          </w:tcPr>
          <w:p>
            <w:r>
              <w:rPr>
                <w:rFonts w:ascii="Calibri" w:hAnsi="Calibri"/>
                <w:sz w:val="20"/>
              </w:rPr>
              <w:t>path:hsa05020</w:t>
            </w:r>
          </w:p>
        </w:tc>
        <w:tc>
          <w:tcPr>
            <w:tcW w:type="dxa" w:w="1417"/>
          </w:tcPr>
          <w:p>
            <w:r>
              <w:rPr>
                <w:rFonts w:ascii="Calibri" w:hAnsi="Calibri"/>
                <w:sz w:val="20"/>
              </w:rPr>
              <w:t>10.0</w:t>
            </w:r>
          </w:p>
        </w:tc>
        <w:tc>
          <w:tcPr>
            <w:tcW w:type="dxa" w:w="2835"/>
          </w:tcPr>
          <w:p>
            <w:r>
              <w:rPr>
                <w:rFonts w:ascii="Calibri" w:hAnsi="Calibri"/>
                <w:sz w:val="20"/>
              </w:rPr>
              <w:t>BAX, CASP3, IL1B, IL6, TNF</w:t>
            </w:r>
          </w:p>
        </w:tc>
        <w:tc>
          <w:tcPr>
            <w:tcW w:type="dxa" w:w="1134"/>
          </w:tcPr>
          <w:p>
            <w:r>
              <w:rPr>
                <w:rFonts w:ascii="Calibri" w:hAnsi="Calibri"/>
                <w:sz w:val="20"/>
              </w:rPr>
              <w:t>mostly UP</w:t>
            </w:r>
          </w:p>
        </w:tc>
      </w:tr>
      <w:tr>
        <w:tc>
          <w:tcPr>
            <w:tcW w:type="dxa" w:w="1417"/>
          </w:tcPr>
          <w:p>
            <w:r>
              <w:rPr>
                <w:rFonts w:ascii="Calibri" w:hAnsi="Calibri"/>
                <w:sz w:val="20"/>
              </w:rPr>
              <w:t>3–9.6</w:t>
            </w:r>
          </w:p>
        </w:tc>
        <w:tc>
          <w:tcPr>
            <w:tcW w:type="dxa" w:w="2835"/>
          </w:tcPr>
          <w:p>
            <w:r>
              <w:rPr>
                <w:rFonts w:ascii="Calibri" w:hAnsi="Calibri"/>
                <w:sz w:val="20"/>
              </w:rPr>
              <w:t>path:hsa04380</w:t>
            </w:r>
          </w:p>
        </w:tc>
        <w:tc>
          <w:tcPr>
            <w:tcW w:type="dxa" w:w="1417"/>
          </w:tcPr>
          <w:p>
            <w:r>
              <w:rPr>
                <w:rFonts w:ascii="Calibri" w:hAnsi="Calibri"/>
                <w:sz w:val="20"/>
              </w:rPr>
              <w:t>10.0</w:t>
            </w:r>
          </w:p>
        </w:tc>
        <w:tc>
          <w:tcPr>
            <w:tcW w:type="dxa" w:w="2835"/>
          </w:tcPr>
          <w:p>
            <w:r>
              <w:rPr>
                <w:rFonts w:ascii="Calibri" w:hAnsi="Calibri"/>
                <w:sz w:val="20"/>
              </w:rPr>
              <w:t>IL1B, NFKB1, SQSTM1, TGFB1, TNF</w:t>
            </w:r>
          </w:p>
        </w:tc>
        <w:tc>
          <w:tcPr>
            <w:tcW w:type="dxa" w:w="1134"/>
          </w:tcPr>
          <w:p>
            <w:r>
              <w:rPr>
                <w:rFonts w:ascii="Calibri" w:hAnsi="Calibri"/>
                <w:sz w:val="20"/>
              </w:rPr>
              <w:t>mostly UP</w:t>
            </w:r>
          </w:p>
        </w:tc>
      </w:tr>
      <w:tr>
        <w:tc>
          <w:tcPr>
            <w:tcW w:type="dxa" w:w="1417"/>
          </w:tcPr>
          <w:p>
            <w:r>
              <w:rPr>
                <w:rFonts w:ascii="Calibri" w:hAnsi="Calibri"/>
                <w:sz w:val="20"/>
              </w:rPr>
              <w:t>3–9.6</w:t>
            </w:r>
          </w:p>
        </w:tc>
        <w:tc>
          <w:tcPr>
            <w:tcW w:type="dxa" w:w="2835"/>
          </w:tcPr>
          <w:p>
            <w:r>
              <w:rPr>
                <w:rFonts w:ascii="Calibri" w:hAnsi="Calibri"/>
                <w:sz w:val="20"/>
              </w:rPr>
              <w:t>path:rno04380</w:t>
            </w:r>
          </w:p>
        </w:tc>
        <w:tc>
          <w:tcPr>
            <w:tcW w:type="dxa" w:w="1417"/>
          </w:tcPr>
          <w:p>
            <w:r>
              <w:rPr>
                <w:rFonts w:ascii="Calibri" w:hAnsi="Calibri"/>
                <w:sz w:val="20"/>
              </w:rPr>
              <w:t>10.0</w:t>
            </w:r>
          </w:p>
        </w:tc>
        <w:tc>
          <w:tcPr>
            <w:tcW w:type="dxa" w:w="2835"/>
          </w:tcPr>
          <w:p>
            <w:r>
              <w:rPr>
                <w:rFonts w:ascii="Calibri" w:hAnsi="Calibri"/>
                <w:sz w:val="20"/>
              </w:rPr>
              <w:t>IL1B, NFKB1, SQSTM1, TGFB1, TNF</w:t>
            </w:r>
          </w:p>
        </w:tc>
        <w:tc>
          <w:tcPr>
            <w:tcW w:type="dxa" w:w="1134"/>
          </w:tcPr>
          <w:p>
            <w:r>
              <w:rPr>
                <w:rFonts w:ascii="Calibri" w:hAnsi="Calibri"/>
                <w:sz w:val="20"/>
              </w:rPr>
              <w:t>mostly UP</w:t>
            </w:r>
          </w:p>
        </w:tc>
      </w:tr>
      <w:tr>
        <w:tc>
          <w:tcPr>
            <w:tcW w:type="dxa" w:w="1417"/>
          </w:tcPr>
          <w:p>
            <w:r>
              <w:rPr>
                <w:rFonts w:ascii="Calibri" w:hAnsi="Calibri"/>
                <w:sz w:val="20"/>
              </w:rPr>
              <w:t>8–10</w:t>
            </w:r>
          </w:p>
        </w:tc>
        <w:tc>
          <w:tcPr>
            <w:tcW w:type="dxa" w:w="2835"/>
          </w:tcPr>
          <w:p>
            <w:r>
              <w:rPr>
                <w:rFonts w:ascii="Calibri" w:hAnsi="Calibri"/>
                <w:sz w:val="20"/>
              </w:rPr>
              <w:t>path:rno05010</w:t>
            </w:r>
          </w:p>
        </w:tc>
        <w:tc>
          <w:tcPr>
            <w:tcW w:type="dxa" w:w="1417"/>
          </w:tcPr>
          <w:p>
            <w:r>
              <w:rPr>
                <w:rFonts w:ascii="Calibri" w:hAnsi="Calibri"/>
                <w:sz w:val="20"/>
              </w:rPr>
              <w:t>10.0</w:t>
            </w:r>
          </w:p>
        </w:tc>
        <w:tc>
          <w:tcPr>
            <w:tcW w:type="dxa" w:w="2835"/>
          </w:tcPr>
          <w:p>
            <w:r>
              <w:rPr>
                <w:rFonts w:ascii="Calibri" w:hAnsi="Calibri"/>
                <w:sz w:val="20"/>
              </w:rPr>
              <w:t>CASP3, IL1B, IL6, NFKB1, TNF</w:t>
            </w:r>
          </w:p>
        </w:tc>
        <w:tc>
          <w:tcPr>
            <w:tcW w:type="dxa" w:w="1134"/>
          </w:tcPr>
          <w:p>
            <w:r>
              <w:rPr>
                <w:rFonts w:ascii="Calibri" w:hAnsi="Calibri"/>
                <w:sz w:val="20"/>
              </w:rPr>
              <w:t>mostly UP</w:t>
            </w:r>
          </w:p>
        </w:tc>
      </w:tr>
      <w:tr>
        <w:tc>
          <w:tcPr>
            <w:tcW w:type="dxa" w:w="1417"/>
          </w:tcPr>
          <w:p>
            <w:r>
              <w:rPr>
                <w:rFonts w:ascii="Calibri" w:hAnsi="Calibri"/>
                <w:sz w:val="20"/>
              </w:rPr>
              <w:t>8–10</w:t>
            </w:r>
          </w:p>
        </w:tc>
        <w:tc>
          <w:tcPr>
            <w:tcW w:type="dxa" w:w="2835"/>
          </w:tcPr>
          <w:p>
            <w:r>
              <w:rPr>
                <w:rFonts w:ascii="Calibri" w:hAnsi="Calibri"/>
                <w:sz w:val="20"/>
              </w:rPr>
              <w:t>path:hsa05010</w:t>
            </w:r>
          </w:p>
        </w:tc>
        <w:tc>
          <w:tcPr>
            <w:tcW w:type="dxa" w:w="1417"/>
          </w:tcPr>
          <w:p>
            <w:r>
              <w:rPr>
                <w:rFonts w:ascii="Calibri" w:hAnsi="Calibri"/>
                <w:sz w:val="20"/>
              </w:rPr>
              <w:t>10.0</w:t>
            </w:r>
          </w:p>
        </w:tc>
        <w:tc>
          <w:tcPr>
            <w:tcW w:type="dxa" w:w="2835"/>
          </w:tcPr>
          <w:p>
            <w:r>
              <w:rPr>
                <w:rFonts w:ascii="Calibri" w:hAnsi="Calibri"/>
                <w:sz w:val="20"/>
              </w:rPr>
              <w:t>CASP3, IL1B, IL6, NFKB1, TNF</w:t>
            </w:r>
          </w:p>
        </w:tc>
        <w:tc>
          <w:tcPr>
            <w:tcW w:type="dxa" w:w="1134"/>
          </w:tcPr>
          <w:p>
            <w:r>
              <w:rPr>
                <w:rFonts w:ascii="Calibri" w:hAnsi="Calibri"/>
                <w:sz w:val="20"/>
              </w:rPr>
              <w:t>mostly UP</w:t>
            </w:r>
          </w:p>
        </w:tc>
      </w:tr>
      <w:tr>
        <w:tc>
          <w:tcPr>
            <w:tcW w:type="dxa" w:w="1417"/>
          </w:tcPr>
          <w:p>
            <w:r>
              <w:rPr>
                <w:rFonts w:ascii="Calibri" w:hAnsi="Calibri"/>
                <w:sz w:val="20"/>
              </w:rPr>
              <w:t>8–10</w:t>
            </w:r>
          </w:p>
        </w:tc>
        <w:tc>
          <w:tcPr>
            <w:tcW w:type="dxa" w:w="2835"/>
          </w:tcPr>
          <w:p>
            <w:r>
              <w:rPr>
                <w:rFonts w:ascii="Calibri" w:hAnsi="Calibri"/>
                <w:sz w:val="20"/>
              </w:rPr>
              <w:t>path:rno04657</w:t>
            </w:r>
          </w:p>
        </w:tc>
        <w:tc>
          <w:tcPr>
            <w:tcW w:type="dxa" w:w="1417"/>
          </w:tcPr>
          <w:p>
            <w:r>
              <w:rPr>
                <w:rFonts w:ascii="Calibri" w:hAnsi="Calibri"/>
                <w:sz w:val="20"/>
              </w:rPr>
              <w:t>10.0</w:t>
            </w:r>
          </w:p>
        </w:tc>
        <w:tc>
          <w:tcPr>
            <w:tcW w:type="dxa" w:w="2835"/>
          </w:tcPr>
          <w:p>
            <w:r>
              <w:rPr>
                <w:rFonts w:ascii="Calibri" w:hAnsi="Calibri"/>
                <w:sz w:val="20"/>
              </w:rPr>
              <w:t>CASP3, IL1B, IL6, NFKB1, TNF</w:t>
            </w:r>
          </w:p>
        </w:tc>
        <w:tc>
          <w:tcPr>
            <w:tcW w:type="dxa" w:w="1134"/>
          </w:tcPr>
          <w:p>
            <w:r>
              <w:rPr>
                <w:rFonts w:ascii="Calibri" w:hAnsi="Calibri"/>
                <w:sz w:val="20"/>
              </w:rPr>
              <w:t>mostly UP</w:t>
            </w:r>
          </w:p>
        </w:tc>
      </w:tr>
      <w:tr>
        <w:tc>
          <w:tcPr>
            <w:tcW w:type="dxa" w:w="1417"/>
          </w:tcPr>
          <w:p>
            <w:r>
              <w:rPr>
                <w:rFonts w:ascii="Calibri" w:hAnsi="Calibri"/>
                <w:sz w:val="20"/>
              </w:rPr>
              <w:t>8–10</w:t>
            </w:r>
          </w:p>
        </w:tc>
        <w:tc>
          <w:tcPr>
            <w:tcW w:type="dxa" w:w="2835"/>
          </w:tcPr>
          <w:p>
            <w:r>
              <w:rPr>
                <w:rFonts w:ascii="Calibri" w:hAnsi="Calibri"/>
                <w:sz w:val="20"/>
              </w:rPr>
              <w:t>path:hsa04657</w:t>
            </w:r>
          </w:p>
        </w:tc>
        <w:tc>
          <w:tcPr>
            <w:tcW w:type="dxa" w:w="1417"/>
          </w:tcPr>
          <w:p>
            <w:r>
              <w:rPr>
                <w:rFonts w:ascii="Calibri" w:hAnsi="Calibri"/>
                <w:sz w:val="20"/>
              </w:rPr>
              <w:t>10.0</w:t>
            </w:r>
          </w:p>
        </w:tc>
        <w:tc>
          <w:tcPr>
            <w:tcW w:type="dxa" w:w="2835"/>
          </w:tcPr>
          <w:p>
            <w:r>
              <w:rPr>
                <w:rFonts w:ascii="Calibri" w:hAnsi="Calibri"/>
                <w:sz w:val="20"/>
              </w:rPr>
              <w:t>CASP3, IL1B, IL6, NFKB1, TNF</w:t>
            </w:r>
          </w:p>
        </w:tc>
        <w:tc>
          <w:tcPr>
            <w:tcW w:type="dxa" w:w="1134"/>
          </w:tcPr>
          <w:p>
            <w:r>
              <w:rPr>
                <w:rFonts w:ascii="Calibri" w:hAnsi="Calibri"/>
                <w:sz w:val="20"/>
              </w:rPr>
              <w:t>mostly UP</w:t>
            </w:r>
          </w:p>
        </w:tc>
      </w:tr>
      <w:tr>
        <w:tc>
          <w:tcPr>
            <w:tcW w:type="dxa" w:w="1417"/>
          </w:tcPr>
          <w:p>
            <w:r>
              <w:rPr>
                <w:rFonts w:ascii="Calibri" w:hAnsi="Calibri"/>
                <w:sz w:val="20"/>
              </w:rPr>
              <w:t>8–10</w:t>
            </w:r>
          </w:p>
        </w:tc>
        <w:tc>
          <w:tcPr>
            <w:tcW w:type="dxa" w:w="2835"/>
          </w:tcPr>
          <w:p>
            <w:r>
              <w:rPr>
                <w:rFonts w:ascii="Calibri" w:hAnsi="Calibri"/>
                <w:sz w:val="20"/>
              </w:rPr>
              <w:t>path:rno04668</w:t>
            </w:r>
          </w:p>
        </w:tc>
        <w:tc>
          <w:tcPr>
            <w:tcW w:type="dxa" w:w="1417"/>
          </w:tcPr>
          <w:p>
            <w:r>
              <w:rPr>
                <w:rFonts w:ascii="Calibri" w:hAnsi="Calibri"/>
                <w:sz w:val="20"/>
              </w:rPr>
              <w:t>10.0</w:t>
            </w:r>
          </w:p>
        </w:tc>
        <w:tc>
          <w:tcPr>
            <w:tcW w:type="dxa" w:w="2835"/>
          </w:tcPr>
          <w:p>
            <w:r>
              <w:rPr>
                <w:rFonts w:ascii="Calibri" w:hAnsi="Calibri"/>
                <w:sz w:val="20"/>
              </w:rPr>
              <w:t>CASP3, IL1B, IL6, NFKB1, TNF</w:t>
            </w:r>
          </w:p>
        </w:tc>
        <w:tc>
          <w:tcPr>
            <w:tcW w:type="dxa" w:w="1134"/>
          </w:tcPr>
          <w:p>
            <w:r>
              <w:rPr>
                <w:rFonts w:ascii="Calibri" w:hAnsi="Calibri"/>
                <w:sz w:val="20"/>
              </w:rPr>
              <w:t>mostly UP</w:t>
            </w:r>
          </w:p>
        </w:tc>
      </w:tr>
      <w:tr>
        <w:tc>
          <w:tcPr>
            <w:tcW w:type="dxa" w:w="1417"/>
          </w:tcPr>
          <w:p>
            <w:r>
              <w:rPr>
                <w:rFonts w:ascii="Calibri" w:hAnsi="Calibri"/>
                <w:sz w:val="20"/>
              </w:rPr>
              <w:t>8–10</w:t>
            </w:r>
          </w:p>
        </w:tc>
        <w:tc>
          <w:tcPr>
            <w:tcW w:type="dxa" w:w="2835"/>
          </w:tcPr>
          <w:p>
            <w:r>
              <w:rPr>
                <w:rFonts w:ascii="Calibri" w:hAnsi="Calibri"/>
                <w:sz w:val="20"/>
              </w:rPr>
              <w:t>path:hsa04668</w:t>
            </w:r>
          </w:p>
        </w:tc>
        <w:tc>
          <w:tcPr>
            <w:tcW w:type="dxa" w:w="1417"/>
          </w:tcPr>
          <w:p>
            <w:r>
              <w:rPr>
                <w:rFonts w:ascii="Calibri" w:hAnsi="Calibri"/>
                <w:sz w:val="20"/>
              </w:rPr>
              <w:t>10.0</w:t>
            </w:r>
          </w:p>
        </w:tc>
        <w:tc>
          <w:tcPr>
            <w:tcW w:type="dxa" w:w="2835"/>
          </w:tcPr>
          <w:p>
            <w:r>
              <w:rPr>
                <w:rFonts w:ascii="Calibri" w:hAnsi="Calibri"/>
                <w:sz w:val="20"/>
              </w:rPr>
              <w:t>CASP3, IL1B, IL6, NFKB1, TNF</w:t>
            </w:r>
          </w:p>
        </w:tc>
        <w:tc>
          <w:tcPr>
            <w:tcW w:type="dxa" w:w="1134"/>
          </w:tcPr>
          <w:p>
            <w:r>
              <w:rPr>
                <w:rFonts w:ascii="Calibri" w:hAnsi="Calibri"/>
                <w:sz w:val="20"/>
              </w:rPr>
              <w:t>mostly UP</w:t>
            </w:r>
          </w:p>
        </w:tc>
      </w:tr>
      <w:tr>
        <w:tc>
          <w:tcPr>
            <w:tcW w:type="dxa" w:w="1417"/>
          </w:tcPr>
          <w:p>
            <w:r>
              <w:rPr>
                <w:rFonts w:ascii="Calibri" w:hAnsi="Calibri"/>
                <w:sz w:val="20"/>
              </w:rPr>
              <w:t>8.5–10.2</w:t>
            </w:r>
          </w:p>
        </w:tc>
        <w:tc>
          <w:tcPr>
            <w:tcW w:type="dxa" w:w="2835"/>
          </w:tcPr>
          <w:p>
            <w:r>
              <w:rPr>
                <w:rFonts w:ascii="Calibri" w:hAnsi="Calibri"/>
                <w:sz w:val="20"/>
              </w:rPr>
              <w:t>Senescence-Associated Secretory Phenotype (SASP)</w:t>
            </w:r>
          </w:p>
        </w:tc>
        <w:tc>
          <w:tcPr>
            <w:tcW w:type="dxa" w:w="1417"/>
          </w:tcPr>
          <w:p>
            <w:r>
              <w:rPr>
                <w:rFonts w:ascii="Calibri" w:hAnsi="Calibri"/>
                <w:sz w:val="20"/>
              </w:rPr>
              <w:t>10.25</w:t>
            </w:r>
          </w:p>
        </w:tc>
        <w:tc>
          <w:tcPr>
            <w:tcW w:type="dxa" w:w="2835"/>
          </w:tcPr>
          <w:p>
            <w:r>
              <w:rPr>
                <w:rFonts w:ascii="Calibri" w:hAnsi="Calibri"/>
                <w:sz w:val="20"/>
              </w:rPr>
              <w:t>IL6, STAT3</w:t>
            </w:r>
          </w:p>
        </w:tc>
        <w:tc>
          <w:tcPr>
            <w:tcW w:type="dxa" w:w="1134"/>
          </w:tcPr>
          <w:p>
            <w:r>
              <w:rPr>
                <w:rFonts w:ascii="Calibri" w:hAnsi="Calibri"/>
                <w:sz w:val="20"/>
              </w:rPr>
              <w:t>mostly UP</w:t>
            </w:r>
          </w:p>
        </w:tc>
      </w:tr>
      <w:tr>
        <w:tc>
          <w:tcPr>
            <w:tcW w:type="dxa" w:w="1417"/>
          </w:tcPr>
          <w:p>
            <w:r>
              <w:rPr>
                <w:rFonts w:ascii="Calibri" w:hAnsi="Calibri"/>
                <w:sz w:val="20"/>
              </w:rPr>
              <w:t>8.5–10.9</w:t>
            </w:r>
          </w:p>
        </w:tc>
        <w:tc>
          <w:tcPr>
            <w:tcW w:type="dxa" w:w="2835"/>
          </w:tcPr>
          <w:p>
            <w:r>
              <w:rPr>
                <w:rFonts w:ascii="Calibri" w:hAnsi="Calibri"/>
                <w:sz w:val="20"/>
              </w:rPr>
              <w:t>path:hsa05321</w:t>
            </w:r>
          </w:p>
        </w:tc>
        <w:tc>
          <w:tcPr>
            <w:tcW w:type="dxa" w:w="1417"/>
          </w:tcPr>
          <w:p>
            <w:r>
              <w:rPr>
                <w:rFonts w:ascii="Calibri" w:hAnsi="Calibri"/>
                <w:sz w:val="20"/>
              </w:rPr>
              <w:t>10.5</w:t>
            </w:r>
          </w:p>
        </w:tc>
        <w:tc>
          <w:tcPr>
            <w:tcW w:type="dxa" w:w="2835"/>
          </w:tcPr>
          <w:p>
            <w:r>
              <w:rPr>
                <w:rFonts w:ascii="Calibri" w:hAnsi="Calibri"/>
                <w:sz w:val="20"/>
              </w:rPr>
              <w:t>IL1B, IL6, NFKB1, STAT3, TGFB1, TNF</w:t>
            </w:r>
          </w:p>
        </w:tc>
        <w:tc>
          <w:tcPr>
            <w:tcW w:type="dxa" w:w="1134"/>
          </w:tcPr>
          <w:p>
            <w:r>
              <w:rPr>
                <w:rFonts w:ascii="Calibri" w:hAnsi="Calibri"/>
                <w:sz w:val="20"/>
              </w:rPr>
              <w:t>mostly UP</w:t>
            </w:r>
          </w:p>
        </w:tc>
      </w:tr>
      <w:tr>
        <w:tc>
          <w:tcPr>
            <w:tcW w:type="dxa" w:w="1417"/>
          </w:tcPr>
          <w:p>
            <w:r>
              <w:rPr>
                <w:rFonts w:ascii="Calibri" w:hAnsi="Calibri"/>
                <w:sz w:val="20"/>
              </w:rPr>
              <w:t>8.5–10.9</w:t>
            </w:r>
          </w:p>
        </w:tc>
        <w:tc>
          <w:tcPr>
            <w:tcW w:type="dxa" w:w="2835"/>
          </w:tcPr>
          <w:p>
            <w:r>
              <w:rPr>
                <w:rFonts w:ascii="Calibri" w:hAnsi="Calibri"/>
                <w:sz w:val="20"/>
              </w:rPr>
              <w:t>path:rno05321</w:t>
            </w:r>
          </w:p>
        </w:tc>
        <w:tc>
          <w:tcPr>
            <w:tcW w:type="dxa" w:w="1417"/>
          </w:tcPr>
          <w:p>
            <w:r>
              <w:rPr>
                <w:rFonts w:ascii="Calibri" w:hAnsi="Calibri"/>
                <w:sz w:val="20"/>
              </w:rPr>
              <w:t>10.5</w:t>
            </w:r>
          </w:p>
        </w:tc>
        <w:tc>
          <w:tcPr>
            <w:tcW w:type="dxa" w:w="2835"/>
          </w:tcPr>
          <w:p>
            <w:r>
              <w:rPr>
                <w:rFonts w:ascii="Calibri" w:hAnsi="Calibri"/>
                <w:sz w:val="20"/>
              </w:rPr>
              <w:t>IL1B, IL6, NFKB1, STAT3, TGFB1, TNF</w:t>
            </w:r>
          </w:p>
        </w:tc>
        <w:tc>
          <w:tcPr>
            <w:tcW w:type="dxa" w:w="1134"/>
          </w:tcPr>
          <w:p>
            <w:r>
              <w:rPr>
                <w:rFonts w:ascii="Calibri" w:hAnsi="Calibri"/>
                <w:sz w:val="20"/>
              </w:rPr>
              <w:t>mostly UP</w:t>
            </w:r>
          </w:p>
        </w:tc>
      </w:tr>
      <w:tr>
        <w:tc>
          <w:tcPr>
            <w:tcW w:type="dxa" w:w="1417"/>
          </w:tcPr>
          <w:p>
            <w:r>
              <w:rPr>
                <w:rFonts w:ascii="Calibri" w:hAnsi="Calibri"/>
                <w:sz w:val="20"/>
              </w:rPr>
              <w:t>8–10.8</w:t>
            </w:r>
          </w:p>
        </w:tc>
        <w:tc>
          <w:tcPr>
            <w:tcW w:type="dxa" w:w="2835"/>
          </w:tcPr>
          <w:p>
            <w:r>
              <w:rPr>
                <w:rFonts w:ascii="Calibri" w:hAnsi="Calibri"/>
                <w:sz w:val="20"/>
              </w:rPr>
              <w:t>path:rno05146</w:t>
            </w:r>
          </w:p>
        </w:tc>
        <w:tc>
          <w:tcPr>
            <w:tcW w:type="dxa" w:w="1417"/>
          </w:tcPr>
          <w:p>
            <w:r>
              <w:rPr>
                <w:rFonts w:ascii="Calibri" w:hAnsi="Calibri"/>
                <w:sz w:val="20"/>
              </w:rPr>
              <w:t>10.5</w:t>
            </w:r>
          </w:p>
        </w:tc>
        <w:tc>
          <w:tcPr>
            <w:tcW w:type="dxa" w:w="2835"/>
          </w:tcPr>
          <w:p>
            <w:r>
              <w:rPr>
                <w:rFonts w:ascii="Calibri" w:hAnsi="Calibri"/>
                <w:sz w:val="20"/>
              </w:rPr>
              <w:t>CASP3, IL1B, IL6, NFKB1, TGFB1, TNF</w:t>
            </w:r>
          </w:p>
        </w:tc>
        <w:tc>
          <w:tcPr>
            <w:tcW w:type="dxa" w:w="1134"/>
          </w:tcPr>
          <w:p>
            <w:r>
              <w:rPr>
                <w:rFonts w:ascii="Calibri" w:hAnsi="Calibri"/>
                <w:sz w:val="20"/>
              </w:rPr>
              <w:t>mostly UP</w:t>
            </w:r>
          </w:p>
        </w:tc>
      </w:tr>
      <w:tr>
        <w:tc>
          <w:tcPr>
            <w:tcW w:type="dxa" w:w="1417"/>
          </w:tcPr>
          <w:p>
            <w:r>
              <w:rPr>
                <w:rFonts w:ascii="Calibri" w:hAnsi="Calibri"/>
                <w:sz w:val="20"/>
              </w:rPr>
              <w:t>8–10.8</w:t>
            </w:r>
          </w:p>
        </w:tc>
        <w:tc>
          <w:tcPr>
            <w:tcW w:type="dxa" w:w="2835"/>
          </w:tcPr>
          <w:p>
            <w:r>
              <w:rPr>
                <w:rFonts w:ascii="Calibri" w:hAnsi="Calibri"/>
                <w:sz w:val="20"/>
              </w:rPr>
              <w:t>path:hsa05146</w:t>
            </w:r>
          </w:p>
        </w:tc>
        <w:tc>
          <w:tcPr>
            <w:tcW w:type="dxa" w:w="1417"/>
          </w:tcPr>
          <w:p>
            <w:r>
              <w:rPr>
                <w:rFonts w:ascii="Calibri" w:hAnsi="Calibri"/>
                <w:sz w:val="20"/>
              </w:rPr>
              <w:t>10.5</w:t>
            </w:r>
          </w:p>
        </w:tc>
        <w:tc>
          <w:tcPr>
            <w:tcW w:type="dxa" w:w="2835"/>
          </w:tcPr>
          <w:p>
            <w:r>
              <w:rPr>
                <w:rFonts w:ascii="Calibri" w:hAnsi="Calibri"/>
                <w:sz w:val="20"/>
              </w:rPr>
              <w:t>CASP3, IL1B, IL6, NFKB1, TGFB1, TNF</w:t>
            </w:r>
          </w:p>
        </w:tc>
        <w:tc>
          <w:tcPr>
            <w:tcW w:type="dxa" w:w="1134"/>
          </w:tcPr>
          <w:p>
            <w:r>
              <w:rPr>
                <w:rFonts w:ascii="Calibri" w:hAnsi="Calibri"/>
                <w:sz w:val="20"/>
              </w:rPr>
              <w:t>mostly UP</w:t>
            </w:r>
          </w:p>
        </w:tc>
      </w:tr>
      <w:tr>
        <w:tc>
          <w:tcPr>
            <w:tcW w:type="dxa" w:w="1417"/>
          </w:tcPr>
          <w:p>
            <w:r>
              <w:rPr>
                <w:rFonts w:ascii="Calibri" w:hAnsi="Calibri"/>
                <w:sz w:val="20"/>
              </w:rPr>
              <w:t>8.5–10.6</w:t>
            </w:r>
          </w:p>
        </w:tc>
        <w:tc>
          <w:tcPr>
            <w:tcW w:type="dxa" w:w="2835"/>
          </w:tcPr>
          <w:p>
            <w:r>
              <w:rPr>
                <w:rFonts w:ascii="Calibri" w:hAnsi="Calibri"/>
                <w:sz w:val="20"/>
              </w:rPr>
              <w:t>path:rno05171</w:t>
            </w:r>
          </w:p>
        </w:tc>
        <w:tc>
          <w:tcPr>
            <w:tcW w:type="dxa" w:w="1417"/>
          </w:tcPr>
          <w:p>
            <w:r>
              <w:rPr>
                <w:rFonts w:ascii="Calibri" w:hAnsi="Calibri"/>
                <w:sz w:val="20"/>
              </w:rPr>
              <w:t>10.5</w:t>
            </w:r>
          </w:p>
        </w:tc>
        <w:tc>
          <w:tcPr>
            <w:tcW w:type="dxa" w:w="2835"/>
          </w:tcPr>
          <w:p>
            <w:r>
              <w:rPr>
                <w:rFonts w:ascii="Calibri" w:hAnsi="Calibri"/>
                <w:sz w:val="20"/>
              </w:rPr>
              <w:t>IL1B, IL6, NFKB1, NLRP3, STAT3, TNF</w:t>
            </w:r>
          </w:p>
        </w:tc>
        <w:tc>
          <w:tcPr>
            <w:tcW w:type="dxa" w:w="1134"/>
          </w:tcPr>
          <w:p>
            <w:r>
              <w:rPr>
                <w:rFonts w:ascii="Calibri" w:hAnsi="Calibri"/>
                <w:sz w:val="20"/>
              </w:rPr>
              <w:t>mostly UP</w:t>
            </w:r>
          </w:p>
        </w:tc>
      </w:tr>
      <w:tr>
        <w:tc>
          <w:tcPr>
            <w:tcW w:type="dxa" w:w="1417"/>
          </w:tcPr>
          <w:p>
            <w:r>
              <w:rPr>
                <w:rFonts w:ascii="Calibri" w:hAnsi="Calibri"/>
                <w:sz w:val="20"/>
              </w:rPr>
              <w:t>8.5–10.6</w:t>
            </w:r>
          </w:p>
        </w:tc>
        <w:tc>
          <w:tcPr>
            <w:tcW w:type="dxa" w:w="2835"/>
          </w:tcPr>
          <w:p>
            <w:r>
              <w:rPr>
                <w:rFonts w:ascii="Calibri" w:hAnsi="Calibri"/>
                <w:sz w:val="20"/>
              </w:rPr>
              <w:t>path:hsa05171</w:t>
            </w:r>
          </w:p>
        </w:tc>
        <w:tc>
          <w:tcPr>
            <w:tcW w:type="dxa" w:w="1417"/>
          </w:tcPr>
          <w:p>
            <w:r>
              <w:rPr>
                <w:rFonts w:ascii="Calibri" w:hAnsi="Calibri"/>
                <w:sz w:val="20"/>
              </w:rPr>
              <w:t>10.5</w:t>
            </w:r>
          </w:p>
        </w:tc>
        <w:tc>
          <w:tcPr>
            <w:tcW w:type="dxa" w:w="2835"/>
          </w:tcPr>
          <w:p>
            <w:r>
              <w:rPr>
                <w:rFonts w:ascii="Calibri" w:hAnsi="Calibri"/>
                <w:sz w:val="20"/>
              </w:rPr>
              <w:t>IL1B, IL6, NFKB1, NLRP3, STAT3, TNF</w:t>
            </w:r>
          </w:p>
        </w:tc>
        <w:tc>
          <w:tcPr>
            <w:tcW w:type="dxa" w:w="1134"/>
          </w:tcPr>
          <w:p>
            <w:r>
              <w:rPr>
                <w:rFonts w:ascii="Calibri" w:hAnsi="Calibri"/>
                <w:sz w:val="20"/>
              </w:rPr>
              <w:t>mostly UP</w:t>
            </w:r>
          </w:p>
        </w:tc>
      </w:tr>
      <w:tr>
        <w:tc>
          <w:tcPr>
            <w:tcW w:type="dxa" w:w="1417"/>
          </w:tcPr>
          <w:p>
            <w:r>
              <w:rPr>
                <w:rFonts w:ascii="Calibri" w:hAnsi="Calibri"/>
                <w:sz w:val="20"/>
              </w:rPr>
              <w:t>8–10.5</w:t>
            </w:r>
          </w:p>
        </w:tc>
        <w:tc>
          <w:tcPr>
            <w:tcW w:type="dxa" w:w="2835"/>
          </w:tcPr>
          <w:p>
            <w:r>
              <w:rPr>
                <w:rFonts w:ascii="Calibri" w:hAnsi="Calibri"/>
                <w:sz w:val="20"/>
              </w:rPr>
              <w:t>path:hsa05133</w:t>
            </w:r>
          </w:p>
        </w:tc>
        <w:tc>
          <w:tcPr>
            <w:tcW w:type="dxa" w:w="1417"/>
          </w:tcPr>
          <w:p>
            <w:r>
              <w:rPr>
                <w:rFonts w:ascii="Calibri" w:hAnsi="Calibri"/>
                <w:sz w:val="20"/>
              </w:rPr>
              <w:t>10.5</w:t>
            </w:r>
          </w:p>
        </w:tc>
        <w:tc>
          <w:tcPr>
            <w:tcW w:type="dxa" w:w="2835"/>
          </w:tcPr>
          <w:p>
            <w:r>
              <w:rPr>
                <w:rFonts w:ascii="Calibri" w:hAnsi="Calibri"/>
                <w:sz w:val="20"/>
              </w:rPr>
              <w:t>CASP3, IL1B, IL6, NFKB1, NLRP3, TNF</w:t>
            </w:r>
          </w:p>
        </w:tc>
        <w:tc>
          <w:tcPr>
            <w:tcW w:type="dxa" w:w="1134"/>
          </w:tcPr>
          <w:p>
            <w:r>
              <w:rPr>
                <w:rFonts w:ascii="Calibri" w:hAnsi="Calibri"/>
                <w:sz w:val="20"/>
              </w:rPr>
              <w:t>mostly UP</w:t>
            </w:r>
          </w:p>
        </w:tc>
      </w:tr>
      <w:tr>
        <w:tc>
          <w:tcPr>
            <w:tcW w:type="dxa" w:w="1417"/>
          </w:tcPr>
          <w:p>
            <w:r>
              <w:rPr>
                <w:rFonts w:ascii="Calibri" w:hAnsi="Calibri"/>
                <w:sz w:val="20"/>
              </w:rPr>
              <w:t>8–10.5</w:t>
            </w:r>
          </w:p>
        </w:tc>
        <w:tc>
          <w:tcPr>
            <w:tcW w:type="dxa" w:w="2835"/>
          </w:tcPr>
          <w:p>
            <w:r>
              <w:rPr>
                <w:rFonts w:ascii="Calibri" w:hAnsi="Calibri"/>
                <w:sz w:val="20"/>
              </w:rPr>
              <w:t>path:rno05133</w:t>
            </w:r>
          </w:p>
        </w:tc>
        <w:tc>
          <w:tcPr>
            <w:tcW w:type="dxa" w:w="1417"/>
          </w:tcPr>
          <w:p>
            <w:r>
              <w:rPr>
                <w:rFonts w:ascii="Calibri" w:hAnsi="Calibri"/>
                <w:sz w:val="20"/>
              </w:rPr>
              <w:t>10.5</w:t>
            </w:r>
          </w:p>
        </w:tc>
        <w:tc>
          <w:tcPr>
            <w:tcW w:type="dxa" w:w="2835"/>
          </w:tcPr>
          <w:p>
            <w:r>
              <w:rPr>
                <w:rFonts w:ascii="Calibri" w:hAnsi="Calibri"/>
                <w:sz w:val="20"/>
              </w:rPr>
              <w:t>CASP3, IL1B, IL6, NFKB1, NLRP3, TNF</w:t>
            </w:r>
          </w:p>
        </w:tc>
        <w:tc>
          <w:tcPr>
            <w:tcW w:type="dxa" w:w="1134"/>
          </w:tcPr>
          <w:p>
            <w:r>
              <w:rPr>
                <w:rFonts w:ascii="Calibri" w:hAnsi="Calibri"/>
                <w:sz w:val="20"/>
              </w:rPr>
              <w:t>mostly UP</w:t>
            </w:r>
          </w:p>
        </w:tc>
      </w:tr>
      <w:tr>
        <w:tc>
          <w:tcPr>
            <w:tcW w:type="dxa" w:w="1417"/>
          </w:tcPr>
          <w:p>
            <w:r>
              <w:rPr>
                <w:rFonts w:ascii="Calibri" w:hAnsi="Calibri"/>
                <w:sz w:val="20"/>
              </w:rPr>
              <w:t>5.5–10.1</w:t>
            </w:r>
          </w:p>
        </w:tc>
        <w:tc>
          <w:tcPr>
            <w:tcW w:type="dxa" w:w="2835"/>
          </w:tcPr>
          <w:p>
            <w:r>
              <w:rPr>
                <w:rFonts w:ascii="Calibri" w:hAnsi="Calibri"/>
                <w:sz w:val="20"/>
              </w:rPr>
              <w:t>path:rno04621</w:t>
            </w:r>
          </w:p>
        </w:tc>
        <w:tc>
          <w:tcPr>
            <w:tcW w:type="dxa" w:w="1417"/>
          </w:tcPr>
          <w:p>
            <w:r>
              <w:rPr>
                <w:rFonts w:ascii="Calibri" w:hAnsi="Calibri"/>
                <w:sz w:val="20"/>
              </w:rPr>
              <w:t>10.5</w:t>
            </w:r>
          </w:p>
        </w:tc>
        <w:tc>
          <w:tcPr>
            <w:tcW w:type="dxa" w:w="2835"/>
          </w:tcPr>
          <w:p>
            <w:r>
              <w:rPr>
                <w:rFonts w:ascii="Calibri" w:hAnsi="Calibri"/>
                <w:sz w:val="20"/>
              </w:rPr>
              <w:t>BCL2, IL1B, IL6, NFKB1, NLRP3, TNF</w:t>
            </w:r>
          </w:p>
        </w:tc>
        <w:tc>
          <w:tcPr>
            <w:tcW w:type="dxa" w:w="1134"/>
          </w:tcPr>
          <w:p>
            <w:r>
              <w:rPr>
                <w:rFonts w:ascii="Calibri" w:hAnsi="Calibri"/>
                <w:sz w:val="20"/>
              </w:rPr>
              <w:t>mostly UP</w:t>
            </w:r>
          </w:p>
        </w:tc>
      </w:tr>
      <w:tr>
        <w:tc>
          <w:tcPr>
            <w:tcW w:type="dxa" w:w="1417"/>
          </w:tcPr>
          <w:p>
            <w:r>
              <w:rPr>
                <w:rFonts w:ascii="Calibri" w:hAnsi="Calibri"/>
                <w:sz w:val="20"/>
              </w:rPr>
              <w:t>5.5–10.1</w:t>
            </w:r>
          </w:p>
        </w:tc>
        <w:tc>
          <w:tcPr>
            <w:tcW w:type="dxa" w:w="2835"/>
          </w:tcPr>
          <w:p>
            <w:r>
              <w:rPr>
                <w:rFonts w:ascii="Calibri" w:hAnsi="Calibri"/>
                <w:sz w:val="20"/>
              </w:rPr>
              <w:t>path:hsa04621</w:t>
            </w:r>
          </w:p>
        </w:tc>
        <w:tc>
          <w:tcPr>
            <w:tcW w:type="dxa" w:w="1417"/>
          </w:tcPr>
          <w:p>
            <w:r>
              <w:rPr>
                <w:rFonts w:ascii="Calibri" w:hAnsi="Calibri"/>
                <w:sz w:val="20"/>
              </w:rPr>
              <w:t>10.5</w:t>
            </w:r>
          </w:p>
        </w:tc>
        <w:tc>
          <w:tcPr>
            <w:tcW w:type="dxa" w:w="2835"/>
          </w:tcPr>
          <w:p>
            <w:r>
              <w:rPr>
                <w:rFonts w:ascii="Calibri" w:hAnsi="Calibri"/>
                <w:sz w:val="20"/>
              </w:rPr>
              <w:t>BCL2, IL1B, IL6, NFKB1, NLRP3, TNF</w:t>
            </w:r>
          </w:p>
        </w:tc>
        <w:tc>
          <w:tcPr>
            <w:tcW w:type="dxa" w:w="1134"/>
          </w:tcPr>
          <w:p>
            <w:r>
              <w:rPr>
                <w:rFonts w:ascii="Calibri" w:hAnsi="Calibri"/>
                <w:sz w:val="20"/>
              </w:rPr>
              <w:t>mostly UP</w:t>
            </w:r>
          </w:p>
        </w:tc>
      </w:tr>
      <w:tr>
        <w:tc>
          <w:tcPr>
            <w:tcW w:type="dxa" w:w="1417"/>
          </w:tcPr>
          <w:p>
            <w:r>
              <w:rPr>
                <w:rFonts w:ascii="Calibri" w:hAnsi="Calibri"/>
                <w:sz w:val="20"/>
              </w:rPr>
              <w:t>9–10.5</w:t>
            </w:r>
          </w:p>
        </w:tc>
        <w:tc>
          <w:tcPr>
            <w:tcW w:type="dxa" w:w="2835"/>
          </w:tcPr>
          <w:p>
            <w:r>
              <w:rPr>
                <w:rFonts w:ascii="Calibri" w:hAnsi="Calibri"/>
                <w:sz w:val="20"/>
              </w:rPr>
              <w:t>path:rno01523</w:t>
            </w:r>
          </w:p>
        </w:tc>
        <w:tc>
          <w:tcPr>
            <w:tcW w:type="dxa" w:w="1417"/>
          </w:tcPr>
          <w:p>
            <w:r>
              <w:rPr>
                <w:rFonts w:ascii="Calibri" w:hAnsi="Calibri"/>
                <w:sz w:val="20"/>
              </w:rPr>
              <w:t>10.5</w:t>
            </w:r>
          </w:p>
        </w:tc>
        <w:tc>
          <w:tcPr>
            <w:tcW w:type="dxa" w:w="2835"/>
          </w:tcPr>
          <w:p>
            <w:r>
              <w:rPr>
                <w:rFonts w:ascii="Calibri" w:hAnsi="Calibri"/>
                <w:sz w:val="20"/>
              </w:rPr>
              <w:t>IL1B, IL6, NFKB1, TNF</w:t>
            </w:r>
          </w:p>
        </w:tc>
        <w:tc>
          <w:tcPr>
            <w:tcW w:type="dxa" w:w="1134"/>
          </w:tcPr>
          <w:p>
            <w:r>
              <w:rPr>
                <w:rFonts w:ascii="Calibri" w:hAnsi="Calibri"/>
                <w:sz w:val="20"/>
              </w:rPr>
              <w:t>mostly UP</w:t>
            </w:r>
          </w:p>
        </w:tc>
      </w:tr>
      <w:tr>
        <w:tc>
          <w:tcPr>
            <w:tcW w:type="dxa" w:w="1417"/>
          </w:tcPr>
          <w:p>
            <w:r>
              <w:rPr>
                <w:rFonts w:ascii="Calibri" w:hAnsi="Calibri"/>
                <w:sz w:val="20"/>
              </w:rPr>
              <w:t>9–10.5</w:t>
            </w:r>
          </w:p>
        </w:tc>
        <w:tc>
          <w:tcPr>
            <w:tcW w:type="dxa" w:w="2835"/>
          </w:tcPr>
          <w:p>
            <w:r>
              <w:rPr>
                <w:rFonts w:ascii="Calibri" w:hAnsi="Calibri"/>
                <w:sz w:val="20"/>
              </w:rPr>
              <w:t>path:hsa01523</w:t>
            </w:r>
          </w:p>
        </w:tc>
        <w:tc>
          <w:tcPr>
            <w:tcW w:type="dxa" w:w="1417"/>
          </w:tcPr>
          <w:p>
            <w:r>
              <w:rPr>
                <w:rFonts w:ascii="Calibri" w:hAnsi="Calibri"/>
                <w:sz w:val="20"/>
              </w:rPr>
              <w:t>10.5</w:t>
            </w:r>
          </w:p>
        </w:tc>
        <w:tc>
          <w:tcPr>
            <w:tcW w:type="dxa" w:w="2835"/>
          </w:tcPr>
          <w:p>
            <w:r>
              <w:rPr>
                <w:rFonts w:ascii="Calibri" w:hAnsi="Calibri"/>
                <w:sz w:val="20"/>
              </w:rPr>
              <w:t>IL1B, IL6, NFKB1, TNF</w:t>
            </w:r>
          </w:p>
        </w:tc>
        <w:tc>
          <w:tcPr>
            <w:tcW w:type="dxa" w:w="1134"/>
          </w:tcPr>
          <w:p>
            <w:r>
              <w:rPr>
                <w:rFonts w:ascii="Calibri" w:hAnsi="Calibri"/>
                <w:sz w:val="20"/>
              </w:rPr>
              <w:t>mostly UP</w:t>
            </w:r>
          </w:p>
        </w:tc>
      </w:tr>
      <w:tr>
        <w:tc>
          <w:tcPr>
            <w:tcW w:type="dxa" w:w="1417"/>
          </w:tcPr>
          <w:p>
            <w:r>
              <w:rPr>
                <w:rFonts w:ascii="Calibri" w:hAnsi="Calibri"/>
                <w:sz w:val="20"/>
              </w:rPr>
              <w:t>9–11.2</w:t>
            </w:r>
          </w:p>
        </w:tc>
        <w:tc>
          <w:tcPr>
            <w:tcW w:type="dxa" w:w="2835"/>
          </w:tcPr>
          <w:p>
            <w:r>
              <w:rPr>
                <w:rFonts w:ascii="Calibri" w:hAnsi="Calibri"/>
                <w:sz w:val="20"/>
              </w:rPr>
              <w:t>path:rno05140</w:t>
            </w:r>
          </w:p>
        </w:tc>
        <w:tc>
          <w:tcPr>
            <w:tcW w:type="dxa" w:w="1417"/>
          </w:tcPr>
          <w:p>
            <w:r>
              <w:rPr>
                <w:rFonts w:ascii="Calibri" w:hAnsi="Calibri"/>
                <w:sz w:val="20"/>
              </w:rPr>
              <w:t>10.5</w:t>
            </w:r>
          </w:p>
        </w:tc>
        <w:tc>
          <w:tcPr>
            <w:tcW w:type="dxa" w:w="2835"/>
          </w:tcPr>
          <w:p>
            <w:r>
              <w:rPr>
                <w:rFonts w:ascii="Calibri" w:hAnsi="Calibri"/>
                <w:sz w:val="20"/>
              </w:rPr>
              <w:t>IL1B, NFKB1, TGFB1, TNF</w:t>
            </w:r>
          </w:p>
        </w:tc>
        <w:tc>
          <w:tcPr>
            <w:tcW w:type="dxa" w:w="1134"/>
          </w:tcPr>
          <w:p>
            <w:r>
              <w:rPr>
                <w:rFonts w:ascii="Calibri" w:hAnsi="Calibri"/>
                <w:sz w:val="20"/>
              </w:rPr>
              <w:t>mostly UP</w:t>
            </w:r>
          </w:p>
        </w:tc>
      </w:tr>
      <w:tr>
        <w:tc>
          <w:tcPr>
            <w:tcW w:type="dxa" w:w="1417"/>
          </w:tcPr>
          <w:p>
            <w:r>
              <w:rPr>
                <w:rFonts w:ascii="Calibri" w:hAnsi="Calibri"/>
                <w:sz w:val="20"/>
              </w:rPr>
              <w:t>9–11.2</w:t>
            </w:r>
          </w:p>
        </w:tc>
        <w:tc>
          <w:tcPr>
            <w:tcW w:type="dxa" w:w="2835"/>
          </w:tcPr>
          <w:p>
            <w:r>
              <w:rPr>
                <w:rFonts w:ascii="Calibri" w:hAnsi="Calibri"/>
                <w:sz w:val="20"/>
              </w:rPr>
              <w:t>path:hsa05140</w:t>
            </w:r>
          </w:p>
        </w:tc>
        <w:tc>
          <w:tcPr>
            <w:tcW w:type="dxa" w:w="1417"/>
          </w:tcPr>
          <w:p>
            <w:r>
              <w:rPr>
                <w:rFonts w:ascii="Calibri" w:hAnsi="Calibri"/>
                <w:sz w:val="20"/>
              </w:rPr>
              <w:t>10.5</w:t>
            </w:r>
          </w:p>
        </w:tc>
        <w:tc>
          <w:tcPr>
            <w:tcW w:type="dxa" w:w="2835"/>
          </w:tcPr>
          <w:p>
            <w:r>
              <w:rPr>
                <w:rFonts w:ascii="Calibri" w:hAnsi="Calibri"/>
                <w:sz w:val="20"/>
              </w:rPr>
              <w:t>IL1B, NFKB1, TGFB1, TNF</w:t>
            </w:r>
          </w:p>
        </w:tc>
        <w:tc>
          <w:tcPr>
            <w:tcW w:type="dxa" w:w="1134"/>
          </w:tcPr>
          <w:p>
            <w:r>
              <w:rPr>
                <w:rFonts w:ascii="Calibri" w:hAnsi="Calibri"/>
                <w:sz w:val="20"/>
              </w:rPr>
              <w:t>mostly UP</w:t>
            </w:r>
          </w:p>
        </w:tc>
      </w:tr>
      <w:tr>
        <w:tc>
          <w:tcPr>
            <w:tcW w:type="dxa" w:w="1417"/>
          </w:tcPr>
          <w:p>
            <w:r>
              <w:rPr>
                <w:rFonts w:ascii="Calibri" w:hAnsi="Calibri"/>
                <w:sz w:val="20"/>
              </w:rPr>
              <w:t>9–10.5</w:t>
            </w:r>
          </w:p>
        </w:tc>
        <w:tc>
          <w:tcPr>
            <w:tcW w:type="dxa" w:w="2835"/>
          </w:tcPr>
          <w:p>
            <w:r>
              <w:rPr>
                <w:rFonts w:ascii="Calibri" w:hAnsi="Calibri"/>
                <w:sz w:val="20"/>
              </w:rPr>
              <w:t>path:rno04620</w:t>
            </w:r>
          </w:p>
        </w:tc>
        <w:tc>
          <w:tcPr>
            <w:tcW w:type="dxa" w:w="1417"/>
          </w:tcPr>
          <w:p>
            <w:r>
              <w:rPr>
                <w:rFonts w:ascii="Calibri" w:hAnsi="Calibri"/>
                <w:sz w:val="20"/>
              </w:rPr>
              <w:t>10.5</w:t>
            </w:r>
          </w:p>
        </w:tc>
        <w:tc>
          <w:tcPr>
            <w:tcW w:type="dxa" w:w="2835"/>
          </w:tcPr>
          <w:p>
            <w:r>
              <w:rPr>
                <w:rFonts w:ascii="Calibri" w:hAnsi="Calibri"/>
                <w:sz w:val="20"/>
              </w:rPr>
              <w:t>IL1B, IL6, NFKB1, TNF</w:t>
            </w:r>
          </w:p>
        </w:tc>
        <w:tc>
          <w:tcPr>
            <w:tcW w:type="dxa" w:w="1134"/>
          </w:tcPr>
          <w:p>
            <w:r>
              <w:rPr>
                <w:rFonts w:ascii="Calibri" w:hAnsi="Calibri"/>
                <w:sz w:val="20"/>
              </w:rPr>
              <w:t>mostly UP</w:t>
            </w:r>
          </w:p>
        </w:tc>
      </w:tr>
      <w:tr>
        <w:tc>
          <w:tcPr>
            <w:tcW w:type="dxa" w:w="1417"/>
          </w:tcPr>
          <w:p>
            <w:r>
              <w:rPr>
                <w:rFonts w:ascii="Calibri" w:hAnsi="Calibri"/>
                <w:sz w:val="20"/>
              </w:rPr>
              <w:t>9–10.5</w:t>
            </w:r>
          </w:p>
        </w:tc>
        <w:tc>
          <w:tcPr>
            <w:tcW w:type="dxa" w:w="2835"/>
          </w:tcPr>
          <w:p>
            <w:r>
              <w:rPr>
                <w:rFonts w:ascii="Calibri" w:hAnsi="Calibri"/>
                <w:sz w:val="20"/>
              </w:rPr>
              <w:t>path:hsa04620</w:t>
            </w:r>
          </w:p>
        </w:tc>
        <w:tc>
          <w:tcPr>
            <w:tcW w:type="dxa" w:w="1417"/>
          </w:tcPr>
          <w:p>
            <w:r>
              <w:rPr>
                <w:rFonts w:ascii="Calibri" w:hAnsi="Calibri"/>
                <w:sz w:val="20"/>
              </w:rPr>
              <w:t>10.5</w:t>
            </w:r>
          </w:p>
        </w:tc>
        <w:tc>
          <w:tcPr>
            <w:tcW w:type="dxa" w:w="2835"/>
          </w:tcPr>
          <w:p>
            <w:r>
              <w:rPr>
                <w:rFonts w:ascii="Calibri" w:hAnsi="Calibri"/>
                <w:sz w:val="20"/>
              </w:rPr>
              <w:t>IL1B, IL6, NFKB1, TNF</w:t>
            </w:r>
          </w:p>
        </w:tc>
        <w:tc>
          <w:tcPr>
            <w:tcW w:type="dxa" w:w="1134"/>
          </w:tcPr>
          <w:p>
            <w:r>
              <w:rPr>
                <w:rFonts w:ascii="Calibri" w:hAnsi="Calibri"/>
                <w:sz w:val="20"/>
              </w:rPr>
              <w:t>mostly UP</w:t>
            </w:r>
          </w:p>
        </w:tc>
      </w:tr>
      <w:tr>
        <w:tc>
          <w:tcPr>
            <w:tcW w:type="dxa" w:w="1417"/>
          </w:tcPr>
          <w:p>
            <w:r>
              <w:rPr>
                <w:rFonts w:ascii="Calibri" w:hAnsi="Calibri"/>
                <w:sz w:val="20"/>
              </w:rPr>
              <w:t>10–10.5</w:t>
            </w:r>
          </w:p>
        </w:tc>
        <w:tc>
          <w:tcPr>
            <w:tcW w:type="dxa" w:w="2835"/>
          </w:tcPr>
          <w:p>
            <w:r>
              <w:rPr>
                <w:rFonts w:ascii="Calibri" w:hAnsi="Calibri"/>
                <w:sz w:val="20"/>
              </w:rPr>
              <w:t>path:hsa04940</w:t>
            </w:r>
          </w:p>
        </w:tc>
        <w:tc>
          <w:tcPr>
            <w:tcW w:type="dxa" w:w="1417"/>
          </w:tcPr>
          <w:p>
            <w:r>
              <w:rPr>
                <w:rFonts w:ascii="Calibri" w:hAnsi="Calibri"/>
                <w:sz w:val="20"/>
              </w:rPr>
              <w:t>10.5</w:t>
            </w:r>
          </w:p>
        </w:tc>
        <w:tc>
          <w:tcPr>
            <w:tcW w:type="dxa" w:w="2835"/>
          </w:tcPr>
          <w:p>
            <w:r>
              <w:rPr>
                <w:rFonts w:ascii="Calibri" w:hAnsi="Calibri"/>
                <w:sz w:val="20"/>
              </w:rPr>
              <w:t>IL1B, TNF</w:t>
            </w:r>
          </w:p>
        </w:tc>
        <w:tc>
          <w:tcPr>
            <w:tcW w:type="dxa" w:w="1134"/>
          </w:tcPr>
          <w:p>
            <w:r>
              <w:rPr>
                <w:rFonts w:ascii="Calibri" w:hAnsi="Calibri"/>
                <w:sz w:val="20"/>
              </w:rPr>
              <w:t>mostly UP</w:t>
            </w:r>
          </w:p>
        </w:tc>
      </w:tr>
      <w:tr>
        <w:tc>
          <w:tcPr>
            <w:tcW w:type="dxa" w:w="1417"/>
          </w:tcPr>
          <w:p>
            <w:r>
              <w:rPr>
                <w:rFonts w:ascii="Calibri" w:hAnsi="Calibri"/>
                <w:sz w:val="20"/>
              </w:rPr>
              <w:t>10–10.5</w:t>
            </w:r>
          </w:p>
        </w:tc>
        <w:tc>
          <w:tcPr>
            <w:tcW w:type="dxa" w:w="2835"/>
          </w:tcPr>
          <w:p>
            <w:r>
              <w:rPr>
                <w:rFonts w:ascii="Calibri" w:hAnsi="Calibri"/>
                <w:sz w:val="20"/>
              </w:rPr>
              <w:t>path:rno04940</w:t>
            </w:r>
          </w:p>
        </w:tc>
        <w:tc>
          <w:tcPr>
            <w:tcW w:type="dxa" w:w="1417"/>
          </w:tcPr>
          <w:p>
            <w:r>
              <w:rPr>
                <w:rFonts w:ascii="Calibri" w:hAnsi="Calibri"/>
                <w:sz w:val="20"/>
              </w:rPr>
              <w:t>10.5</w:t>
            </w:r>
          </w:p>
        </w:tc>
        <w:tc>
          <w:tcPr>
            <w:tcW w:type="dxa" w:w="2835"/>
          </w:tcPr>
          <w:p>
            <w:r>
              <w:rPr>
                <w:rFonts w:ascii="Calibri" w:hAnsi="Calibri"/>
                <w:sz w:val="20"/>
              </w:rPr>
              <w:t>IL1B, TNF</w:t>
            </w:r>
          </w:p>
        </w:tc>
        <w:tc>
          <w:tcPr>
            <w:tcW w:type="dxa" w:w="1134"/>
          </w:tcPr>
          <w:p>
            <w:r>
              <w:rPr>
                <w:rFonts w:ascii="Calibri" w:hAnsi="Calibri"/>
                <w:sz w:val="20"/>
              </w:rPr>
              <w:t>mostly UP</w:t>
            </w:r>
          </w:p>
        </w:tc>
      </w:tr>
      <w:tr>
        <w:tc>
          <w:tcPr>
            <w:tcW w:type="dxa" w:w="1417"/>
          </w:tcPr>
          <w:p>
            <w:r>
              <w:rPr>
                <w:rFonts w:ascii="Calibri" w:hAnsi="Calibri"/>
                <w:sz w:val="20"/>
              </w:rPr>
              <w:t>4–10.4</w:t>
            </w:r>
          </w:p>
        </w:tc>
        <w:tc>
          <w:tcPr>
            <w:tcW w:type="dxa" w:w="2835"/>
          </w:tcPr>
          <w:p>
            <w:r>
              <w:rPr>
                <w:rFonts w:ascii="Calibri" w:hAnsi="Calibri"/>
                <w:sz w:val="20"/>
              </w:rPr>
              <w:t>path:rno05323</w:t>
            </w:r>
          </w:p>
        </w:tc>
        <w:tc>
          <w:tcPr>
            <w:tcW w:type="dxa" w:w="1417"/>
          </w:tcPr>
          <w:p>
            <w:r>
              <w:rPr>
                <w:rFonts w:ascii="Calibri" w:hAnsi="Calibri"/>
                <w:sz w:val="20"/>
              </w:rPr>
              <w:t>11.0</w:t>
            </w:r>
          </w:p>
        </w:tc>
        <w:tc>
          <w:tcPr>
            <w:tcW w:type="dxa" w:w="2835"/>
          </w:tcPr>
          <w:p>
            <w:r>
              <w:rPr>
                <w:rFonts w:ascii="Calibri" w:hAnsi="Calibri"/>
                <w:sz w:val="20"/>
              </w:rPr>
              <w:t>IL1B, IL6, TGFB1, TNF, VEGFA</w:t>
            </w:r>
          </w:p>
        </w:tc>
        <w:tc>
          <w:tcPr>
            <w:tcW w:type="dxa" w:w="1134"/>
          </w:tcPr>
          <w:p>
            <w:r>
              <w:rPr>
                <w:rFonts w:ascii="Calibri" w:hAnsi="Calibri"/>
                <w:sz w:val="20"/>
              </w:rPr>
              <w:t>mostly UP</w:t>
            </w:r>
          </w:p>
        </w:tc>
      </w:tr>
      <w:tr>
        <w:tc>
          <w:tcPr>
            <w:tcW w:type="dxa" w:w="1417"/>
          </w:tcPr>
          <w:p>
            <w:r>
              <w:rPr>
                <w:rFonts w:ascii="Calibri" w:hAnsi="Calibri"/>
                <w:sz w:val="20"/>
              </w:rPr>
              <w:t>4–10.4</w:t>
            </w:r>
          </w:p>
        </w:tc>
        <w:tc>
          <w:tcPr>
            <w:tcW w:type="dxa" w:w="2835"/>
          </w:tcPr>
          <w:p>
            <w:r>
              <w:rPr>
                <w:rFonts w:ascii="Calibri" w:hAnsi="Calibri"/>
                <w:sz w:val="20"/>
              </w:rPr>
              <w:t>path:hsa05323</w:t>
            </w:r>
          </w:p>
        </w:tc>
        <w:tc>
          <w:tcPr>
            <w:tcW w:type="dxa" w:w="1417"/>
          </w:tcPr>
          <w:p>
            <w:r>
              <w:rPr>
                <w:rFonts w:ascii="Calibri" w:hAnsi="Calibri"/>
                <w:sz w:val="20"/>
              </w:rPr>
              <w:t>11.0</w:t>
            </w:r>
          </w:p>
        </w:tc>
        <w:tc>
          <w:tcPr>
            <w:tcW w:type="dxa" w:w="2835"/>
          </w:tcPr>
          <w:p>
            <w:r>
              <w:rPr>
                <w:rFonts w:ascii="Calibri" w:hAnsi="Calibri"/>
                <w:sz w:val="20"/>
              </w:rPr>
              <w:t>IL1B, IL6, TGFB1, TNF, VEGFA</w:t>
            </w:r>
          </w:p>
        </w:tc>
        <w:tc>
          <w:tcPr>
            <w:tcW w:type="dxa" w:w="1134"/>
          </w:tcPr>
          <w:p>
            <w:r>
              <w:rPr>
                <w:rFonts w:ascii="Calibri" w:hAnsi="Calibri"/>
                <w:sz w:val="20"/>
              </w:rPr>
              <w:t>mostly UP</w:t>
            </w:r>
          </w:p>
        </w:tc>
      </w:tr>
      <w:tr>
        <w:tc>
          <w:tcPr>
            <w:tcW w:type="dxa" w:w="1417"/>
          </w:tcPr>
          <w:p>
            <w:r>
              <w:rPr>
                <w:rFonts w:ascii="Calibri" w:hAnsi="Calibri"/>
                <w:sz w:val="20"/>
              </w:rPr>
              <w:t>7–11</w:t>
            </w:r>
          </w:p>
        </w:tc>
        <w:tc>
          <w:tcPr>
            <w:tcW w:type="dxa" w:w="2835"/>
          </w:tcPr>
          <w:p>
            <w:r>
              <w:rPr>
                <w:rFonts w:ascii="Calibri" w:hAnsi="Calibri"/>
                <w:sz w:val="20"/>
              </w:rPr>
              <w:t>path:rno04060</w:t>
            </w:r>
          </w:p>
        </w:tc>
        <w:tc>
          <w:tcPr>
            <w:tcW w:type="dxa" w:w="1417"/>
          </w:tcPr>
          <w:p>
            <w:r>
              <w:rPr>
                <w:rFonts w:ascii="Calibri" w:hAnsi="Calibri"/>
                <w:sz w:val="20"/>
              </w:rPr>
              <w:t>11.0</w:t>
            </w:r>
          </w:p>
        </w:tc>
        <w:tc>
          <w:tcPr>
            <w:tcW w:type="dxa" w:w="2835"/>
          </w:tcPr>
          <w:p>
            <w:r>
              <w:rPr>
                <w:rFonts w:ascii="Calibri" w:hAnsi="Calibri"/>
                <w:sz w:val="20"/>
              </w:rPr>
              <w:t>GDF15, IL1B, IL6, TGFB1, TNF</w:t>
            </w:r>
          </w:p>
        </w:tc>
        <w:tc>
          <w:tcPr>
            <w:tcW w:type="dxa" w:w="1134"/>
          </w:tcPr>
          <w:p>
            <w:r>
              <w:rPr>
                <w:rFonts w:ascii="Calibri" w:hAnsi="Calibri"/>
                <w:sz w:val="20"/>
              </w:rPr>
              <w:t>mostly UP</w:t>
            </w:r>
          </w:p>
        </w:tc>
      </w:tr>
      <w:tr>
        <w:tc>
          <w:tcPr>
            <w:tcW w:type="dxa" w:w="1417"/>
          </w:tcPr>
          <w:p>
            <w:r>
              <w:rPr>
                <w:rFonts w:ascii="Calibri" w:hAnsi="Calibri"/>
                <w:sz w:val="20"/>
              </w:rPr>
              <w:t>7–11</w:t>
            </w:r>
          </w:p>
        </w:tc>
        <w:tc>
          <w:tcPr>
            <w:tcW w:type="dxa" w:w="2835"/>
          </w:tcPr>
          <w:p>
            <w:r>
              <w:rPr>
                <w:rFonts w:ascii="Calibri" w:hAnsi="Calibri"/>
                <w:sz w:val="20"/>
              </w:rPr>
              <w:t>path:hsa04060</w:t>
            </w:r>
          </w:p>
        </w:tc>
        <w:tc>
          <w:tcPr>
            <w:tcW w:type="dxa" w:w="1417"/>
          </w:tcPr>
          <w:p>
            <w:r>
              <w:rPr>
                <w:rFonts w:ascii="Calibri" w:hAnsi="Calibri"/>
                <w:sz w:val="20"/>
              </w:rPr>
              <w:t>11.0</w:t>
            </w:r>
          </w:p>
        </w:tc>
        <w:tc>
          <w:tcPr>
            <w:tcW w:type="dxa" w:w="2835"/>
          </w:tcPr>
          <w:p>
            <w:r>
              <w:rPr>
                <w:rFonts w:ascii="Calibri" w:hAnsi="Calibri"/>
                <w:sz w:val="20"/>
              </w:rPr>
              <w:t>GDF15, IL1B, IL6, TGFB1, TNF</w:t>
            </w:r>
          </w:p>
        </w:tc>
        <w:tc>
          <w:tcPr>
            <w:tcW w:type="dxa" w:w="1134"/>
          </w:tcPr>
          <w:p>
            <w:r>
              <w:rPr>
                <w:rFonts w:ascii="Calibri" w:hAnsi="Calibri"/>
                <w:sz w:val="20"/>
              </w:rPr>
              <w:t>mostly UP</w:t>
            </w:r>
          </w:p>
        </w:tc>
      </w:tr>
      <w:tr>
        <w:tc>
          <w:tcPr>
            <w:tcW w:type="dxa" w:w="1417"/>
          </w:tcPr>
          <w:p>
            <w:r>
              <w:rPr>
                <w:rFonts w:ascii="Calibri" w:hAnsi="Calibri"/>
                <w:sz w:val="20"/>
              </w:rPr>
              <w:t>8–10.6</w:t>
            </w:r>
          </w:p>
        </w:tc>
        <w:tc>
          <w:tcPr>
            <w:tcW w:type="dxa" w:w="2835"/>
          </w:tcPr>
          <w:p>
            <w:r>
              <w:rPr>
                <w:rFonts w:ascii="Calibri" w:hAnsi="Calibri"/>
                <w:sz w:val="20"/>
              </w:rPr>
              <w:t>path:hsa04623</w:t>
            </w:r>
          </w:p>
        </w:tc>
        <w:tc>
          <w:tcPr>
            <w:tcW w:type="dxa" w:w="1417"/>
          </w:tcPr>
          <w:p>
            <w:r>
              <w:rPr>
                <w:rFonts w:ascii="Calibri" w:hAnsi="Calibri"/>
                <w:sz w:val="20"/>
              </w:rPr>
              <w:t>11.0</w:t>
            </w:r>
          </w:p>
        </w:tc>
        <w:tc>
          <w:tcPr>
            <w:tcW w:type="dxa" w:w="2835"/>
          </w:tcPr>
          <w:p>
            <w:r>
              <w:rPr>
                <w:rFonts w:ascii="Calibri" w:hAnsi="Calibri"/>
                <w:sz w:val="20"/>
              </w:rPr>
              <w:t>CASP3, IL1B, IL6, NFKB1, NLRP3</w:t>
            </w:r>
          </w:p>
        </w:tc>
        <w:tc>
          <w:tcPr>
            <w:tcW w:type="dxa" w:w="1134"/>
          </w:tcPr>
          <w:p>
            <w:r>
              <w:rPr>
                <w:rFonts w:ascii="Calibri" w:hAnsi="Calibri"/>
                <w:sz w:val="20"/>
              </w:rPr>
              <w:t>mostly UP</w:t>
            </w:r>
          </w:p>
        </w:tc>
      </w:tr>
      <w:tr>
        <w:tc>
          <w:tcPr>
            <w:tcW w:type="dxa" w:w="1417"/>
          </w:tcPr>
          <w:p>
            <w:r>
              <w:rPr>
                <w:rFonts w:ascii="Calibri" w:hAnsi="Calibri"/>
                <w:sz w:val="20"/>
              </w:rPr>
              <w:t>8–10.6</w:t>
            </w:r>
          </w:p>
        </w:tc>
        <w:tc>
          <w:tcPr>
            <w:tcW w:type="dxa" w:w="2835"/>
          </w:tcPr>
          <w:p>
            <w:r>
              <w:rPr>
                <w:rFonts w:ascii="Calibri" w:hAnsi="Calibri"/>
                <w:sz w:val="20"/>
              </w:rPr>
              <w:t>path:rno04623</w:t>
            </w:r>
          </w:p>
        </w:tc>
        <w:tc>
          <w:tcPr>
            <w:tcW w:type="dxa" w:w="1417"/>
          </w:tcPr>
          <w:p>
            <w:r>
              <w:rPr>
                <w:rFonts w:ascii="Calibri" w:hAnsi="Calibri"/>
                <w:sz w:val="20"/>
              </w:rPr>
              <w:t>11.0</w:t>
            </w:r>
          </w:p>
        </w:tc>
        <w:tc>
          <w:tcPr>
            <w:tcW w:type="dxa" w:w="2835"/>
          </w:tcPr>
          <w:p>
            <w:r>
              <w:rPr>
                <w:rFonts w:ascii="Calibri" w:hAnsi="Calibri"/>
                <w:sz w:val="20"/>
              </w:rPr>
              <w:t>CASP3, IL1B, IL6, NFKB1, NLRP3</w:t>
            </w:r>
          </w:p>
        </w:tc>
        <w:tc>
          <w:tcPr>
            <w:tcW w:type="dxa" w:w="1134"/>
          </w:tcPr>
          <w:p>
            <w:r>
              <w:rPr>
                <w:rFonts w:ascii="Calibri" w:hAnsi="Calibri"/>
                <w:sz w:val="20"/>
              </w:rPr>
              <w:t>mostly UP</w:t>
            </w:r>
          </w:p>
        </w:tc>
      </w:tr>
      <w:tr>
        <w:tc>
          <w:tcPr>
            <w:tcW w:type="dxa" w:w="1417"/>
          </w:tcPr>
          <w:p>
            <w:r>
              <w:rPr>
                <w:rFonts w:ascii="Calibri" w:hAnsi="Calibri"/>
                <w:sz w:val="20"/>
              </w:rPr>
              <w:t>9–11.4</w:t>
            </w:r>
          </w:p>
        </w:tc>
        <w:tc>
          <w:tcPr>
            <w:tcW w:type="dxa" w:w="2835"/>
          </w:tcPr>
          <w:p>
            <w:r>
              <w:rPr>
                <w:rFonts w:ascii="Calibri" w:hAnsi="Calibri"/>
                <w:sz w:val="20"/>
              </w:rPr>
              <w:t>path:hsa05142</w:t>
            </w:r>
          </w:p>
        </w:tc>
        <w:tc>
          <w:tcPr>
            <w:tcW w:type="dxa" w:w="1417"/>
          </w:tcPr>
          <w:p>
            <w:r>
              <w:rPr>
                <w:rFonts w:ascii="Calibri" w:hAnsi="Calibri"/>
                <w:sz w:val="20"/>
              </w:rPr>
              <w:t>11.0</w:t>
            </w:r>
          </w:p>
        </w:tc>
        <w:tc>
          <w:tcPr>
            <w:tcW w:type="dxa" w:w="2835"/>
          </w:tcPr>
          <w:p>
            <w:r>
              <w:rPr>
                <w:rFonts w:ascii="Calibri" w:hAnsi="Calibri"/>
                <w:sz w:val="20"/>
              </w:rPr>
              <w:t>IL1B, IL6, NFKB1, TGFB1, TNF</w:t>
            </w:r>
          </w:p>
        </w:tc>
        <w:tc>
          <w:tcPr>
            <w:tcW w:type="dxa" w:w="1134"/>
          </w:tcPr>
          <w:p>
            <w:r>
              <w:rPr>
                <w:rFonts w:ascii="Calibri" w:hAnsi="Calibri"/>
                <w:sz w:val="20"/>
              </w:rPr>
              <w:t>mostly UP</w:t>
            </w:r>
          </w:p>
        </w:tc>
      </w:tr>
      <w:tr>
        <w:tc>
          <w:tcPr>
            <w:tcW w:type="dxa" w:w="1417"/>
          </w:tcPr>
          <w:p>
            <w:r>
              <w:rPr>
                <w:rFonts w:ascii="Calibri" w:hAnsi="Calibri"/>
                <w:sz w:val="20"/>
              </w:rPr>
              <w:t>9–11</w:t>
            </w:r>
          </w:p>
        </w:tc>
        <w:tc>
          <w:tcPr>
            <w:tcW w:type="dxa" w:w="2835"/>
          </w:tcPr>
          <w:p>
            <w:r>
              <w:rPr>
                <w:rFonts w:ascii="Calibri" w:hAnsi="Calibri"/>
                <w:sz w:val="20"/>
              </w:rPr>
              <w:t>path:rno05135</w:t>
            </w:r>
          </w:p>
        </w:tc>
        <w:tc>
          <w:tcPr>
            <w:tcW w:type="dxa" w:w="1417"/>
          </w:tcPr>
          <w:p>
            <w:r>
              <w:rPr>
                <w:rFonts w:ascii="Calibri" w:hAnsi="Calibri"/>
                <w:sz w:val="20"/>
              </w:rPr>
              <w:t>11.0</w:t>
            </w:r>
          </w:p>
        </w:tc>
        <w:tc>
          <w:tcPr>
            <w:tcW w:type="dxa" w:w="2835"/>
          </w:tcPr>
          <w:p>
            <w:r>
              <w:rPr>
                <w:rFonts w:ascii="Calibri" w:hAnsi="Calibri"/>
                <w:sz w:val="20"/>
              </w:rPr>
              <w:t>IL1B, IL6, NFKB1, NLRP3, TNF</w:t>
            </w:r>
          </w:p>
        </w:tc>
        <w:tc>
          <w:tcPr>
            <w:tcW w:type="dxa" w:w="1134"/>
          </w:tcPr>
          <w:p>
            <w:r>
              <w:rPr>
                <w:rFonts w:ascii="Calibri" w:hAnsi="Calibri"/>
                <w:sz w:val="20"/>
              </w:rPr>
              <w:t>mostly UP</w:t>
            </w:r>
          </w:p>
        </w:tc>
      </w:tr>
      <w:tr>
        <w:tc>
          <w:tcPr>
            <w:tcW w:type="dxa" w:w="1417"/>
          </w:tcPr>
          <w:p>
            <w:r>
              <w:rPr>
                <w:rFonts w:ascii="Calibri" w:hAnsi="Calibri"/>
                <w:sz w:val="20"/>
              </w:rPr>
              <w:t>9–11</w:t>
            </w:r>
          </w:p>
        </w:tc>
        <w:tc>
          <w:tcPr>
            <w:tcW w:type="dxa" w:w="2835"/>
          </w:tcPr>
          <w:p>
            <w:r>
              <w:rPr>
                <w:rFonts w:ascii="Calibri" w:hAnsi="Calibri"/>
                <w:sz w:val="20"/>
              </w:rPr>
              <w:t>path:hsa05135</w:t>
            </w:r>
          </w:p>
        </w:tc>
        <w:tc>
          <w:tcPr>
            <w:tcW w:type="dxa" w:w="1417"/>
          </w:tcPr>
          <w:p>
            <w:r>
              <w:rPr>
                <w:rFonts w:ascii="Calibri" w:hAnsi="Calibri"/>
                <w:sz w:val="20"/>
              </w:rPr>
              <w:t>11.0</w:t>
            </w:r>
          </w:p>
        </w:tc>
        <w:tc>
          <w:tcPr>
            <w:tcW w:type="dxa" w:w="2835"/>
          </w:tcPr>
          <w:p>
            <w:r>
              <w:rPr>
                <w:rFonts w:ascii="Calibri" w:hAnsi="Calibri"/>
                <w:sz w:val="20"/>
              </w:rPr>
              <w:t>IL1B, IL6, NFKB1, NLRP3, TNF</w:t>
            </w:r>
          </w:p>
        </w:tc>
        <w:tc>
          <w:tcPr>
            <w:tcW w:type="dxa" w:w="1134"/>
          </w:tcPr>
          <w:p>
            <w:r>
              <w:rPr>
                <w:rFonts w:ascii="Calibri" w:hAnsi="Calibri"/>
                <w:sz w:val="20"/>
              </w:rPr>
              <w:t>mostly UP</w:t>
            </w:r>
          </w:p>
        </w:tc>
      </w:tr>
      <w:tr>
        <w:tc>
          <w:tcPr>
            <w:tcW w:type="dxa" w:w="1417"/>
          </w:tcPr>
          <w:p>
            <w:r>
              <w:rPr>
                <w:rFonts w:ascii="Calibri" w:hAnsi="Calibri"/>
                <w:sz w:val="20"/>
              </w:rPr>
              <w:t>9–11.4</w:t>
            </w:r>
          </w:p>
        </w:tc>
        <w:tc>
          <w:tcPr>
            <w:tcW w:type="dxa" w:w="2835"/>
          </w:tcPr>
          <w:p>
            <w:r>
              <w:rPr>
                <w:rFonts w:ascii="Calibri" w:hAnsi="Calibri"/>
                <w:sz w:val="20"/>
              </w:rPr>
              <w:t>path:rno05142</w:t>
            </w:r>
          </w:p>
        </w:tc>
        <w:tc>
          <w:tcPr>
            <w:tcW w:type="dxa" w:w="1417"/>
          </w:tcPr>
          <w:p>
            <w:r>
              <w:rPr>
                <w:rFonts w:ascii="Calibri" w:hAnsi="Calibri"/>
                <w:sz w:val="20"/>
              </w:rPr>
              <w:t>11.0</w:t>
            </w:r>
          </w:p>
        </w:tc>
        <w:tc>
          <w:tcPr>
            <w:tcW w:type="dxa" w:w="2835"/>
          </w:tcPr>
          <w:p>
            <w:r>
              <w:rPr>
                <w:rFonts w:ascii="Calibri" w:hAnsi="Calibri"/>
                <w:sz w:val="20"/>
              </w:rPr>
              <w:t>IL1B, IL6, NFKB1, TGFB1, TNF</w:t>
            </w:r>
          </w:p>
        </w:tc>
        <w:tc>
          <w:tcPr>
            <w:tcW w:type="dxa" w:w="1134"/>
          </w:tcPr>
          <w:p>
            <w:r>
              <w:rPr>
                <w:rFonts w:ascii="Calibri" w:hAnsi="Calibri"/>
                <w:sz w:val="20"/>
              </w:rPr>
              <w:t>mostly UP</w:t>
            </w:r>
          </w:p>
        </w:tc>
      </w:tr>
      <w:tr>
        <w:tc>
          <w:tcPr>
            <w:tcW w:type="dxa" w:w="1417"/>
          </w:tcPr>
          <w:p>
            <w:r>
              <w:rPr>
                <w:rFonts w:ascii="Calibri" w:hAnsi="Calibri"/>
                <w:sz w:val="20"/>
              </w:rPr>
              <w:t>9–11</w:t>
            </w:r>
          </w:p>
        </w:tc>
        <w:tc>
          <w:tcPr>
            <w:tcW w:type="dxa" w:w="2835"/>
          </w:tcPr>
          <w:p>
            <w:r>
              <w:rPr>
                <w:rFonts w:ascii="Calibri" w:hAnsi="Calibri"/>
                <w:sz w:val="20"/>
              </w:rPr>
              <w:t>path:rno04625</w:t>
            </w:r>
          </w:p>
        </w:tc>
        <w:tc>
          <w:tcPr>
            <w:tcW w:type="dxa" w:w="1417"/>
          </w:tcPr>
          <w:p>
            <w:r>
              <w:rPr>
                <w:rFonts w:ascii="Calibri" w:hAnsi="Calibri"/>
                <w:sz w:val="20"/>
              </w:rPr>
              <w:t>11.0</w:t>
            </w:r>
          </w:p>
        </w:tc>
        <w:tc>
          <w:tcPr>
            <w:tcW w:type="dxa" w:w="2835"/>
          </w:tcPr>
          <w:p>
            <w:r>
              <w:rPr>
                <w:rFonts w:ascii="Calibri" w:hAnsi="Calibri"/>
                <w:sz w:val="20"/>
              </w:rPr>
              <w:t>IL1B, IL6, NFKB1, NLRP3, TNF</w:t>
            </w:r>
          </w:p>
        </w:tc>
        <w:tc>
          <w:tcPr>
            <w:tcW w:type="dxa" w:w="1134"/>
          </w:tcPr>
          <w:p>
            <w:r>
              <w:rPr>
                <w:rFonts w:ascii="Calibri" w:hAnsi="Calibri"/>
                <w:sz w:val="20"/>
              </w:rPr>
              <w:t>mostly UP</w:t>
            </w:r>
          </w:p>
        </w:tc>
      </w:tr>
      <w:tr>
        <w:tc>
          <w:tcPr>
            <w:tcW w:type="dxa" w:w="1417"/>
          </w:tcPr>
          <w:p>
            <w:r>
              <w:rPr>
                <w:rFonts w:ascii="Calibri" w:hAnsi="Calibri"/>
                <w:sz w:val="20"/>
              </w:rPr>
              <w:t>9–11</w:t>
            </w:r>
          </w:p>
        </w:tc>
        <w:tc>
          <w:tcPr>
            <w:tcW w:type="dxa" w:w="2835"/>
          </w:tcPr>
          <w:p>
            <w:r>
              <w:rPr>
                <w:rFonts w:ascii="Calibri" w:hAnsi="Calibri"/>
                <w:sz w:val="20"/>
              </w:rPr>
              <w:t>path:hsa04625</w:t>
            </w:r>
          </w:p>
        </w:tc>
        <w:tc>
          <w:tcPr>
            <w:tcW w:type="dxa" w:w="1417"/>
          </w:tcPr>
          <w:p>
            <w:r>
              <w:rPr>
                <w:rFonts w:ascii="Calibri" w:hAnsi="Calibri"/>
                <w:sz w:val="20"/>
              </w:rPr>
              <w:t>11.0</w:t>
            </w:r>
          </w:p>
        </w:tc>
        <w:tc>
          <w:tcPr>
            <w:tcW w:type="dxa" w:w="2835"/>
          </w:tcPr>
          <w:p>
            <w:r>
              <w:rPr>
                <w:rFonts w:ascii="Calibri" w:hAnsi="Calibri"/>
                <w:sz w:val="20"/>
              </w:rPr>
              <w:t>IL1B, IL6, NFKB1, NLRP3, TNF</w:t>
            </w:r>
          </w:p>
        </w:tc>
        <w:tc>
          <w:tcPr>
            <w:tcW w:type="dxa" w:w="1134"/>
          </w:tcPr>
          <w:p>
            <w:r>
              <w:rPr>
                <w:rFonts w:ascii="Calibri" w:hAnsi="Calibri"/>
                <w:sz w:val="20"/>
              </w:rPr>
              <w:t>mostly UP</w:t>
            </w:r>
          </w:p>
        </w:tc>
      </w:tr>
      <w:tr>
        <w:tc>
          <w:tcPr>
            <w:tcW w:type="dxa" w:w="1417"/>
          </w:tcPr>
          <w:p>
            <w:r>
              <w:rPr>
                <w:rFonts w:ascii="Calibri" w:hAnsi="Calibri"/>
                <w:sz w:val="20"/>
              </w:rPr>
              <w:t>10–11</w:t>
            </w:r>
          </w:p>
        </w:tc>
        <w:tc>
          <w:tcPr>
            <w:tcW w:type="dxa" w:w="2835"/>
          </w:tcPr>
          <w:p>
            <w:r>
              <w:rPr>
                <w:rFonts w:ascii="Calibri" w:hAnsi="Calibri"/>
                <w:sz w:val="20"/>
              </w:rPr>
              <w:t>path:rno05143</w:t>
            </w:r>
          </w:p>
        </w:tc>
        <w:tc>
          <w:tcPr>
            <w:tcW w:type="dxa" w:w="1417"/>
          </w:tcPr>
          <w:p>
            <w:r>
              <w:rPr>
                <w:rFonts w:ascii="Calibri" w:hAnsi="Calibri"/>
                <w:sz w:val="20"/>
              </w:rPr>
              <w:t>11.0</w:t>
            </w:r>
          </w:p>
        </w:tc>
        <w:tc>
          <w:tcPr>
            <w:tcW w:type="dxa" w:w="2835"/>
          </w:tcPr>
          <w:p>
            <w:r>
              <w:rPr>
                <w:rFonts w:ascii="Calibri" w:hAnsi="Calibri"/>
                <w:sz w:val="20"/>
              </w:rPr>
              <w:t>IL1B, IL6, TNF</w:t>
            </w:r>
          </w:p>
        </w:tc>
        <w:tc>
          <w:tcPr>
            <w:tcW w:type="dxa" w:w="1134"/>
          </w:tcPr>
          <w:p>
            <w:r>
              <w:rPr>
                <w:rFonts w:ascii="Calibri" w:hAnsi="Calibri"/>
                <w:sz w:val="20"/>
              </w:rPr>
              <w:t>mostly UP</w:t>
            </w:r>
          </w:p>
        </w:tc>
      </w:tr>
      <w:tr>
        <w:tc>
          <w:tcPr>
            <w:tcW w:type="dxa" w:w="1417"/>
          </w:tcPr>
          <w:p>
            <w:r>
              <w:rPr>
                <w:rFonts w:ascii="Calibri" w:hAnsi="Calibri"/>
                <w:sz w:val="20"/>
              </w:rPr>
              <w:t>10–11</w:t>
            </w:r>
          </w:p>
        </w:tc>
        <w:tc>
          <w:tcPr>
            <w:tcW w:type="dxa" w:w="2835"/>
          </w:tcPr>
          <w:p>
            <w:r>
              <w:rPr>
                <w:rFonts w:ascii="Calibri" w:hAnsi="Calibri"/>
                <w:sz w:val="20"/>
              </w:rPr>
              <w:t>path:hsa05332</w:t>
            </w:r>
          </w:p>
        </w:tc>
        <w:tc>
          <w:tcPr>
            <w:tcW w:type="dxa" w:w="1417"/>
          </w:tcPr>
          <w:p>
            <w:r>
              <w:rPr>
                <w:rFonts w:ascii="Calibri" w:hAnsi="Calibri"/>
                <w:sz w:val="20"/>
              </w:rPr>
              <w:t>11.0</w:t>
            </w:r>
          </w:p>
        </w:tc>
        <w:tc>
          <w:tcPr>
            <w:tcW w:type="dxa" w:w="2835"/>
          </w:tcPr>
          <w:p>
            <w:r>
              <w:rPr>
                <w:rFonts w:ascii="Calibri" w:hAnsi="Calibri"/>
                <w:sz w:val="20"/>
              </w:rPr>
              <w:t>IL1B, IL6, TNF</w:t>
            </w:r>
          </w:p>
        </w:tc>
        <w:tc>
          <w:tcPr>
            <w:tcW w:type="dxa" w:w="1134"/>
          </w:tcPr>
          <w:p>
            <w:r>
              <w:rPr>
                <w:rFonts w:ascii="Calibri" w:hAnsi="Calibri"/>
                <w:sz w:val="20"/>
              </w:rPr>
              <w:t>mostly UP</w:t>
            </w:r>
          </w:p>
        </w:tc>
      </w:tr>
      <w:tr>
        <w:tc>
          <w:tcPr>
            <w:tcW w:type="dxa" w:w="1417"/>
          </w:tcPr>
          <w:p>
            <w:r>
              <w:rPr>
                <w:rFonts w:ascii="Calibri" w:hAnsi="Calibri"/>
                <w:sz w:val="20"/>
              </w:rPr>
              <w:t>10–11</w:t>
            </w:r>
          </w:p>
        </w:tc>
        <w:tc>
          <w:tcPr>
            <w:tcW w:type="dxa" w:w="2835"/>
          </w:tcPr>
          <w:p>
            <w:r>
              <w:rPr>
                <w:rFonts w:ascii="Calibri" w:hAnsi="Calibri"/>
                <w:sz w:val="20"/>
              </w:rPr>
              <w:t>path:rno05332</w:t>
            </w:r>
          </w:p>
        </w:tc>
        <w:tc>
          <w:tcPr>
            <w:tcW w:type="dxa" w:w="1417"/>
          </w:tcPr>
          <w:p>
            <w:r>
              <w:rPr>
                <w:rFonts w:ascii="Calibri" w:hAnsi="Calibri"/>
                <w:sz w:val="20"/>
              </w:rPr>
              <w:t>11.0</w:t>
            </w:r>
          </w:p>
        </w:tc>
        <w:tc>
          <w:tcPr>
            <w:tcW w:type="dxa" w:w="2835"/>
          </w:tcPr>
          <w:p>
            <w:r>
              <w:rPr>
                <w:rFonts w:ascii="Calibri" w:hAnsi="Calibri"/>
                <w:sz w:val="20"/>
              </w:rPr>
              <w:t>IL1B, IL6, TNF</w:t>
            </w:r>
          </w:p>
        </w:tc>
        <w:tc>
          <w:tcPr>
            <w:tcW w:type="dxa" w:w="1134"/>
          </w:tcPr>
          <w:p>
            <w:r>
              <w:rPr>
                <w:rFonts w:ascii="Calibri" w:hAnsi="Calibri"/>
                <w:sz w:val="20"/>
              </w:rPr>
              <w:t>mostly UP</w:t>
            </w:r>
          </w:p>
        </w:tc>
      </w:tr>
      <w:tr>
        <w:tc>
          <w:tcPr>
            <w:tcW w:type="dxa" w:w="1417"/>
          </w:tcPr>
          <w:p>
            <w:r>
              <w:rPr>
                <w:rFonts w:ascii="Calibri" w:hAnsi="Calibri"/>
                <w:sz w:val="20"/>
              </w:rPr>
              <w:t>10–11</w:t>
            </w:r>
          </w:p>
        </w:tc>
        <w:tc>
          <w:tcPr>
            <w:tcW w:type="dxa" w:w="2835"/>
          </w:tcPr>
          <w:p>
            <w:r>
              <w:rPr>
                <w:rFonts w:ascii="Calibri" w:hAnsi="Calibri"/>
                <w:sz w:val="20"/>
              </w:rPr>
              <w:t>path:hsa05143</w:t>
            </w:r>
          </w:p>
        </w:tc>
        <w:tc>
          <w:tcPr>
            <w:tcW w:type="dxa" w:w="1417"/>
          </w:tcPr>
          <w:p>
            <w:r>
              <w:rPr>
                <w:rFonts w:ascii="Calibri" w:hAnsi="Calibri"/>
                <w:sz w:val="20"/>
              </w:rPr>
              <w:t>11.0</w:t>
            </w:r>
          </w:p>
        </w:tc>
        <w:tc>
          <w:tcPr>
            <w:tcW w:type="dxa" w:w="2835"/>
          </w:tcPr>
          <w:p>
            <w:r>
              <w:rPr>
                <w:rFonts w:ascii="Calibri" w:hAnsi="Calibri"/>
                <w:sz w:val="20"/>
              </w:rPr>
              <w:t>IL1B, IL6, TNF</w:t>
            </w:r>
          </w:p>
        </w:tc>
        <w:tc>
          <w:tcPr>
            <w:tcW w:type="dxa" w:w="1134"/>
          </w:tcPr>
          <w:p>
            <w:r>
              <w:rPr>
                <w:rFonts w:ascii="Calibri" w:hAnsi="Calibri"/>
                <w:sz w:val="20"/>
              </w:rPr>
              <w:t>mostly UP</w:t>
            </w:r>
          </w:p>
        </w:tc>
      </w:tr>
      <w:tr>
        <w:tc>
          <w:tcPr>
            <w:tcW w:type="dxa" w:w="1417"/>
          </w:tcPr>
          <w:p>
            <w:r>
              <w:rPr>
                <w:rFonts w:ascii="Calibri" w:hAnsi="Calibri"/>
                <w:sz w:val="20"/>
              </w:rPr>
              <w:t>10–11</w:t>
            </w:r>
          </w:p>
        </w:tc>
        <w:tc>
          <w:tcPr>
            <w:tcW w:type="dxa" w:w="2835"/>
          </w:tcPr>
          <w:p>
            <w:r>
              <w:rPr>
                <w:rFonts w:ascii="Calibri" w:hAnsi="Calibri"/>
                <w:sz w:val="20"/>
              </w:rPr>
              <w:t>path:rno04640</w:t>
            </w:r>
          </w:p>
        </w:tc>
        <w:tc>
          <w:tcPr>
            <w:tcW w:type="dxa" w:w="1417"/>
          </w:tcPr>
          <w:p>
            <w:r>
              <w:rPr>
                <w:rFonts w:ascii="Calibri" w:hAnsi="Calibri"/>
                <w:sz w:val="20"/>
              </w:rPr>
              <w:t>11.0</w:t>
            </w:r>
          </w:p>
        </w:tc>
        <w:tc>
          <w:tcPr>
            <w:tcW w:type="dxa" w:w="2835"/>
          </w:tcPr>
          <w:p>
            <w:r>
              <w:rPr>
                <w:rFonts w:ascii="Calibri" w:hAnsi="Calibri"/>
                <w:sz w:val="20"/>
              </w:rPr>
              <w:t>IL1B, IL6, TNF</w:t>
            </w:r>
          </w:p>
        </w:tc>
        <w:tc>
          <w:tcPr>
            <w:tcW w:type="dxa" w:w="1134"/>
          </w:tcPr>
          <w:p>
            <w:r>
              <w:rPr>
                <w:rFonts w:ascii="Calibri" w:hAnsi="Calibri"/>
                <w:sz w:val="20"/>
              </w:rPr>
              <w:t>mostly UP</w:t>
            </w:r>
          </w:p>
        </w:tc>
      </w:tr>
      <w:tr>
        <w:tc>
          <w:tcPr>
            <w:tcW w:type="dxa" w:w="1417"/>
          </w:tcPr>
          <w:p>
            <w:r>
              <w:rPr>
                <w:rFonts w:ascii="Calibri" w:hAnsi="Calibri"/>
                <w:sz w:val="20"/>
              </w:rPr>
              <w:t>10–11</w:t>
            </w:r>
          </w:p>
        </w:tc>
        <w:tc>
          <w:tcPr>
            <w:tcW w:type="dxa" w:w="2835"/>
          </w:tcPr>
          <w:p>
            <w:r>
              <w:rPr>
                <w:rFonts w:ascii="Calibri" w:hAnsi="Calibri"/>
                <w:sz w:val="20"/>
              </w:rPr>
              <w:t>path:hsa04640</w:t>
            </w:r>
          </w:p>
        </w:tc>
        <w:tc>
          <w:tcPr>
            <w:tcW w:type="dxa" w:w="1417"/>
          </w:tcPr>
          <w:p>
            <w:r>
              <w:rPr>
                <w:rFonts w:ascii="Calibri" w:hAnsi="Calibri"/>
                <w:sz w:val="20"/>
              </w:rPr>
              <w:t>11.0</w:t>
            </w:r>
          </w:p>
        </w:tc>
        <w:tc>
          <w:tcPr>
            <w:tcW w:type="dxa" w:w="2835"/>
          </w:tcPr>
          <w:p>
            <w:r>
              <w:rPr>
                <w:rFonts w:ascii="Calibri" w:hAnsi="Calibri"/>
                <w:sz w:val="20"/>
              </w:rPr>
              <w:t>IL1B, IL6, TNF</w:t>
            </w:r>
          </w:p>
        </w:tc>
        <w:tc>
          <w:tcPr>
            <w:tcW w:type="dxa" w:w="1134"/>
          </w:tcPr>
          <w:p>
            <w:r>
              <w:rPr>
                <w:rFonts w:ascii="Calibri" w:hAnsi="Calibri"/>
                <w:sz w:val="20"/>
              </w:rPr>
              <w:t>mostly UP</w:t>
            </w:r>
          </w:p>
        </w:tc>
      </w:tr>
      <w:tr>
        <w:tc>
          <w:tcPr>
            <w:tcW w:type="dxa" w:w="1417"/>
          </w:tcPr>
          <w:p>
            <w:r>
              <w:rPr>
                <w:rFonts w:ascii="Calibri" w:hAnsi="Calibri"/>
                <w:sz w:val="20"/>
              </w:rPr>
              <w:t>10–11</w:t>
            </w:r>
          </w:p>
        </w:tc>
        <w:tc>
          <w:tcPr>
            <w:tcW w:type="dxa" w:w="2835"/>
          </w:tcPr>
          <w:p>
            <w:r>
              <w:rPr>
                <w:rFonts w:ascii="Calibri" w:hAnsi="Calibri"/>
                <w:sz w:val="20"/>
              </w:rPr>
              <w:t>path:rno04061</w:t>
            </w:r>
          </w:p>
        </w:tc>
        <w:tc>
          <w:tcPr>
            <w:tcW w:type="dxa" w:w="1417"/>
          </w:tcPr>
          <w:p>
            <w:r>
              <w:rPr>
                <w:rFonts w:ascii="Calibri" w:hAnsi="Calibri"/>
                <w:sz w:val="20"/>
              </w:rPr>
              <w:t>11.0</w:t>
            </w:r>
          </w:p>
        </w:tc>
        <w:tc>
          <w:tcPr>
            <w:tcW w:type="dxa" w:w="2835"/>
          </w:tcPr>
          <w:p>
            <w:r>
              <w:rPr>
                <w:rFonts w:ascii="Calibri" w:hAnsi="Calibri"/>
                <w:sz w:val="20"/>
              </w:rPr>
              <w:t>IL6, TNF</w:t>
            </w:r>
          </w:p>
        </w:tc>
        <w:tc>
          <w:tcPr>
            <w:tcW w:type="dxa" w:w="1134"/>
          </w:tcPr>
          <w:p>
            <w:r>
              <w:rPr>
                <w:rFonts w:ascii="Calibri" w:hAnsi="Calibri"/>
                <w:sz w:val="20"/>
              </w:rPr>
              <w:t>mostly UP</w:t>
            </w:r>
          </w:p>
        </w:tc>
      </w:tr>
      <w:tr>
        <w:tc>
          <w:tcPr>
            <w:tcW w:type="dxa" w:w="1417"/>
          </w:tcPr>
          <w:p>
            <w:r>
              <w:rPr>
                <w:rFonts w:ascii="Calibri" w:hAnsi="Calibri"/>
                <w:sz w:val="20"/>
              </w:rPr>
              <w:t>10–11</w:t>
            </w:r>
          </w:p>
        </w:tc>
        <w:tc>
          <w:tcPr>
            <w:tcW w:type="dxa" w:w="2835"/>
          </w:tcPr>
          <w:p>
            <w:r>
              <w:rPr>
                <w:rFonts w:ascii="Calibri" w:hAnsi="Calibri"/>
                <w:sz w:val="20"/>
              </w:rPr>
              <w:t>path:hsa04061</w:t>
            </w:r>
          </w:p>
        </w:tc>
        <w:tc>
          <w:tcPr>
            <w:tcW w:type="dxa" w:w="1417"/>
          </w:tcPr>
          <w:p>
            <w:r>
              <w:rPr>
                <w:rFonts w:ascii="Calibri" w:hAnsi="Calibri"/>
                <w:sz w:val="20"/>
              </w:rPr>
              <w:t>11.0</w:t>
            </w:r>
          </w:p>
        </w:tc>
        <w:tc>
          <w:tcPr>
            <w:tcW w:type="dxa" w:w="2835"/>
          </w:tcPr>
          <w:p>
            <w:r>
              <w:rPr>
                <w:rFonts w:ascii="Calibri" w:hAnsi="Calibri"/>
                <w:sz w:val="20"/>
              </w:rPr>
              <w:t>IL6, TNF</w:t>
            </w:r>
          </w:p>
        </w:tc>
        <w:tc>
          <w:tcPr>
            <w:tcW w:type="dxa" w:w="1134"/>
          </w:tcPr>
          <w:p>
            <w:r>
              <w:rPr>
                <w:rFonts w:ascii="Calibri" w:hAnsi="Calibri"/>
                <w:sz w:val="20"/>
              </w:rPr>
              <w:t>mostly UP</w:t>
            </w:r>
          </w:p>
        </w:tc>
      </w:tr>
      <w:tr>
        <w:tc>
          <w:tcPr>
            <w:tcW w:type="dxa" w:w="1417"/>
          </w:tcPr>
          <w:p>
            <w:r>
              <w:rPr>
                <w:rFonts w:ascii="Calibri" w:hAnsi="Calibri"/>
                <w:sz w:val="20"/>
              </w:rPr>
              <w:t>10–12</w:t>
            </w:r>
          </w:p>
        </w:tc>
        <w:tc>
          <w:tcPr>
            <w:tcW w:type="dxa" w:w="2835"/>
          </w:tcPr>
          <w:p>
            <w:r>
              <w:rPr>
                <w:rFonts w:ascii="Calibri" w:hAnsi="Calibri"/>
                <w:sz w:val="20"/>
              </w:rPr>
              <w:t>path:hsa05144</w:t>
            </w:r>
          </w:p>
        </w:tc>
        <w:tc>
          <w:tcPr>
            <w:tcW w:type="dxa" w:w="1417"/>
          </w:tcPr>
          <w:p>
            <w:r>
              <w:rPr>
                <w:rFonts w:ascii="Calibri" w:hAnsi="Calibri"/>
                <w:sz w:val="20"/>
              </w:rPr>
              <w:t>11.5</w:t>
            </w:r>
          </w:p>
        </w:tc>
        <w:tc>
          <w:tcPr>
            <w:tcW w:type="dxa" w:w="2835"/>
          </w:tcPr>
          <w:p>
            <w:r>
              <w:rPr>
                <w:rFonts w:ascii="Calibri" w:hAnsi="Calibri"/>
                <w:sz w:val="20"/>
              </w:rPr>
              <w:t>IL1B, IL6, TGFB1, TNF</w:t>
            </w:r>
          </w:p>
        </w:tc>
        <w:tc>
          <w:tcPr>
            <w:tcW w:type="dxa" w:w="1134"/>
          </w:tcPr>
          <w:p>
            <w:r>
              <w:rPr>
                <w:rFonts w:ascii="Calibri" w:hAnsi="Calibri"/>
                <w:sz w:val="20"/>
              </w:rPr>
              <w:t>mostly UP</w:t>
            </w:r>
          </w:p>
        </w:tc>
      </w:tr>
      <w:tr>
        <w:tc>
          <w:tcPr>
            <w:tcW w:type="dxa" w:w="1417"/>
          </w:tcPr>
          <w:p>
            <w:r>
              <w:rPr>
                <w:rFonts w:ascii="Calibri" w:hAnsi="Calibri"/>
                <w:sz w:val="20"/>
              </w:rPr>
              <w:t>10–12</w:t>
            </w:r>
          </w:p>
        </w:tc>
        <w:tc>
          <w:tcPr>
            <w:tcW w:type="dxa" w:w="2835"/>
          </w:tcPr>
          <w:p>
            <w:r>
              <w:rPr>
                <w:rFonts w:ascii="Calibri" w:hAnsi="Calibri"/>
                <w:sz w:val="20"/>
              </w:rPr>
              <w:t>path:rno05144</w:t>
            </w:r>
          </w:p>
        </w:tc>
        <w:tc>
          <w:tcPr>
            <w:tcW w:type="dxa" w:w="1417"/>
          </w:tcPr>
          <w:p>
            <w:r>
              <w:rPr>
                <w:rFonts w:ascii="Calibri" w:hAnsi="Calibri"/>
                <w:sz w:val="20"/>
              </w:rPr>
              <w:t>11.5</w:t>
            </w:r>
          </w:p>
        </w:tc>
        <w:tc>
          <w:tcPr>
            <w:tcW w:type="dxa" w:w="2835"/>
          </w:tcPr>
          <w:p>
            <w:r>
              <w:rPr>
                <w:rFonts w:ascii="Calibri" w:hAnsi="Calibri"/>
                <w:sz w:val="20"/>
              </w:rPr>
              <w:t>IL1B, IL6, TGFB1, TNF</w:t>
            </w:r>
          </w:p>
        </w:tc>
        <w:tc>
          <w:tcPr>
            <w:tcW w:type="dxa" w:w="1134"/>
          </w:tcPr>
          <w:p>
            <w:r>
              <w:rPr>
                <w:rFonts w:ascii="Calibri" w:hAnsi="Calibri"/>
                <w:sz w:val="20"/>
              </w:rPr>
              <w:t>mostly UP</w:t>
            </w:r>
          </w:p>
        </w:tc>
      </w:tr>
      <w:tr>
        <w:tc>
          <w:tcPr>
            <w:tcW w:type="dxa" w:w="1417"/>
          </w:tcPr>
          <w:p>
            <w:r>
              <w:rPr>
                <w:rFonts w:ascii="Calibri" w:hAnsi="Calibri"/>
                <w:sz w:val="20"/>
              </w:rPr>
              <w:t>10–12.3</w:t>
            </w:r>
          </w:p>
        </w:tc>
        <w:tc>
          <w:tcPr>
            <w:tcW w:type="dxa" w:w="2835"/>
          </w:tcPr>
          <w:p>
            <w:r>
              <w:rPr>
                <w:rFonts w:ascii="Calibri" w:hAnsi="Calibri"/>
                <w:sz w:val="20"/>
              </w:rPr>
              <w:t>path:rno05410</w:t>
            </w:r>
          </w:p>
        </w:tc>
        <w:tc>
          <w:tcPr>
            <w:tcW w:type="dxa" w:w="1417"/>
          </w:tcPr>
          <w:p>
            <w:r>
              <w:rPr>
                <w:rFonts w:ascii="Calibri" w:hAnsi="Calibri"/>
                <w:sz w:val="20"/>
              </w:rPr>
              <w:t>12.0</w:t>
            </w:r>
          </w:p>
        </w:tc>
        <w:tc>
          <w:tcPr>
            <w:tcW w:type="dxa" w:w="2835"/>
          </w:tcPr>
          <w:p>
            <w:r>
              <w:rPr>
                <w:rFonts w:ascii="Calibri" w:hAnsi="Calibri"/>
                <w:sz w:val="20"/>
              </w:rPr>
              <w:t>IL6, TGFB1, TNF</w:t>
            </w:r>
          </w:p>
        </w:tc>
        <w:tc>
          <w:tcPr>
            <w:tcW w:type="dxa" w:w="1134"/>
          </w:tcPr>
          <w:p>
            <w:r>
              <w:rPr>
                <w:rFonts w:ascii="Calibri" w:hAnsi="Calibri"/>
                <w:sz w:val="20"/>
              </w:rPr>
              <w:t>mostly UP</w:t>
            </w:r>
          </w:p>
        </w:tc>
      </w:tr>
      <w:tr>
        <w:tc>
          <w:tcPr>
            <w:tcW w:type="dxa" w:w="1417"/>
          </w:tcPr>
          <w:p>
            <w:r>
              <w:rPr>
                <w:rFonts w:ascii="Calibri" w:hAnsi="Calibri"/>
                <w:sz w:val="20"/>
              </w:rPr>
              <w:t>10–12.3</w:t>
            </w:r>
          </w:p>
        </w:tc>
        <w:tc>
          <w:tcPr>
            <w:tcW w:type="dxa" w:w="2835"/>
          </w:tcPr>
          <w:p>
            <w:r>
              <w:rPr>
                <w:rFonts w:ascii="Calibri" w:hAnsi="Calibri"/>
                <w:sz w:val="20"/>
              </w:rPr>
              <w:t>path:hsa05410</w:t>
            </w:r>
          </w:p>
        </w:tc>
        <w:tc>
          <w:tcPr>
            <w:tcW w:type="dxa" w:w="1417"/>
          </w:tcPr>
          <w:p>
            <w:r>
              <w:rPr>
                <w:rFonts w:ascii="Calibri" w:hAnsi="Calibri"/>
                <w:sz w:val="20"/>
              </w:rPr>
              <w:t>12.0</w:t>
            </w:r>
          </w:p>
        </w:tc>
        <w:tc>
          <w:tcPr>
            <w:tcW w:type="dxa" w:w="2835"/>
          </w:tcPr>
          <w:p>
            <w:r>
              <w:rPr>
                <w:rFonts w:ascii="Calibri" w:hAnsi="Calibri"/>
                <w:sz w:val="20"/>
              </w:rPr>
              <w:t>IL6, TGFB1, TNF</w:t>
            </w:r>
          </w:p>
        </w:tc>
        <w:tc>
          <w:tcPr>
            <w:tcW w:type="dxa" w:w="1134"/>
          </w:tcPr>
          <w:p>
            <w:r>
              <w:rPr>
                <w:rFonts w:ascii="Calibri" w:hAnsi="Calibri"/>
                <w:sz w:val="20"/>
              </w:rPr>
              <w:t>mostly UP</w:t>
            </w:r>
          </w:p>
        </w:tc>
      </w:tr>
      <w:tr>
        <w:tc>
          <w:tcPr>
            <w:tcW w:type="dxa" w:w="1417"/>
          </w:tcPr>
          <w:p>
            <w:r>
              <w:rPr>
                <w:rFonts w:ascii="Calibri" w:hAnsi="Calibri"/>
                <w:sz w:val="20"/>
              </w:rPr>
              <w:t>11–12</w:t>
            </w:r>
          </w:p>
        </w:tc>
        <w:tc>
          <w:tcPr>
            <w:tcW w:type="dxa" w:w="2835"/>
          </w:tcPr>
          <w:p>
            <w:r>
              <w:rPr>
                <w:rFonts w:ascii="Calibri" w:hAnsi="Calibri"/>
                <w:sz w:val="20"/>
              </w:rPr>
              <w:t>CLEC7A/inflammasome pathway</w:t>
            </w:r>
          </w:p>
        </w:tc>
        <w:tc>
          <w:tcPr>
            <w:tcW w:type="dxa" w:w="1417"/>
          </w:tcPr>
          <w:p>
            <w:r>
              <w:rPr>
                <w:rFonts w:ascii="Calibri" w:hAnsi="Calibri"/>
                <w:sz w:val="20"/>
              </w:rPr>
              <w:t>12.0</w:t>
            </w:r>
          </w:p>
        </w:tc>
        <w:tc>
          <w:tcPr>
            <w:tcW w:type="dxa" w:w="2835"/>
          </w:tcPr>
          <w:p>
            <w:r>
              <w:rPr>
                <w:rFonts w:ascii="Calibri" w:hAnsi="Calibri"/>
                <w:sz w:val="20"/>
              </w:rPr>
              <w:t>IL1B, NLRP3</w:t>
            </w:r>
          </w:p>
        </w:tc>
        <w:tc>
          <w:tcPr>
            <w:tcW w:type="dxa" w:w="1134"/>
          </w:tcPr>
          <w:p>
            <w:r>
              <w:rPr>
                <w:rFonts w:ascii="Calibri" w:hAnsi="Calibri"/>
                <w:sz w:val="20"/>
              </w:rPr>
              <w:t>mostly UP</w:t>
            </w:r>
          </w:p>
        </w:tc>
      </w:tr>
      <w:tr>
        <w:tc>
          <w:tcPr>
            <w:tcW w:type="dxa" w:w="1417"/>
          </w:tcPr>
          <w:p>
            <w:r>
              <w:rPr>
                <w:rFonts w:ascii="Calibri" w:hAnsi="Calibri"/>
                <w:sz w:val="20"/>
              </w:rPr>
              <w:t>11–12</w:t>
            </w:r>
          </w:p>
        </w:tc>
        <w:tc>
          <w:tcPr>
            <w:tcW w:type="dxa" w:w="2835"/>
          </w:tcPr>
          <w:p>
            <w:r>
              <w:rPr>
                <w:rFonts w:ascii="Calibri" w:hAnsi="Calibri"/>
                <w:sz w:val="20"/>
              </w:rPr>
              <w:t>Inflammasomes</w:t>
            </w:r>
          </w:p>
        </w:tc>
        <w:tc>
          <w:tcPr>
            <w:tcW w:type="dxa" w:w="1417"/>
          </w:tcPr>
          <w:p>
            <w:r>
              <w:rPr>
                <w:rFonts w:ascii="Calibri" w:hAnsi="Calibri"/>
                <w:sz w:val="20"/>
              </w:rPr>
              <w:t>12.0</w:t>
            </w:r>
          </w:p>
        </w:tc>
        <w:tc>
          <w:tcPr>
            <w:tcW w:type="dxa" w:w="2835"/>
          </w:tcPr>
          <w:p>
            <w:r>
              <w:rPr>
                <w:rFonts w:ascii="Calibri" w:hAnsi="Calibri"/>
                <w:sz w:val="20"/>
              </w:rPr>
              <w:t>IL1B, NLRP3</w:t>
            </w:r>
          </w:p>
        </w:tc>
        <w:tc>
          <w:tcPr>
            <w:tcW w:type="dxa" w:w="1134"/>
          </w:tcPr>
          <w:p>
            <w:r>
              <w:rPr>
                <w:rFonts w:ascii="Calibri" w:hAnsi="Calibri"/>
                <w:sz w:val="20"/>
              </w:rPr>
              <w:t>mostly UP</w:t>
            </w:r>
          </w:p>
        </w:tc>
      </w:tr>
      <w:tr>
        <w:tc>
          <w:tcPr>
            <w:tcW w:type="dxa" w:w="1417"/>
          </w:tcPr>
          <w:p>
            <w:r>
              <w:rPr>
                <w:rFonts w:ascii="Calibri" w:hAnsi="Calibri"/>
                <w:sz w:val="20"/>
              </w:rPr>
              <w:t>10–12.5</w:t>
            </w:r>
          </w:p>
        </w:tc>
        <w:tc>
          <w:tcPr>
            <w:tcW w:type="dxa" w:w="2835"/>
          </w:tcPr>
          <w:p>
            <w:r>
              <w:rPr>
                <w:rFonts w:ascii="Calibri" w:hAnsi="Calibri"/>
                <w:sz w:val="20"/>
              </w:rPr>
              <w:t>path:hsa05414</w:t>
            </w:r>
          </w:p>
        </w:tc>
        <w:tc>
          <w:tcPr>
            <w:tcW w:type="dxa" w:w="1417"/>
          </w:tcPr>
          <w:p>
            <w:r>
              <w:rPr>
                <w:rFonts w:ascii="Calibri" w:hAnsi="Calibri"/>
                <w:sz w:val="20"/>
              </w:rPr>
              <w:t>12.5</w:t>
            </w:r>
          </w:p>
        </w:tc>
        <w:tc>
          <w:tcPr>
            <w:tcW w:type="dxa" w:w="2835"/>
          </w:tcPr>
          <w:p>
            <w:r>
              <w:rPr>
                <w:rFonts w:ascii="Calibri" w:hAnsi="Calibri"/>
                <w:sz w:val="20"/>
              </w:rPr>
              <w:t>TGFB1, TNF</w:t>
            </w:r>
          </w:p>
        </w:tc>
        <w:tc>
          <w:tcPr>
            <w:tcW w:type="dxa" w:w="1134"/>
          </w:tcPr>
          <w:p>
            <w:r>
              <w:rPr>
                <w:rFonts w:ascii="Calibri" w:hAnsi="Calibri"/>
                <w:sz w:val="20"/>
              </w:rPr>
              <w:t>mostly UP</w:t>
            </w:r>
          </w:p>
        </w:tc>
      </w:tr>
      <w:tr>
        <w:tc>
          <w:tcPr>
            <w:tcW w:type="dxa" w:w="1417"/>
          </w:tcPr>
          <w:p>
            <w:r>
              <w:rPr>
                <w:rFonts w:ascii="Calibri" w:hAnsi="Calibri"/>
                <w:sz w:val="20"/>
              </w:rPr>
              <w:t>10–12.5</w:t>
            </w:r>
          </w:p>
        </w:tc>
        <w:tc>
          <w:tcPr>
            <w:tcW w:type="dxa" w:w="2835"/>
          </w:tcPr>
          <w:p>
            <w:r>
              <w:rPr>
                <w:rFonts w:ascii="Calibri" w:hAnsi="Calibri"/>
                <w:sz w:val="20"/>
              </w:rPr>
              <w:t>path:rno05414</w:t>
            </w:r>
          </w:p>
        </w:tc>
        <w:tc>
          <w:tcPr>
            <w:tcW w:type="dxa" w:w="1417"/>
          </w:tcPr>
          <w:p>
            <w:r>
              <w:rPr>
                <w:rFonts w:ascii="Calibri" w:hAnsi="Calibri"/>
                <w:sz w:val="20"/>
              </w:rPr>
              <w:t>12.5</w:t>
            </w:r>
          </w:p>
        </w:tc>
        <w:tc>
          <w:tcPr>
            <w:tcW w:type="dxa" w:w="2835"/>
          </w:tcPr>
          <w:p>
            <w:r>
              <w:rPr>
                <w:rFonts w:ascii="Calibri" w:hAnsi="Calibri"/>
                <w:sz w:val="20"/>
              </w:rPr>
              <w:t>TGFB1, TNF</w:t>
            </w:r>
          </w:p>
        </w:tc>
        <w:tc>
          <w:tcPr>
            <w:tcW w:type="dxa" w:w="1134"/>
          </w:tcPr>
          <w:p>
            <w:r>
              <w:rPr>
                <w:rFonts w:ascii="Calibri" w:hAnsi="Calibri"/>
                <w:sz w:val="20"/>
              </w:rPr>
              <w:t>mostly UP</w:t>
            </w:r>
          </w:p>
        </w:tc>
      </w:tr>
      <w:tr>
        <w:tc>
          <w:tcPr>
            <w:tcW w:type="dxa" w:w="1417"/>
          </w:tcPr>
          <w:p>
            <w:r>
              <w:rPr>
                <w:rFonts w:ascii="Calibri" w:hAnsi="Calibri"/>
                <w:sz w:val="20"/>
              </w:rPr>
              <w:t>10–12.5</w:t>
            </w:r>
          </w:p>
        </w:tc>
        <w:tc>
          <w:tcPr>
            <w:tcW w:type="dxa" w:w="2835"/>
          </w:tcPr>
          <w:p>
            <w:r>
              <w:rPr>
                <w:rFonts w:ascii="Calibri" w:hAnsi="Calibri"/>
                <w:sz w:val="20"/>
              </w:rPr>
              <w:t>path:hsa04350</w:t>
            </w:r>
          </w:p>
        </w:tc>
        <w:tc>
          <w:tcPr>
            <w:tcW w:type="dxa" w:w="1417"/>
          </w:tcPr>
          <w:p>
            <w:r>
              <w:rPr>
                <w:rFonts w:ascii="Calibri" w:hAnsi="Calibri"/>
                <w:sz w:val="20"/>
              </w:rPr>
              <w:t>12.5</w:t>
            </w:r>
          </w:p>
        </w:tc>
        <w:tc>
          <w:tcPr>
            <w:tcW w:type="dxa" w:w="2835"/>
          </w:tcPr>
          <w:p>
            <w:r>
              <w:rPr>
                <w:rFonts w:ascii="Calibri" w:hAnsi="Calibri"/>
                <w:sz w:val="20"/>
              </w:rPr>
              <w:t>TGFB1, TNF</w:t>
            </w:r>
          </w:p>
        </w:tc>
        <w:tc>
          <w:tcPr>
            <w:tcW w:type="dxa" w:w="1134"/>
          </w:tcPr>
          <w:p>
            <w:r>
              <w:rPr>
                <w:rFonts w:ascii="Calibri" w:hAnsi="Calibri"/>
                <w:sz w:val="20"/>
              </w:rPr>
              <w:t>mostly UP</w:t>
            </w:r>
          </w:p>
        </w:tc>
      </w:tr>
      <w:tr>
        <w:tc>
          <w:tcPr>
            <w:tcW w:type="dxa" w:w="1417"/>
          </w:tcPr>
          <w:p>
            <w:r>
              <w:rPr>
                <w:rFonts w:ascii="Calibri" w:hAnsi="Calibri"/>
                <w:sz w:val="20"/>
              </w:rPr>
              <w:t>10–12.5</w:t>
            </w:r>
          </w:p>
        </w:tc>
        <w:tc>
          <w:tcPr>
            <w:tcW w:type="dxa" w:w="2835"/>
          </w:tcPr>
          <w:p>
            <w:r>
              <w:rPr>
                <w:rFonts w:ascii="Calibri" w:hAnsi="Calibri"/>
                <w:sz w:val="20"/>
              </w:rPr>
              <w:t>path:rno04350</w:t>
            </w:r>
          </w:p>
        </w:tc>
        <w:tc>
          <w:tcPr>
            <w:tcW w:type="dxa" w:w="1417"/>
          </w:tcPr>
          <w:p>
            <w:r>
              <w:rPr>
                <w:rFonts w:ascii="Calibri" w:hAnsi="Calibri"/>
                <w:sz w:val="20"/>
              </w:rPr>
              <w:t>12.5</w:t>
            </w:r>
          </w:p>
        </w:tc>
        <w:tc>
          <w:tcPr>
            <w:tcW w:type="dxa" w:w="2835"/>
          </w:tcPr>
          <w:p>
            <w:r>
              <w:rPr>
                <w:rFonts w:ascii="Calibri" w:hAnsi="Calibri"/>
                <w:sz w:val="20"/>
              </w:rPr>
              <w:t>TGFB1, TNF</w:t>
            </w:r>
          </w:p>
        </w:tc>
        <w:tc>
          <w:tcPr>
            <w:tcW w:type="dxa" w:w="1134"/>
          </w:tcPr>
          <w:p>
            <w:r>
              <w:rPr>
                <w:rFonts w:ascii="Calibri" w:hAnsi="Calibri"/>
                <w:sz w:val="20"/>
              </w:rPr>
              <w:t>mostly UP</w:t>
            </w:r>
          </w:p>
        </w:tc>
      </w:tr>
      <w:tr>
        <w:tc>
          <w:tcPr>
            <w:tcW w:type="dxa" w:w="1417"/>
          </w:tcPr>
          <w:p>
            <w:r>
              <w:rPr>
                <w:rFonts w:ascii="Calibri" w:hAnsi="Calibri"/>
                <w:sz w:val="20"/>
              </w:rPr>
              <w:t>12–13.5</w:t>
            </w:r>
          </w:p>
        </w:tc>
        <w:tc>
          <w:tcPr>
            <w:tcW w:type="dxa" w:w="2835"/>
          </w:tcPr>
          <w:p>
            <w:r>
              <w:rPr>
                <w:rFonts w:ascii="Calibri" w:hAnsi="Calibri"/>
                <w:sz w:val="20"/>
              </w:rPr>
              <w:t>path:hsa04672</w:t>
            </w:r>
          </w:p>
        </w:tc>
        <w:tc>
          <w:tcPr>
            <w:tcW w:type="dxa" w:w="1417"/>
          </w:tcPr>
          <w:p>
            <w:r>
              <w:rPr>
                <w:rFonts w:ascii="Calibri" w:hAnsi="Calibri"/>
                <w:sz w:val="20"/>
              </w:rPr>
              <w:t>13.5</w:t>
            </w:r>
          </w:p>
        </w:tc>
        <w:tc>
          <w:tcPr>
            <w:tcW w:type="dxa" w:w="2835"/>
          </w:tcPr>
          <w:p>
            <w:r>
              <w:rPr>
                <w:rFonts w:ascii="Calibri" w:hAnsi="Calibri"/>
                <w:sz w:val="20"/>
              </w:rPr>
              <w:t>IL6, TGFB1</w:t>
            </w:r>
          </w:p>
        </w:tc>
        <w:tc>
          <w:tcPr>
            <w:tcW w:type="dxa" w:w="1134"/>
          </w:tcPr>
          <w:p>
            <w:r>
              <w:rPr>
                <w:rFonts w:ascii="Calibri" w:hAnsi="Calibri"/>
                <w:sz w:val="20"/>
              </w:rPr>
              <w:t>mostly UP</w:t>
            </w:r>
          </w:p>
        </w:tc>
      </w:tr>
      <w:tr>
        <w:tc>
          <w:tcPr>
            <w:tcW w:type="dxa" w:w="1417"/>
          </w:tcPr>
          <w:p>
            <w:r>
              <w:rPr>
                <w:rFonts w:ascii="Calibri" w:hAnsi="Calibri"/>
                <w:sz w:val="20"/>
              </w:rPr>
              <w:t>12–13.5</w:t>
            </w:r>
          </w:p>
        </w:tc>
        <w:tc>
          <w:tcPr>
            <w:tcW w:type="dxa" w:w="2835"/>
          </w:tcPr>
          <w:p>
            <w:r>
              <w:rPr>
                <w:rFonts w:ascii="Calibri" w:hAnsi="Calibri"/>
                <w:sz w:val="20"/>
              </w:rPr>
              <w:t>path:rno04672</w:t>
            </w:r>
          </w:p>
        </w:tc>
        <w:tc>
          <w:tcPr>
            <w:tcW w:type="dxa" w:w="1417"/>
          </w:tcPr>
          <w:p>
            <w:r>
              <w:rPr>
                <w:rFonts w:ascii="Calibri" w:hAnsi="Calibri"/>
                <w:sz w:val="20"/>
              </w:rPr>
              <w:t>13.5</w:t>
            </w:r>
          </w:p>
        </w:tc>
        <w:tc>
          <w:tcPr>
            <w:tcW w:type="dxa" w:w="2835"/>
          </w:tcPr>
          <w:p>
            <w:r>
              <w:rPr>
                <w:rFonts w:ascii="Calibri" w:hAnsi="Calibri"/>
                <w:sz w:val="20"/>
              </w:rPr>
              <w:t>IL6, TGFB1</w:t>
            </w:r>
          </w:p>
        </w:tc>
        <w:tc>
          <w:tcPr>
            <w:tcW w:type="dxa" w:w="1134"/>
          </w:tcPr>
          <w:p>
            <w:r>
              <w:rPr>
                <w:rFonts w:ascii="Calibri" w:hAnsi="Calibri"/>
                <w:sz w:val="20"/>
              </w:rPr>
              <w:t>mostly UP</w:t>
            </w:r>
          </w:p>
        </w:tc>
      </w:tr>
    </w:tbl>
    <w:p/>
    <w:p>
      <w:pPr>
        <w:pStyle w:val="Heading1"/>
      </w:pPr>
      <w:r>
        <w:t>Organ Signature</w:t>
      </w:r>
    </w:p>
    <w:p>
      <w:pPr>
        <w:spacing w:after="120"/>
      </w:pPr>
      <w:r>
        <w:rPr>
          <w:rFonts w:ascii="Calibri" w:hAnsi="Calibri"/>
          <w:b w:val="0"/>
          <w:i/>
          <w:sz w:val="22"/>
        </w:rPr>
        <w:t>Organs ranked by enrichment score relative to knowledge base background.</w:t>
      </w:r>
    </w:p>
    <w:tbl>
      <w:tblPr>
        <w:tblStyle w:val="LightShading-Accent1"/>
        <w:tblW w:type="auto" w:w="0"/>
        <w:jc w:val="center"/>
        <w:tblLook w:firstColumn="1" w:firstRow="1" w:lastColumn="0" w:lastRow="0" w:noHBand="0" w:noVBand="1" w:val="04A0"/>
      </w:tblPr>
      <w:tblGrid>
        <w:gridCol w:w="2160"/>
        <w:gridCol w:w="2160"/>
        <w:gridCol w:w="2160"/>
        <w:gridCol w:w="2160"/>
      </w:tblGrid>
      <w:tr>
        <w:tc>
          <w:tcPr>
            <w:tcW w:type="dxa" w:w="1701"/>
          </w:tcPr>
          <w:p>
            <w:r>
              <w:rPr>
                <w:rFonts w:ascii="Calibri" w:hAnsi="Calibri"/>
                <w:b/>
                <w:sz w:val="20"/>
              </w:rPr>
              <w:t>Organ</w:t>
            </w:r>
          </w:p>
        </w:tc>
        <w:tc>
          <w:tcPr>
            <w:tcW w:type="dxa" w:w="1417"/>
          </w:tcPr>
          <w:p>
            <w:r>
              <w:rPr>
                <w:rFonts w:ascii="Calibri" w:hAnsi="Calibri"/>
                <w:b/>
                <w:sz w:val="20"/>
              </w:rPr>
              <w:t>Enrichment</w:t>
            </w:r>
          </w:p>
        </w:tc>
        <w:tc>
          <w:tcPr>
            <w:tcW w:type="dxa" w:w="1417"/>
          </w:tcPr>
          <w:p>
            <w:r>
              <w:rPr>
                <w:rFonts w:ascii="Calibri" w:hAnsi="Calibri"/>
                <w:b/>
                <w:sz w:val="20"/>
              </w:rPr>
              <w:t>Gene Count</w:t>
            </w:r>
          </w:p>
        </w:tc>
        <w:tc>
          <w:tcPr>
            <w:tcW w:type="dxa" w:w="5102"/>
          </w:tcPr>
          <w:p>
            <w:r>
              <w:rPr>
                <w:rFonts w:ascii="Calibri" w:hAnsi="Calibri"/>
                <w:b/>
                <w:sz w:val="20"/>
              </w:rPr>
              <w:t>Genes</w:t>
            </w:r>
          </w:p>
        </w:tc>
      </w:tr>
      <w:tr>
        <w:tc>
          <w:tcPr>
            <w:tcW w:type="dxa" w:w="1701"/>
          </w:tcPr>
          <w:p>
            <w:r>
              <w:rPr>
                <w:rFonts w:ascii="Calibri" w:hAnsi="Calibri"/>
                <w:sz w:val="20"/>
              </w:rPr>
              <w:t>Cingulate Cortex</w:t>
            </w:r>
          </w:p>
        </w:tc>
        <w:tc>
          <w:tcPr>
            <w:tcW w:type="dxa" w:w="1417"/>
          </w:tcPr>
          <w:p>
            <w:r>
              <w:rPr>
                <w:rFonts w:ascii="Calibri" w:hAnsi="Calibri"/>
                <w:sz w:val="20"/>
              </w:rPr>
              <w:t>671.56x</w:t>
            </w:r>
          </w:p>
        </w:tc>
        <w:tc>
          <w:tcPr>
            <w:tcW w:type="dxa" w:w="1417"/>
          </w:tcPr>
          <w:p>
            <w:r>
              <w:rPr>
                <w:rFonts w:ascii="Calibri" w:hAnsi="Calibri"/>
                <w:sz w:val="20"/>
              </w:rPr>
              <w:t>1</w:t>
            </w:r>
          </w:p>
        </w:tc>
        <w:tc>
          <w:tcPr>
            <w:tcW w:type="dxa" w:w="5102"/>
          </w:tcPr>
          <w:p>
            <w:r>
              <w:rPr>
                <w:rFonts w:ascii="Calibri" w:hAnsi="Calibri"/>
                <w:sz w:val="20"/>
              </w:rPr>
              <w:t>NFE2L2</w:t>
            </w:r>
          </w:p>
        </w:tc>
      </w:tr>
      <w:tr>
        <w:tc>
          <w:tcPr>
            <w:tcW w:type="dxa" w:w="1701"/>
          </w:tcPr>
          <w:p>
            <w:r>
              <w:rPr>
                <w:rFonts w:ascii="Calibri" w:hAnsi="Calibri"/>
                <w:sz w:val="20"/>
              </w:rPr>
              <w:t>Fibroblasts</w:t>
            </w:r>
          </w:p>
        </w:tc>
        <w:tc>
          <w:tcPr>
            <w:tcW w:type="dxa" w:w="1417"/>
          </w:tcPr>
          <w:p>
            <w:r>
              <w:rPr>
                <w:rFonts w:ascii="Calibri" w:hAnsi="Calibri"/>
                <w:sz w:val="20"/>
              </w:rPr>
              <w:t>671.56x</w:t>
            </w:r>
          </w:p>
        </w:tc>
        <w:tc>
          <w:tcPr>
            <w:tcW w:type="dxa" w:w="1417"/>
          </w:tcPr>
          <w:p>
            <w:r>
              <w:rPr>
                <w:rFonts w:ascii="Calibri" w:hAnsi="Calibri"/>
                <w:sz w:val="20"/>
              </w:rPr>
              <w:t>3</w:t>
            </w:r>
          </w:p>
        </w:tc>
        <w:tc>
          <w:tcPr>
            <w:tcW w:type="dxa" w:w="5102"/>
          </w:tcPr>
          <w:p>
            <w:r>
              <w:rPr>
                <w:rFonts w:ascii="Calibri" w:hAnsi="Calibri"/>
                <w:sz w:val="20"/>
              </w:rPr>
              <w:t>KEAP1, NFE2L2, NQO1</w:t>
            </w:r>
          </w:p>
        </w:tc>
      </w:tr>
      <w:tr>
        <w:tc>
          <w:tcPr>
            <w:tcW w:type="dxa" w:w="1701"/>
          </w:tcPr>
          <w:p>
            <w:r>
              <w:rPr>
                <w:rFonts w:ascii="Calibri" w:hAnsi="Calibri"/>
                <w:sz w:val="20"/>
              </w:rPr>
              <w:t>Thyroid</w:t>
            </w:r>
          </w:p>
        </w:tc>
        <w:tc>
          <w:tcPr>
            <w:tcW w:type="dxa" w:w="1417"/>
          </w:tcPr>
          <w:p>
            <w:r>
              <w:rPr>
                <w:rFonts w:ascii="Calibri" w:hAnsi="Calibri"/>
                <w:sz w:val="20"/>
              </w:rPr>
              <w:t>671.56x</w:t>
            </w:r>
          </w:p>
        </w:tc>
        <w:tc>
          <w:tcPr>
            <w:tcW w:type="dxa" w:w="1417"/>
          </w:tcPr>
          <w:p>
            <w:r>
              <w:rPr>
                <w:rFonts w:ascii="Calibri" w:hAnsi="Calibri"/>
                <w:sz w:val="20"/>
              </w:rPr>
              <w:t>2</w:t>
            </w:r>
          </w:p>
        </w:tc>
        <w:tc>
          <w:tcPr>
            <w:tcW w:type="dxa" w:w="5102"/>
          </w:tcPr>
          <w:p>
            <w:r>
              <w:rPr>
                <w:rFonts w:ascii="Calibri" w:hAnsi="Calibri"/>
                <w:sz w:val="20"/>
              </w:rPr>
              <w:t>KEAP1, NFE2L2</w:t>
            </w:r>
          </w:p>
        </w:tc>
      </w:tr>
      <w:tr>
        <w:tc>
          <w:tcPr>
            <w:tcW w:type="dxa" w:w="1701"/>
          </w:tcPr>
          <w:p>
            <w:r>
              <w:rPr>
                <w:rFonts w:ascii="Calibri" w:hAnsi="Calibri"/>
                <w:sz w:val="20"/>
              </w:rPr>
              <w:t>Hepatic Kupffer Cells</w:t>
            </w:r>
          </w:p>
        </w:tc>
        <w:tc>
          <w:tcPr>
            <w:tcW w:type="dxa" w:w="1417"/>
          </w:tcPr>
          <w:p>
            <w:r>
              <w:rPr>
                <w:rFonts w:ascii="Calibri" w:hAnsi="Calibri"/>
                <w:sz w:val="20"/>
              </w:rPr>
              <w:t>671.56x</w:t>
            </w:r>
          </w:p>
        </w:tc>
        <w:tc>
          <w:tcPr>
            <w:tcW w:type="dxa" w:w="1417"/>
          </w:tcPr>
          <w:p>
            <w:r>
              <w:rPr>
                <w:rFonts w:ascii="Calibri" w:hAnsi="Calibri"/>
                <w:sz w:val="20"/>
              </w:rPr>
              <w:t>1</w:t>
            </w:r>
          </w:p>
        </w:tc>
        <w:tc>
          <w:tcPr>
            <w:tcW w:type="dxa" w:w="5102"/>
          </w:tcPr>
          <w:p>
            <w:r>
              <w:rPr>
                <w:rFonts w:ascii="Calibri" w:hAnsi="Calibri"/>
                <w:sz w:val="20"/>
              </w:rPr>
              <w:t>HMOX1</w:t>
            </w:r>
          </w:p>
        </w:tc>
      </w:tr>
      <w:tr>
        <w:tc>
          <w:tcPr>
            <w:tcW w:type="dxa" w:w="1701"/>
          </w:tcPr>
          <w:p>
            <w:r>
              <w:rPr>
                <w:rFonts w:ascii="Calibri" w:hAnsi="Calibri"/>
                <w:sz w:val="20"/>
              </w:rPr>
              <w:t>Monocytes/Macrophages</w:t>
            </w:r>
          </w:p>
        </w:tc>
        <w:tc>
          <w:tcPr>
            <w:tcW w:type="dxa" w:w="1417"/>
          </w:tcPr>
          <w:p>
            <w:r>
              <w:rPr>
                <w:rFonts w:ascii="Calibri" w:hAnsi="Calibri"/>
                <w:sz w:val="20"/>
              </w:rPr>
              <w:t>671.56x</w:t>
            </w:r>
          </w:p>
        </w:tc>
        <w:tc>
          <w:tcPr>
            <w:tcW w:type="dxa" w:w="1417"/>
          </w:tcPr>
          <w:p>
            <w:r>
              <w:rPr>
                <w:rFonts w:ascii="Calibri" w:hAnsi="Calibri"/>
                <w:sz w:val="20"/>
              </w:rPr>
              <w:t>1</w:t>
            </w:r>
          </w:p>
        </w:tc>
        <w:tc>
          <w:tcPr>
            <w:tcW w:type="dxa" w:w="5102"/>
          </w:tcPr>
          <w:p>
            <w:r>
              <w:rPr>
                <w:rFonts w:ascii="Calibri" w:hAnsi="Calibri"/>
                <w:sz w:val="20"/>
              </w:rPr>
              <w:t>HMOX1</w:t>
            </w:r>
          </w:p>
        </w:tc>
      </w:tr>
      <w:tr>
        <w:tc>
          <w:tcPr>
            <w:tcW w:type="dxa" w:w="1701"/>
          </w:tcPr>
          <w:p>
            <w:r>
              <w:rPr>
                <w:rFonts w:ascii="Calibri" w:hAnsi="Calibri"/>
                <w:sz w:val="20"/>
              </w:rPr>
              <w:t>Renal Tubular Epithelium</w:t>
            </w:r>
          </w:p>
        </w:tc>
        <w:tc>
          <w:tcPr>
            <w:tcW w:type="dxa" w:w="1417"/>
          </w:tcPr>
          <w:p>
            <w:r>
              <w:rPr>
                <w:rFonts w:ascii="Calibri" w:hAnsi="Calibri"/>
                <w:sz w:val="20"/>
              </w:rPr>
              <w:t>671.56x</w:t>
            </w:r>
          </w:p>
        </w:tc>
        <w:tc>
          <w:tcPr>
            <w:tcW w:type="dxa" w:w="1417"/>
          </w:tcPr>
          <w:p>
            <w:r>
              <w:rPr>
                <w:rFonts w:ascii="Calibri" w:hAnsi="Calibri"/>
                <w:sz w:val="20"/>
              </w:rPr>
              <w:t>1</w:t>
            </w:r>
          </w:p>
        </w:tc>
        <w:tc>
          <w:tcPr>
            <w:tcW w:type="dxa" w:w="5102"/>
          </w:tcPr>
          <w:p>
            <w:r>
              <w:rPr>
                <w:rFonts w:ascii="Calibri" w:hAnsi="Calibri"/>
                <w:sz w:val="20"/>
              </w:rPr>
              <w:t>HMOX1</w:t>
            </w:r>
          </w:p>
        </w:tc>
      </w:tr>
      <w:tr>
        <w:tc>
          <w:tcPr>
            <w:tcW w:type="dxa" w:w="1701"/>
          </w:tcPr>
          <w:p>
            <w:r>
              <w:rPr>
                <w:rFonts w:ascii="Calibri" w:hAnsi="Calibri"/>
                <w:sz w:val="20"/>
              </w:rPr>
              <w:t>Abdominal Adipose Tissue</w:t>
            </w:r>
          </w:p>
        </w:tc>
        <w:tc>
          <w:tcPr>
            <w:tcW w:type="dxa" w:w="1417"/>
          </w:tcPr>
          <w:p>
            <w:r>
              <w:rPr>
                <w:rFonts w:ascii="Calibri" w:hAnsi="Calibri"/>
                <w:sz w:val="20"/>
              </w:rPr>
              <w:t>671.56x</w:t>
            </w:r>
          </w:p>
        </w:tc>
        <w:tc>
          <w:tcPr>
            <w:tcW w:type="dxa" w:w="1417"/>
          </w:tcPr>
          <w:p>
            <w:r>
              <w:rPr>
                <w:rFonts w:ascii="Calibri" w:hAnsi="Calibri"/>
                <w:sz w:val="20"/>
              </w:rPr>
              <w:t>1</w:t>
            </w:r>
          </w:p>
        </w:tc>
        <w:tc>
          <w:tcPr>
            <w:tcW w:type="dxa" w:w="5102"/>
          </w:tcPr>
          <w:p>
            <w:r>
              <w:rPr>
                <w:rFonts w:ascii="Calibri" w:hAnsi="Calibri"/>
                <w:sz w:val="20"/>
              </w:rPr>
              <w:t>NQO1</w:t>
            </w:r>
          </w:p>
        </w:tc>
      </w:tr>
      <w:tr>
        <w:tc>
          <w:tcPr>
            <w:tcW w:type="dxa" w:w="1701"/>
          </w:tcPr>
          <w:p>
            <w:r>
              <w:rPr>
                <w:rFonts w:ascii="Calibri" w:hAnsi="Calibri"/>
                <w:sz w:val="20"/>
              </w:rPr>
              <w:t>Tissues And Organs</w:t>
            </w:r>
          </w:p>
        </w:tc>
        <w:tc>
          <w:tcPr>
            <w:tcW w:type="dxa" w:w="1417"/>
          </w:tcPr>
          <w:p>
            <w:r>
              <w:rPr>
                <w:rFonts w:ascii="Calibri" w:hAnsi="Calibri"/>
                <w:sz w:val="20"/>
              </w:rPr>
              <w:t>671.56x</w:t>
            </w:r>
          </w:p>
        </w:tc>
        <w:tc>
          <w:tcPr>
            <w:tcW w:type="dxa" w:w="1417"/>
          </w:tcPr>
          <w:p>
            <w:r>
              <w:rPr>
                <w:rFonts w:ascii="Calibri" w:hAnsi="Calibri"/>
                <w:sz w:val="20"/>
              </w:rPr>
              <w:t>1</w:t>
            </w:r>
          </w:p>
        </w:tc>
        <w:tc>
          <w:tcPr>
            <w:tcW w:type="dxa" w:w="5102"/>
          </w:tcPr>
          <w:p>
            <w:r>
              <w:rPr>
                <w:rFonts w:ascii="Calibri" w:hAnsi="Calibri"/>
                <w:sz w:val="20"/>
              </w:rPr>
              <w:t>AHR</w:t>
            </w:r>
          </w:p>
        </w:tc>
      </w:tr>
      <w:tr>
        <w:tc>
          <w:tcPr>
            <w:tcW w:type="dxa" w:w="1701"/>
          </w:tcPr>
          <w:p>
            <w:r>
              <w:rPr>
                <w:rFonts w:ascii="Calibri" w:hAnsi="Calibri"/>
                <w:sz w:val="20"/>
              </w:rPr>
              <w:t>Lung Fibroblasts</w:t>
            </w:r>
          </w:p>
        </w:tc>
        <w:tc>
          <w:tcPr>
            <w:tcW w:type="dxa" w:w="1417"/>
          </w:tcPr>
          <w:p>
            <w:r>
              <w:rPr>
                <w:rFonts w:ascii="Calibri" w:hAnsi="Calibri"/>
                <w:sz w:val="20"/>
              </w:rPr>
              <w:t>671.56x</w:t>
            </w:r>
          </w:p>
        </w:tc>
        <w:tc>
          <w:tcPr>
            <w:tcW w:type="dxa" w:w="1417"/>
          </w:tcPr>
          <w:p>
            <w:r>
              <w:rPr>
                <w:rFonts w:ascii="Calibri" w:hAnsi="Calibri"/>
                <w:sz w:val="20"/>
              </w:rPr>
              <w:t>1</w:t>
            </w:r>
          </w:p>
        </w:tc>
        <w:tc>
          <w:tcPr>
            <w:tcW w:type="dxa" w:w="5102"/>
          </w:tcPr>
          <w:p>
            <w:r>
              <w:rPr>
                <w:rFonts w:ascii="Calibri" w:hAnsi="Calibri"/>
                <w:sz w:val="20"/>
              </w:rPr>
              <w:t>CYP1B1</w:t>
            </w:r>
          </w:p>
        </w:tc>
      </w:tr>
      <w:tr>
        <w:tc>
          <w:tcPr>
            <w:tcW w:type="dxa" w:w="1701"/>
          </w:tcPr>
          <w:p>
            <w:r>
              <w:rPr>
                <w:rFonts w:ascii="Calibri" w:hAnsi="Calibri"/>
                <w:sz w:val="20"/>
              </w:rPr>
              <w:t>Bone (Osteosarcoma)</w:t>
            </w:r>
          </w:p>
        </w:tc>
        <w:tc>
          <w:tcPr>
            <w:tcW w:type="dxa" w:w="1417"/>
          </w:tcPr>
          <w:p>
            <w:r>
              <w:rPr>
                <w:rFonts w:ascii="Calibri" w:hAnsi="Calibri"/>
                <w:sz w:val="20"/>
              </w:rPr>
              <w:t>671.56x</w:t>
            </w:r>
          </w:p>
        </w:tc>
        <w:tc>
          <w:tcPr>
            <w:tcW w:type="dxa" w:w="1417"/>
          </w:tcPr>
          <w:p>
            <w:r>
              <w:rPr>
                <w:rFonts w:ascii="Calibri" w:hAnsi="Calibri"/>
                <w:sz w:val="20"/>
              </w:rPr>
              <w:t>1</w:t>
            </w:r>
          </w:p>
        </w:tc>
        <w:tc>
          <w:tcPr>
            <w:tcW w:type="dxa" w:w="5102"/>
          </w:tcPr>
          <w:p>
            <w:r>
              <w:rPr>
                <w:rFonts w:ascii="Calibri" w:hAnsi="Calibri"/>
                <w:sz w:val="20"/>
              </w:rPr>
              <w:t>TP53</w:t>
            </w:r>
          </w:p>
        </w:tc>
      </w:tr>
      <w:tr>
        <w:tc>
          <w:tcPr>
            <w:tcW w:type="dxa" w:w="1701"/>
          </w:tcPr>
          <w:p>
            <w:r>
              <w:rPr>
                <w:rFonts w:ascii="Calibri" w:hAnsi="Calibri"/>
                <w:sz w:val="20"/>
              </w:rPr>
              <w:t>Cns</w:t>
            </w:r>
          </w:p>
        </w:tc>
        <w:tc>
          <w:tcPr>
            <w:tcW w:type="dxa" w:w="1417"/>
          </w:tcPr>
          <w:p>
            <w:r>
              <w:rPr>
                <w:rFonts w:ascii="Calibri" w:hAnsi="Calibri"/>
                <w:sz w:val="20"/>
              </w:rPr>
              <w:t>671.56x</w:t>
            </w:r>
          </w:p>
        </w:tc>
        <w:tc>
          <w:tcPr>
            <w:tcW w:type="dxa" w:w="1417"/>
          </w:tcPr>
          <w:p>
            <w:r>
              <w:rPr>
                <w:rFonts w:ascii="Calibri" w:hAnsi="Calibri"/>
                <w:sz w:val="20"/>
              </w:rPr>
              <w:t>1</w:t>
            </w:r>
          </w:p>
        </w:tc>
        <w:tc>
          <w:tcPr>
            <w:tcW w:type="dxa" w:w="5102"/>
          </w:tcPr>
          <w:p>
            <w:r>
              <w:rPr>
                <w:rFonts w:ascii="Calibri" w:hAnsi="Calibri"/>
                <w:sz w:val="20"/>
              </w:rPr>
              <w:t>TP53</w:t>
            </w:r>
          </w:p>
        </w:tc>
      </w:tr>
      <w:tr>
        <w:tc>
          <w:tcPr>
            <w:tcW w:type="dxa" w:w="1701"/>
          </w:tcPr>
          <w:p>
            <w:r>
              <w:rPr>
                <w:rFonts w:ascii="Calibri" w:hAnsi="Calibri"/>
                <w:sz w:val="20"/>
              </w:rPr>
              <w:t>Immune System</w:t>
            </w:r>
          </w:p>
        </w:tc>
        <w:tc>
          <w:tcPr>
            <w:tcW w:type="dxa" w:w="1417"/>
          </w:tcPr>
          <w:p>
            <w:r>
              <w:rPr>
                <w:rFonts w:ascii="Calibri" w:hAnsi="Calibri"/>
                <w:sz w:val="20"/>
              </w:rPr>
              <w:t>671.56x</w:t>
            </w:r>
          </w:p>
        </w:tc>
        <w:tc>
          <w:tcPr>
            <w:tcW w:type="dxa" w:w="1417"/>
          </w:tcPr>
          <w:p>
            <w:r>
              <w:rPr>
                <w:rFonts w:ascii="Calibri" w:hAnsi="Calibri"/>
                <w:sz w:val="20"/>
              </w:rPr>
              <w:t>1</w:t>
            </w:r>
          </w:p>
        </w:tc>
        <w:tc>
          <w:tcPr>
            <w:tcW w:type="dxa" w:w="5102"/>
          </w:tcPr>
          <w:p>
            <w:r>
              <w:rPr>
                <w:rFonts w:ascii="Calibri" w:hAnsi="Calibri"/>
                <w:sz w:val="20"/>
              </w:rPr>
              <w:t>TP53</w:t>
            </w:r>
          </w:p>
        </w:tc>
      </w:tr>
      <w:tr>
        <w:tc>
          <w:tcPr>
            <w:tcW w:type="dxa" w:w="1701"/>
          </w:tcPr>
          <w:p>
            <w:r>
              <w:rPr>
                <w:rFonts w:ascii="Calibri" w:hAnsi="Calibri"/>
                <w:sz w:val="20"/>
              </w:rPr>
              <w:t>Small Intestine</w:t>
            </w:r>
          </w:p>
        </w:tc>
        <w:tc>
          <w:tcPr>
            <w:tcW w:type="dxa" w:w="1417"/>
          </w:tcPr>
          <w:p>
            <w:r>
              <w:rPr>
                <w:rFonts w:ascii="Calibri" w:hAnsi="Calibri"/>
                <w:sz w:val="20"/>
              </w:rPr>
              <w:t>671.56x</w:t>
            </w:r>
          </w:p>
        </w:tc>
        <w:tc>
          <w:tcPr>
            <w:tcW w:type="dxa" w:w="1417"/>
          </w:tcPr>
          <w:p>
            <w:r>
              <w:rPr>
                <w:rFonts w:ascii="Calibri" w:hAnsi="Calibri"/>
                <w:sz w:val="20"/>
              </w:rPr>
              <w:t>1</w:t>
            </w:r>
          </w:p>
        </w:tc>
        <w:tc>
          <w:tcPr>
            <w:tcW w:type="dxa" w:w="5102"/>
          </w:tcPr>
          <w:p>
            <w:r>
              <w:rPr>
                <w:rFonts w:ascii="Calibri" w:hAnsi="Calibri"/>
                <w:sz w:val="20"/>
              </w:rPr>
              <w:t>TP53</w:t>
            </w:r>
          </w:p>
        </w:tc>
      </w:tr>
      <w:tr>
        <w:tc>
          <w:tcPr>
            <w:tcW w:type="dxa" w:w="1701"/>
          </w:tcPr>
          <w:p>
            <w:r>
              <w:rPr>
                <w:rFonts w:ascii="Calibri" w:hAnsi="Calibri"/>
                <w:sz w:val="20"/>
              </w:rPr>
              <w:t>Cerebrospinal Fluid</w:t>
            </w:r>
          </w:p>
        </w:tc>
        <w:tc>
          <w:tcPr>
            <w:tcW w:type="dxa" w:w="1417"/>
          </w:tcPr>
          <w:p>
            <w:r>
              <w:rPr>
                <w:rFonts w:ascii="Calibri" w:hAnsi="Calibri"/>
                <w:sz w:val="20"/>
              </w:rPr>
              <w:t>671.56x</w:t>
            </w:r>
          </w:p>
        </w:tc>
        <w:tc>
          <w:tcPr>
            <w:tcW w:type="dxa" w:w="1417"/>
          </w:tcPr>
          <w:p>
            <w:r>
              <w:rPr>
                <w:rFonts w:ascii="Calibri" w:hAnsi="Calibri"/>
                <w:sz w:val="20"/>
              </w:rPr>
              <w:t>1</w:t>
            </w:r>
          </w:p>
        </w:tc>
        <w:tc>
          <w:tcPr>
            <w:tcW w:type="dxa" w:w="5102"/>
          </w:tcPr>
          <w:p>
            <w:r>
              <w:rPr>
                <w:rFonts w:ascii="Calibri" w:hAnsi="Calibri"/>
                <w:sz w:val="20"/>
              </w:rPr>
              <w:t>BCL2</w:t>
            </w:r>
          </w:p>
        </w:tc>
      </w:tr>
      <w:tr>
        <w:tc>
          <w:tcPr>
            <w:tcW w:type="dxa" w:w="1701"/>
          </w:tcPr>
          <w:p>
            <w:r>
              <w:rPr>
                <w:rFonts w:ascii="Calibri" w:hAnsi="Calibri"/>
                <w:sz w:val="20"/>
              </w:rPr>
              <w:t>Peripheral Blood</w:t>
            </w:r>
          </w:p>
        </w:tc>
        <w:tc>
          <w:tcPr>
            <w:tcW w:type="dxa" w:w="1417"/>
          </w:tcPr>
          <w:p>
            <w:r>
              <w:rPr>
                <w:rFonts w:ascii="Calibri" w:hAnsi="Calibri"/>
                <w:sz w:val="20"/>
              </w:rPr>
              <w:t>671.56x</w:t>
            </w:r>
          </w:p>
        </w:tc>
        <w:tc>
          <w:tcPr>
            <w:tcW w:type="dxa" w:w="1417"/>
          </w:tcPr>
          <w:p>
            <w:r>
              <w:rPr>
                <w:rFonts w:ascii="Calibri" w:hAnsi="Calibri"/>
                <w:sz w:val="20"/>
              </w:rPr>
              <w:t>2</w:t>
            </w:r>
          </w:p>
        </w:tc>
        <w:tc>
          <w:tcPr>
            <w:tcW w:type="dxa" w:w="5102"/>
          </w:tcPr>
          <w:p>
            <w:r>
              <w:rPr>
                <w:rFonts w:ascii="Calibri" w:hAnsi="Calibri"/>
                <w:sz w:val="20"/>
              </w:rPr>
              <w:t>IL1B, NFKB1</w:t>
            </w:r>
          </w:p>
        </w:tc>
      </w:tr>
      <w:tr>
        <w:tc>
          <w:tcPr>
            <w:tcW w:type="dxa" w:w="1701"/>
          </w:tcPr>
          <w:p>
            <w:r>
              <w:rPr>
                <w:rFonts w:ascii="Calibri" w:hAnsi="Calibri"/>
                <w:sz w:val="20"/>
              </w:rPr>
              <w:t>Pancreatic Islets</w:t>
            </w:r>
          </w:p>
        </w:tc>
        <w:tc>
          <w:tcPr>
            <w:tcW w:type="dxa" w:w="1417"/>
          </w:tcPr>
          <w:p>
            <w:r>
              <w:rPr>
                <w:rFonts w:ascii="Calibri" w:hAnsi="Calibri"/>
                <w:sz w:val="20"/>
              </w:rPr>
              <w:t>671.56x</w:t>
            </w:r>
          </w:p>
        </w:tc>
        <w:tc>
          <w:tcPr>
            <w:tcW w:type="dxa" w:w="1417"/>
          </w:tcPr>
          <w:p>
            <w:r>
              <w:rPr>
                <w:rFonts w:ascii="Calibri" w:hAnsi="Calibri"/>
                <w:sz w:val="20"/>
              </w:rPr>
              <w:t>1</w:t>
            </w:r>
          </w:p>
        </w:tc>
        <w:tc>
          <w:tcPr>
            <w:tcW w:type="dxa" w:w="5102"/>
          </w:tcPr>
          <w:p>
            <w:r>
              <w:rPr>
                <w:rFonts w:ascii="Calibri" w:hAnsi="Calibri"/>
                <w:sz w:val="20"/>
              </w:rPr>
              <w:t>GDF15</w:t>
            </w:r>
          </w:p>
        </w:tc>
      </w:tr>
      <w:tr>
        <w:tc>
          <w:tcPr>
            <w:tcW w:type="dxa" w:w="1701"/>
          </w:tcPr>
          <w:p>
            <w:r>
              <w:rPr>
                <w:rFonts w:ascii="Calibri" w:hAnsi="Calibri"/>
                <w:sz w:val="20"/>
              </w:rPr>
              <w:t>Blood Lymphocytes</w:t>
            </w:r>
          </w:p>
        </w:tc>
        <w:tc>
          <w:tcPr>
            <w:tcW w:type="dxa" w:w="1417"/>
          </w:tcPr>
          <w:p>
            <w:r>
              <w:rPr>
                <w:rFonts w:ascii="Calibri" w:hAnsi="Calibri"/>
                <w:sz w:val="20"/>
              </w:rPr>
              <w:t>559.64x</w:t>
            </w:r>
          </w:p>
        </w:tc>
        <w:tc>
          <w:tcPr>
            <w:tcW w:type="dxa" w:w="1417"/>
          </w:tcPr>
          <w:p>
            <w:r>
              <w:rPr>
                <w:rFonts w:ascii="Calibri" w:hAnsi="Calibri"/>
                <w:sz w:val="20"/>
              </w:rPr>
              <w:t>5</w:t>
            </w:r>
          </w:p>
        </w:tc>
        <w:tc>
          <w:tcPr>
            <w:tcW w:type="dxa" w:w="5102"/>
          </w:tcPr>
          <w:p>
            <w:r>
              <w:rPr>
                <w:rFonts w:ascii="Calibri" w:hAnsi="Calibri"/>
                <w:sz w:val="20"/>
              </w:rPr>
              <w:t>CAT, KEAP1, NFE2L2, NQO1, SOD2</w:t>
            </w:r>
          </w:p>
        </w:tc>
      </w:tr>
      <w:tr>
        <w:tc>
          <w:tcPr>
            <w:tcW w:type="dxa" w:w="1701"/>
          </w:tcPr>
          <w:p>
            <w:r>
              <w:rPr>
                <w:rFonts w:ascii="Calibri" w:hAnsi="Calibri"/>
                <w:sz w:val="20"/>
              </w:rPr>
              <w:t>Ileum</w:t>
            </w:r>
          </w:p>
        </w:tc>
        <w:tc>
          <w:tcPr>
            <w:tcW w:type="dxa" w:w="1417"/>
          </w:tcPr>
          <w:p>
            <w:r>
              <w:rPr>
                <w:rFonts w:ascii="Calibri" w:hAnsi="Calibri"/>
                <w:sz w:val="20"/>
              </w:rPr>
              <w:t>503.67x</w:t>
            </w:r>
          </w:p>
        </w:tc>
        <w:tc>
          <w:tcPr>
            <w:tcW w:type="dxa" w:w="1417"/>
          </w:tcPr>
          <w:p>
            <w:r>
              <w:rPr>
                <w:rFonts w:ascii="Calibri" w:hAnsi="Calibri"/>
                <w:sz w:val="20"/>
              </w:rPr>
              <w:t>6</w:t>
            </w:r>
          </w:p>
        </w:tc>
        <w:tc>
          <w:tcPr>
            <w:tcW w:type="dxa" w:w="5102"/>
          </w:tcPr>
          <w:p>
            <w:r>
              <w:rPr>
                <w:rFonts w:ascii="Calibri" w:hAnsi="Calibri"/>
                <w:sz w:val="20"/>
              </w:rPr>
              <w:t>HMOX1, KEAP1, NFE2L2, NQO1, SIRT1, SOD1</w:t>
            </w:r>
          </w:p>
        </w:tc>
      </w:tr>
      <w:tr>
        <w:tc>
          <w:tcPr>
            <w:tcW w:type="dxa" w:w="1701"/>
          </w:tcPr>
          <w:p>
            <w:r>
              <w:rPr>
                <w:rFonts w:ascii="Calibri" w:hAnsi="Calibri"/>
                <w:sz w:val="20"/>
              </w:rPr>
              <w:t>Neurodegenerative Tissues (Alzheimer’S And Parkinson’S Diseases)</w:t>
            </w:r>
          </w:p>
        </w:tc>
        <w:tc>
          <w:tcPr>
            <w:tcW w:type="dxa" w:w="1417"/>
          </w:tcPr>
          <w:p>
            <w:r>
              <w:rPr>
                <w:rFonts w:ascii="Calibri" w:hAnsi="Calibri"/>
                <w:sz w:val="20"/>
              </w:rPr>
              <w:t>503.67x</w:t>
            </w:r>
          </w:p>
        </w:tc>
        <w:tc>
          <w:tcPr>
            <w:tcW w:type="dxa" w:w="1417"/>
          </w:tcPr>
          <w:p>
            <w:r>
              <w:rPr>
                <w:rFonts w:ascii="Calibri" w:hAnsi="Calibri"/>
                <w:sz w:val="20"/>
              </w:rPr>
              <w:t>3</w:t>
            </w:r>
          </w:p>
        </w:tc>
        <w:tc>
          <w:tcPr>
            <w:tcW w:type="dxa" w:w="5102"/>
          </w:tcPr>
          <w:p>
            <w:r>
              <w:rPr>
                <w:rFonts w:ascii="Calibri" w:hAnsi="Calibri"/>
                <w:sz w:val="20"/>
              </w:rPr>
              <w:t>BAX, BCL2, NFE2L2</w:t>
            </w:r>
          </w:p>
        </w:tc>
      </w:tr>
      <w:tr>
        <w:tc>
          <w:tcPr>
            <w:tcW w:type="dxa" w:w="1701"/>
          </w:tcPr>
          <w:p>
            <w:r>
              <w:rPr>
                <w:rFonts w:ascii="Calibri" w:hAnsi="Calibri"/>
                <w:sz w:val="20"/>
              </w:rPr>
              <w:t>Reproductive Organs</w:t>
            </w:r>
          </w:p>
        </w:tc>
        <w:tc>
          <w:tcPr>
            <w:tcW w:type="dxa" w:w="1417"/>
          </w:tcPr>
          <w:p>
            <w:r>
              <w:rPr>
                <w:rFonts w:ascii="Calibri" w:hAnsi="Calibri"/>
                <w:sz w:val="20"/>
              </w:rPr>
              <w:t>503.67x</w:t>
            </w:r>
          </w:p>
        </w:tc>
        <w:tc>
          <w:tcPr>
            <w:tcW w:type="dxa" w:w="1417"/>
          </w:tcPr>
          <w:p>
            <w:r>
              <w:rPr>
                <w:rFonts w:ascii="Calibri" w:hAnsi="Calibri"/>
                <w:sz w:val="20"/>
              </w:rPr>
              <w:t>3</w:t>
            </w:r>
          </w:p>
        </w:tc>
        <w:tc>
          <w:tcPr>
            <w:tcW w:type="dxa" w:w="5102"/>
          </w:tcPr>
          <w:p>
            <w:r>
              <w:rPr>
                <w:rFonts w:ascii="Calibri" w:hAnsi="Calibri"/>
                <w:sz w:val="20"/>
              </w:rPr>
              <w:t>BAX, BCL2, NFE2L2</w:t>
            </w:r>
          </w:p>
        </w:tc>
      </w:tr>
      <w:tr>
        <w:tc>
          <w:tcPr>
            <w:tcW w:type="dxa" w:w="1701"/>
          </w:tcPr>
          <w:p>
            <w:r>
              <w:rPr>
                <w:rFonts w:ascii="Calibri" w:hAnsi="Calibri"/>
                <w:sz w:val="20"/>
              </w:rPr>
              <w:t>Testis</w:t>
            </w:r>
          </w:p>
        </w:tc>
        <w:tc>
          <w:tcPr>
            <w:tcW w:type="dxa" w:w="1417"/>
          </w:tcPr>
          <w:p>
            <w:r>
              <w:rPr>
                <w:rFonts w:ascii="Calibri" w:hAnsi="Calibri"/>
                <w:sz w:val="20"/>
              </w:rPr>
              <w:t>470.09x</w:t>
            </w:r>
          </w:p>
        </w:tc>
        <w:tc>
          <w:tcPr>
            <w:tcW w:type="dxa" w:w="1417"/>
          </w:tcPr>
          <w:p>
            <w:r>
              <w:rPr>
                <w:rFonts w:ascii="Calibri" w:hAnsi="Calibri"/>
                <w:sz w:val="20"/>
              </w:rPr>
              <w:t>7</w:t>
            </w:r>
          </w:p>
        </w:tc>
        <w:tc>
          <w:tcPr>
            <w:tcW w:type="dxa" w:w="5102"/>
          </w:tcPr>
          <w:p>
            <w:r>
              <w:rPr>
                <w:rFonts w:ascii="Calibri" w:hAnsi="Calibri"/>
                <w:sz w:val="20"/>
              </w:rPr>
              <w:t>BAX, BCL2, CASP3, CAT, GPX1, NFE2L2, TP53</w:t>
            </w:r>
          </w:p>
        </w:tc>
      </w:tr>
      <w:tr>
        <w:tc>
          <w:tcPr>
            <w:tcW w:type="dxa" w:w="1701"/>
          </w:tcPr>
          <w:p>
            <w:r>
              <w:rPr>
                <w:rFonts w:ascii="Calibri" w:hAnsi="Calibri"/>
                <w:sz w:val="20"/>
              </w:rPr>
              <w:t>Head And Neck</w:t>
            </w:r>
          </w:p>
        </w:tc>
        <w:tc>
          <w:tcPr>
            <w:tcW w:type="dxa" w:w="1417"/>
          </w:tcPr>
          <w:p>
            <w:r>
              <w:rPr>
                <w:rFonts w:ascii="Calibri" w:hAnsi="Calibri"/>
                <w:sz w:val="20"/>
              </w:rPr>
              <w:t>447.71x</w:t>
            </w:r>
          </w:p>
        </w:tc>
        <w:tc>
          <w:tcPr>
            <w:tcW w:type="dxa" w:w="1417"/>
          </w:tcPr>
          <w:p>
            <w:r>
              <w:rPr>
                <w:rFonts w:ascii="Calibri" w:hAnsi="Calibri"/>
                <w:sz w:val="20"/>
              </w:rPr>
              <w:t>2</w:t>
            </w:r>
          </w:p>
        </w:tc>
        <w:tc>
          <w:tcPr>
            <w:tcW w:type="dxa" w:w="5102"/>
          </w:tcPr>
          <w:p>
            <w:r>
              <w:rPr>
                <w:rFonts w:ascii="Calibri" w:hAnsi="Calibri"/>
                <w:sz w:val="20"/>
              </w:rPr>
              <w:t>KEAP1, NFE2L2</w:t>
            </w:r>
          </w:p>
        </w:tc>
      </w:tr>
      <w:tr>
        <w:tc>
          <w:tcPr>
            <w:tcW w:type="dxa" w:w="1701"/>
          </w:tcPr>
          <w:p>
            <w:r>
              <w:rPr>
                <w:rFonts w:ascii="Calibri" w:hAnsi="Calibri"/>
                <w:sz w:val="20"/>
              </w:rPr>
              <w:t>Spleen</w:t>
            </w:r>
          </w:p>
        </w:tc>
        <w:tc>
          <w:tcPr>
            <w:tcW w:type="dxa" w:w="1417"/>
          </w:tcPr>
          <w:p>
            <w:r>
              <w:rPr>
                <w:rFonts w:ascii="Calibri" w:hAnsi="Calibri"/>
                <w:sz w:val="20"/>
              </w:rPr>
              <w:t>447.71x</w:t>
            </w:r>
          </w:p>
        </w:tc>
        <w:tc>
          <w:tcPr>
            <w:tcW w:type="dxa" w:w="1417"/>
          </w:tcPr>
          <w:p>
            <w:r>
              <w:rPr>
                <w:rFonts w:ascii="Calibri" w:hAnsi="Calibri"/>
                <w:sz w:val="20"/>
              </w:rPr>
              <w:t>6</w:t>
            </w:r>
          </w:p>
        </w:tc>
        <w:tc>
          <w:tcPr>
            <w:tcW w:type="dxa" w:w="5102"/>
          </w:tcPr>
          <w:p>
            <w:r>
              <w:rPr>
                <w:rFonts w:ascii="Calibri" w:hAnsi="Calibri"/>
                <w:sz w:val="20"/>
              </w:rPr>
              <w:t>CAT, CDKN1A, KEAP1, NFE2L2, NQO1, SOD2</w:t>
            </w:r>
          </w:p>
        </w:tc>
      </w:tr>
      <w:tr>
        <w:tc>
          <w:tcPr>
            <w:tcW w:type="dxa" w:w="1701"/>
          </w:tcPr>
          <w:p>
            <w:r>
              <w:rPr>
                <w:rFonts w:ascii="Calibri" w:hAnsi="Calibri"/>
                <w:sz w:val="20"/>
              </w:rPr>
              <w:t>Tumor</w:t>
            </w:r>
          </w:p>
        </w:tc>
        <w:tc>
          <w:tcPr>
            <w:tcW w:type="dxa" w:w="1417"/>
          </w:tcPr>
          <w:p>
            <w:r>
              <w:rPr>
                <w:rFonts w:ascii="Calibri" w:hAnsi="Calibri"/>
                <w:sz w:val="20"/>
              </w:rPr>
              <w:t>447.71x</w:t>
            </w:r>
          </w:p>
        </w:tc>
        <w:tc>
          <w:tcPr>
            <w:tcW w:type="dxa" w:w="1417"/>
          </w:tcPr>
          <w:p>
            <w:r>
              <w:rPr>
                <w:rFonts w:ascii="Calibri" w:hAnsi="Calibri"/>
                <w:sz w:val="20"/>
              </w:rPr>
              <w:t>2</w:t>
            </w:r>
          </w:p>
        </w:tc>
        <w:tc>
          <w:tcPr>
            <w:tcW w:type="dxa" w:w="5102"/>
          </w:tcPr>
          <w:p>
            <w:r>
              <w:rPr>
                <w:rFonts w:ascii="Calibri" w:hAnsi="Calibri"/>
                <w:sz w:val="20"/>
              </w:rPr>
              <w:t>KEAP1, NFE2L2</w:t>
            </w:r>
          </w:p>
        </w:tc>
      </w:tr>
      <w:tr>
        <w:tc>
          <w:tcPr>
            <w:tcW w:type="dxa" w:w="1701"/>
          </w:tcPr>
          <w:p>
            <w:r>
              <w:rPr>
                <w:rFonts w:ascii="Calibri" w:hAnsi="Calibri"/>
                <w:sz w:val="20"/>
              </w:rPr>
              <w:t>Ependymal Cells</w:t>
            </w:r>
          </w:p>
        </w:tc>
        <w:tc>
          <w:tcPr>
            <w:tcW w:type="dxa" w:w="1417"/>
          </w:tcPr>
          <w:p>
            <w:r>
              <w:rPr>
                <w:rFonts w:ascii="Calibri" w:hAnsi="Calibri"/>
                <w:sz w:val="20"/>
              </w:rPr>
              <w:t>447.71x</w:t>
            </w:r>
          </w:p>
        </w:tc>
        <w:tc>
          <w:tcPr>
            <w:tcW w:type="dxa" w:w="1417"/>
          </w:tcPr>
          <w:p>
            <w:r>
              <w:rPr>
                <w:rFonts w:ascii="Calibri" w:hAnsi="Calibri"/>
                <w:sz w:val="20"/>
              </w:rPr>
              <w:t>2</w:t>
            </w:r>
          </w:p>
        </w:tc>
        <w:tc>
          <w:tcPr>
            <w:tcW w:type="dxa" w:w="5102"/>
          </w:tcPr>
          <w:p>
            <w:r>
              <w:rPr>
                <w:rFonts w:ascii="Calibri" w:hAnsi="Calibri"/>
                <w:sz w:val="20"/>
              </w:rPr>
              <w:t>SIRT1, TP53</w:t>
            </w:r>
          </w:p>
        </w:tc>
      </w:tr>
      <w:tr>
        <w:tc>
          <w:tcPr>
            <w:tcW w:type="dxa" w:w="1701"/>
          </w:tcPr>
          <w:p>
            <w:r>
              <w:rPr>
                <w:rFonts w:ascii="Calibri" w:hAnsi="Calibri"/>
                <w:sz w:val="20"/>
              </w:rPr>
              <w:t>Spermatocytes</w:t>
            </w:r>
          </w:p>
        </w:tc>
        <w:tc>
          <w:tcPr>
            <w:tcW w:type="dxa" w:w="1417"/>
          </w:tcPr>
          <w:p>
            <w:r>
              <w:rPr>
                <w:rFonts w:ascii="Calibri" w:hAnsi="Calibri"/>
                <w:sz w:val="20"/>
              </w:rPr>
              <w:t>447.71x</w:t>
            </w:r>
          </w:p>
        </w:tc>
        <w:tc>
          <w:tcPr>
            <w:tcW w:type="dxa" w:w="1417"/>
          </w:tcPr>
          <w:p>
            <w:r>
              <w:rPr>
                <w:rFonts w:ascii="Calibri" w:hAnsi="Calibri"/>
                <w:sz w:val="20"/>
              </w:rPr>
              <w:t>2</w:t>
            </w:r>
          </w:p>
        </w:tc>
        <w:tc>
          <w:tcPr>
            <w:tcW w:type="dxa" w:w="5102"/>
          </w:tcPr>
          <w:p>
            <w:r>
              <w:rPr>
                <w:rFonts w:ascii="Calibri" w:hAnsi="Calibri"/>
                <w:sz w:val="20"/>
              </w:rPr>
              <w:t>SIRT1, TP53</w:t>
            </w:r>
          </w:p>
        </w:tc>
      </w:tr>
      <w:tr>
        <w:tc>
          <w:tcPr>
            <w:tcW w:type="dxa" w:w="1701"/>
          </w:tcPr>
          <w:p>
            <w:r>
              <w:rPr>
                <w:rFonts w:ascii="Calibri" w:hAnsi="Calibri"/>
                <w:sz w:val="20"/>
              </w:rPr>
              <w:t>Brain Tissue</w:t>
            </w:r>
          </w:p>
        </w:tc>
        <w:tc>
          <w:tcPr>
            <w:tcW w:type="dxa" w:w="1417"/>
          </w:tcPr>
          <w:p>
            <w:r>
              <w:rPr>
                <w:rFonts w:ascii="Calibri" w:hAnsi="Calibri"/>
                <w:sz w:val="20"/>
              </w:rPr>
              <w:t>447.71x</w:t>
            </w:r>
          </w:p>
        </w:tc>
        <w:tc>
          <w:tcPr>
            <w:tcW w:type="dxa" w:w="1417"/>
          </w:tcPr>
          <w:p>
            <w:r>
              <w:rPr>
                <w:rFonts w:ascii="Calibri" w:hAnsi="Calibri"/>
                <w:sz w:val="20"/>
              </w:rPr>
              <w:t>4</w:t>
            </w:r>
          </w:p>
        </w:tc>
        <w:tc>
          <w:tcPr>
            <w:tcW w:type="dxa" w:w="5102"/>
          </w:tcPr>
          <w:p>
            <w:r>
              <w:rPr>
                <w:rFonts w:ascii="Calibri" w:hAnsi="Calibri"/>
                <w:sz w:val="20"/>
              </w:rPr>
              <w:t>BAX, BCL2, CASP3, VEGFA</w:t>
            </w:r>
          </w:p>
        </w:tc>
      </w:tr>
      <w:tr>
        <w:tc>
          <w:tcPr>
            <w:tcW w:type="dxa" w:w="1701"/>
          </w:tcPr>
          <w:p>
            <w:r>
              <w:rPr>
                <w:rFonts w:ascii="Calibri" w:hAnsi="Calibri"/>
                <w:sz w:val="20"/>
              </w:rPr>
              <w:t>Astrocyte</w:t>
            </w:r>
          </w:p>
        </w:tc>
        <w:tc>
          <w:tcPr>
            <w:tcW w:type="dxa" w:w="1417"/>
          </w:tcPr>
          <w:p>
            <w:r>
              <w:rPr>
                <w:rFonts w:ascii="Calibri" w:hAnsi="Calibri"/>
                <w:sz w:val="20"/>
              </w:rPr>
              <w:t>335.78x</w:t>
            </w:r>
          </w:p>
        </w:tc>
        <w:tc>
          <w:tcPr>
            <w:tcW w:type="dxa" w:w="1417"/>
          </w:tcPr>
          <w:p>
            <w:r>
              <w:rPr>
                <w:rFonts w:ascii="Calibri" w:hAnsi="Calibri"/>
                <w:sz w:val="20"/>
              </w:rPr>
              <w:t>1</w:t>
            </w:r>
          </w:p>
        </w:tc>
        <w:tc>
          <w:tcPr>
            <w:tcW w:type="dxa" w:w="5102"/>
          </w:tcPr>
          <w:p>
            <w:r>
              <w:rPr>
                <w:rFonts w:ascii="Calibri" w:hAnsi="Calibri"/>
                <w:sz w:val="20"/>
              </w:rPr>
              <w:t>HMOX1</w:t>
            </w:r>
          </w:p>
        </w:tc>
      </w:tr>
      <w:tr>
        <w:tc>
          <w:tcPr>
            <w:tcW w:type="dxa" w:w="1701"/>
          </w:tcPr>
          <w:p>
            <w:r>
              <w:rPr>
                <w:rFonts w:ascii="Calibri" w:hAnsi="Calibri"/>
                <w:sz w:val="20"/>
              </w:rPr>
              <w:t>Erythrocytes</w:t>
            </w:r>
          </w:p>
        </w:tc>
        <w:tc>
          <w:tcPr>
            <w:tcW w:type="dxa" w:w="1417"/>
          </w:tcPr>
          <w:p>
            <w:r>
              <w:rPr>
                <w:rFonts w:ascii="Calibri" w:hAnsi="Calibri"/>
                <w:sz w:val="20"/>
              </w:rPr>
              <w:t>335.78x</w:t>
            </w:r>
          </w:p>
        </w:tc>
        <w:tc>
          <w:tcPr>
            <w:tcW w:type="dxa" w:w="1417"/>
          </w:tcPr>
          <w:p>
            <w:r>
              <w:rPr>
                <w:rFonts w:ascii="Calibri" w:hAnsi="Calibri"/>
                <w:sz w:val="20"/>
              </w:rPr>
              <w:t>1</w:t>
            </w:r>
          </w:p>
        </w:tc>
        <w:tc>
          <w:tcPr>
            <w:tcW w:type="dxa" w:w="5102"/>
          </w:tcPr>
          <w:p>
            <w:r>
              <w:rPr>
                <w:rFonts w:ascii="Calibri" w:hAnsi="Calibri"/>
                <w:sz w:val="20"/>
              </w:rPr>
              <w:t>GCLC</w:t>
            </w:r>
          </w:p>
        </w:tc>
      </w:tr>
      <w:tr>
        <w:tc>
          <w:tcPr>
            <w:tcW w:type="dxa" w:w="1701"/>
          </w:tcPr>
          <w:p>
            <w:r>
              <w:rPr>
                <w:rFonts w:ascii="Calibri" w:hAnsi="Calibri"/>
                <w:sz w:val="20"/>
              </w:rPr>
              <w:t>Fetal Fibroblasts</w:t>
            </w:r>
          </w:p>
        </w:tc>
        <w:tc>
          <w:tcPr>
            <w:tcW w:type="dxa" w:w="1417"/>
          </w:tcPr>
          <w:p>
            <w:r>
              <w:rPr>
                <w:rFonts w:ascii="Calibri" w:hAnsi="Calibri"/>
                <w:sz w:val="20"/>
              </w:rPr>
              <w:t>335.78x</w:t>
            </w:r>
          </w:p>
        </w:tc>
        <w:tc>
          <w:tcPr>
            <w:tcW w:type="dxa" w:w="1417"/>
          </w:tcPr>
          <w:p>
            <w:r>
              <w:rPr>
                <w:rFonts w:ascii="Calibri" w:hAnsi="Calibri"/>
                <w:sz w:val="20"/>
              </w:rPr>
              <w:t>1</w:t>
            </w:r>
          </w:p>
        </w:tc>
        <w:tc>
          <w:tcPr>
            <w:tcW w:type="dxa" w:w="5102"/>
          </w:tcPr>
          <w:p>
            <w:r>
              <w:rPr>
                <w:rFonts w:ascii="Calibri" w:hAnsi="Calibri"/>
                <w:sz w:val="20"/>
              </w:rPr>
              <w:t>GCLC</w:t>
            </w:r>
          </w:p>
        </w:tc>
      </w:tr>
      <w:tr>
        <w:tc>
          <w:tcPr>
            <w:tcW w:type="dxa" w:w="1701"/>
          </w:tcPr>
          <w:p>
            <w:r>
              <w:rPr>
                <w:rFonts w:ascii="Calibri" w:hAnsi="Calibri"/>
                <w:sz w:val="20"/>
              </w:rPr>
              <w:t>Testicles</w:t>
            </w:r>
          </w:p>
        </w:tc>
        <w:tc>
          <w:tcPr>
            <w:tcW w:type="dxa" w:w="1417"/>
          </w:tcPr>
          <w:p>
            <w:r>
              <w:rPr>
                <w:rFonts w:ascii="Calibri" w:hAnsi="Calibri"/>
                <w:sz w:val="20"/>
              </w:rPr>
              <w:t>335.78x</w:t>
            </w:r>
          </w:p>
        </w:tc>
        <w:tc>
          <w:tcPr>
            <w:tcW w:type="dxa" w:w="1417"/>
          </w:tcPr>
          <w:p>
            <w:r>
              <w:rPr>
                <w:rFonts w:ascii="Calibri" w:hAnsi="Calibri"/>
                <w:sz w:val="20"/>
              </w:rPr>
              <w:t>1</w:t>
            </w:r>
          </w:p>
        </w:tc>
        <w:tc>
          <w:tcPr>
            <w:tcW w:type="dxa" w:w="5102"/>
          </w:tcPr>
          <w:p>
            <w:r>
              <w:rPr>
                <w:rFonts w:ascii="Calibri" w:hAnsi="Calibri"/>
                <w:sz w:val="20"/>
              </w:rPr>
              <w:t>SOD1</w:t>
            </w:r>
          </w:p>
        </w:tc>
      </w:tr>
      <w:tr>
        <w:tc>
          <w:tcPr>
            <w:tcW w:type="dxa" w:w="1701"/>
          </w:tcPr>
          <w:p>
            <w:r>
              <w:rPr>
                <w:rFonts w:ascii="Calibri" w:hAnsi="Calibri"/>
                <w:sz w:val="20"/>
              </w:rPr>
              <w:t>Liver Microsomes</w:t>
            </w:r>
          </w:p>
        </w:tc>
        <w:tc>
          <w:tcPr>
            <w:tcW w:type="dxa" w:w="1417"/>
          </w:tcPr>
          <w:p>
            <w:r>
              <w:rPr>
                <w:rFonts w:ascii="Calibri" w:hAnsi="Calibri"/>
                <w:sz w:val="20"/>
              </w:rPr>
              <w:t>335.78x</w:t>
            </w:r>
          </w:p>
        </w:tc>
        <w:tc>
          <w:tcPr>
            <w:tcW w:type="dxa" w:w="1417"/>
          </w:tcPr>
          <w:p>
            <w:r>
              <w:rPr>
                <w:rFonts w:ascii="Calibri" w:hAnsi="Calibri"/>
                <w:sz w:val="20"/>
              </w:rPr>
              <w:t>1</w:t>
            </w:r>
          </w:p>
        </w:tc>
        <w:tc>
          <w:tcPr>
            <w:tcW w:type="dxa" w:w="5102"/>
          </w:tcPr>
          <w:p>
            <w:r>
              <w:rPr>
                <w:rFonts w:ascii="Calibri" w:hAnsi="Calibri"/>
                <w:sz w:val="20"/>
              </w:rPr>
              <w:t>CYP1A1</w:t>
            </w:r>
          </w:p>
        </w:tc>
      </w:tr>
      <w:tr>
        <w:tc>
          <w:tcPr>
            <w:tcW w:type="dxa" w:w="1701"/>
          </w:tcPr>
          <w:p>
            <w:r>
              <w:rPr>
                <w:rFonts w:ascii="Calibri" w:hAnsi="Calibri"/>
                <w:sz w:val="20"/>
              </w:rPr>
              <w:t>Lung Epithelium</w:t>
            </w:r>
          </w:p>
        </w:tc>
        <w:tc>
          <w:tcPr>
            <w:tcW w:type="dxa" w:w="1417"/>
          </w:tcPr>
          <w:p>
            <w:r>
              <w:rPr>
                <w:rFonts w:ascii="Calibri" w:hAnsi="Calibri"/>
                <w:sz w:val="20"/>
              </w:rPr>
              <w:t>335.78x</w:t>
            </w:r>
          </w:p>
        </w:tc>
        <w:tc>
          <w:tcPr>
            <w:tcW w:type="dxa" w:w="1417"/>
          </w:tcPr>
          <w:p>
            <w:r>
              <w:rPr>
                <w:rFonts w:ascii="Calibri" w:hAnsi="Calibri"/>
                <w:sz w:val="20"/>
              </w:rPr>
              <w:t>1</w:t>
            </w:r>
          </w:p>
        </w:tc>
        <w:tc>
          <w:tcPr>
            <w:tcW w:type="dxa" w:w="5102"/>
          </w:tcPr>
          <w:p>
            <w:r>
              <w:rPr>
                <w:rFonts w:ascii="Calibri" w:hAnsi="Calibri"/>
                <w:sz w:val="20"/>
              </w:rPr>
              <w:t>CYP1A1</w:t>
            </w:r>
          </w:p>
        </w:tc>
      </w:tr>
      <w:tr>
        <w:tc>
          <w:tcPr>
            <w:tcW w:type="dxa" w:w="1701"/>
          </w:tcPr>
          <w:p>
            <w:r>
              <w:rPr>
                <w:rFonts w:ascii="Calibri" w:hAnsi="Calibri"/>
                <w:sz w:val="20"/>
              </w:rPr>
              <w:t>Macrophages</w:t>
            </w:r>
          </w:p>
        </w:tc>
        <w:tc>
          <w:tcPr>
            <w:tcW w:type="dxa" w:w="1417"/>
          </w:tcPr>
          <w:p>
            <w:r>
              <w:rPr>
                <w:rFonts w:ascii="Calibri" w:hAnsi="Calibri"/>
                <w:sz w:val="20"/>
              </w:rPr>
              <w:t>335.78x</w:t>
            </w:r>
          </w:p>
        </w:tc>
        <w:tc>
          <w:tcPr>
            <w:tcW w:type="dxa" w:w="1417"/>
          </w:tcPr>
          <w:p>
            <w:r>
              <w:rPr>
                <w:rFonts w:ascii="Calibri" w:hAnsi="Calibri"/>
                <w:sz w:val="20"/>
              </w:rPr>
              <w:t>2</w:t>
            </w:r>
          </w:p>
        </w:tc>
        <w:tc>
          <w:tcPr>
            <w:tcW w:type="dxa" w:w="5102"/>
          </w:tcPr>
          <w:p>
            <w:r>
              <w:rPr>
                <w:rFonts w:ascii="Calibri" w:hAnsi="Calibri"/>
                <w:sz w:val="20"/>
              </w:rPr>
              <w:t>CYP1A1, CYP1B1</w:t>
            </w:r>
          </w:p>
        </w:tc>
      </w:tr>
      <w:tr>
        <w:tc>
          <w:tcPr>
            <w:tcW w:type="dxa" w:w="1701"/>
          </w:tcPr>
          <w:p>
            <w:r>
              <w:rPr>
                <w:rFonts w:ascii="Calibri" w:hAnsi="Calibri"/>
                <w:sz w:val="20"/>
              </w:rPr>
              <w:t>Astrocytoma</w:t>
            </w:r>
          </w:p>
        </w:tc>
        <w:tc>
          <w:tcPr>
            <w:tcW w:type="dxa" w:w="1417"/>
          </w:tcPr>
          <w:p>
            <w:r>
              <w:rPr>
                <w:rFonts w:ascii="Calibri" w:hAnsi="Calibri"/>
                <w:sz w:val="20"/>
              </w:rPr>
              <w:t>335.78x</w:t>
            </w:r>
          </w:p>
        </w:tc>
        <w:tc>
          <w:tcPr>
            <w:tcW w:type="dxa" w:w="1417"/>
          </w:tcPr>
          <w:p>
            <w:r>
              <w:rPr>
                <w:rFonts w:ascii="Calibri" w:hAnsi="Calibri"/>
                <w:sz w:val="20"/>
              </w:rPr>
              <w:t>1</w:t>
            </w:r>
          </w:p>
        </w:tc>
        <w:tc>
          <w:tcPr>
            <w:tcW w:type="dxa" w:w="5102"/>
          </w:tcPr>
          <w:p>
            <w:r>
              <w:rPr>
                <w:rFonts w:ascii="Calibri" w:hAnsi="Calibri"/>
                <w:sz w:val="20"/>
              </w:rPr>
              <w:t>TP53</w:t>
            </w:r>
          </w:p>
        </w:tc>
      </w:tr>
      <w:tr>
        <w:tc>
          <w:tcPr>
            <w:tcW w:type="dxa" w:w="1701"/>
          </w:tcPr>
          <w:p>
            <w:r>
              <w:rPr>
                <w:rFonts w:ascii="Calibri" w:hAnsi="Calibri"/>
                <w:sz w:val="20"/>
              </w:rPr>
              <w:t>Cervix</w:t>
            </w:r>
          </w:p>
        </w:tc>
        <w:tc>
          <w:tcPr>
            <w:tcW w:type="dxa" w:w="1417"/>
          </w:tcPr>
          <w:p>
            <w:r>
              <w:rPr>
                <w:rFonts w:ascii="Calibri" w:hAnsi="Calibri"/>
                <w:sz w:val="20"/>
              </w:rPr>
              <w:t>335.78x</w:t>
            </w:r>
          </w:p>
        </w:tc>
        <w:tc>
          <w:tcPr>
            <w:tcW w:type="dxa" w:w="1417"/>
          </w:tcPr>
          <w:p>
            <w:r>
              <w:rPr>
                <w:rFonts w:ascii="Calibri" w:hAnsi="Calibri"/>
                <w:sz w:val="20"/>
              </w:rPr>
              <w:t>1</w:t>
            </w:r>
          </w:p>
        </w:tc>
        <w:tc>
          <w:tcPr>
            <w:tcW w:type="dxa" w:w="5102"/>
          </w:tcPr>
          <w:p>
            <w:r>
              <w:rPr>
                <w:rFonts w:ascii="Calibri" w:hAnsi="Calibri"/>
                <w:sz w:val="20"/>
              </w:rPr>
              <w:t>CASP3</w:t>
            </w:r>
          </w:p>
        </w:tc>
      </w:tr>
      <w:tr>
        <w:tc>
          <w:tcPr>
            <w:tcW w:type="dxa" w:w="1701"/>
          </w:tcPr>
          <w:p>
            <w:r>
              <w:rPr>
                <w:rFonts w:ascii="Calibri" w:hAnsi="Calibri"/>
                <w:sz w:val="20"/>
              </w:rPr>
              <w:t>Cartilage</w:t>
            </w:r>
          </w:p>
        </w:tc>
        <w:tc>
          <w:tcPr>
            <w:tcW w:type="dxa" w:w="1417"/>
          </w:tcPr>
          <w:p>
            <w:r>
              <w:rPr>
                <w:rFonts w:ascii="Calibri" w:hAnsi="Calibri"/>
                <w:sz w:val="20"/>
              </w:rPr>
              <w:t>335.78x</w:t>
            </w:r>
          </w:p>
        </w:tc>
        <w:tc>
          <w:tcPr>
            <w:tcW w:type="dxa" w:w="1417"/>
          </w:tcPr>
          <w:p>
            <w:r>
              <w:rPr>
                <w:rFonts w:ascii="Calibri" w:hAnsi="Calibri"/>
                <w:sz w:val="20"/>
              </w:rPr>
              <w:t>1</w:t>
            </w:r>
          </w:p>
        </w:tc>
        <w:tc>
          <w:tcPr>
            <w:tcW w:type="dxa" w:w="5102"/>
          </w:tcPr>
          <w:p>
            <w:r>
              <w:rPr>
                <w:rFonts w:ascii="Calibri" w:hAnsi="Calibri"/>
                <w:sz w:val="20"/>
              </w:rPr>
              <w:t>CDKN1A</w:t>
            </w:r>
          </w:p>
        </w:tc>
      </w:tr>
      <w:tr>
        <w:tc>
          <w:tcPr>
            <w:tcW w:type="dxa" w:w="1701"/>
          </w:tcPr>
          <w:p>
            <w:r>
              <w:rPr>
                <w:rFonts w:ascii="Calibri" w:hAnsi="Calibri"/>
                <w:sz w:val="20"/>
              </w:rPr>
              <w:t>Joint</w:t>
            </w:r>
          </w:p>
        </w:tc>
        <w:tc>
          <w:tcPr>
            <w:tcW w:type="dxa" w:w="1417"/>
          </w:tcPr>
          <w:p>
            <w:r>
              <w:rPr>
                <w:rFonts w:ascii="Calibri" w:hAnsi="Calibri"/>
                <w:sz w:val="20"/>
              </w:rPr>
              <w:t>335.78x</w:t>
            </w:r>
          </w:p>
        </w:tc>
        <w:tc>
          <w:tcPr>
            <w:tcW w:type="dxa" w:w="1417"/>
          </w:tcPr>
          <w:p>
            <w:r>
              <w:rPr>
                <w:rFonts w:ascii="Calibri" w:hAnsi="Calibri"/>
                <w:sz w:val="20"/>
              </w:rPr>
              <w:t>1</w:t>
            </w:r>
          </w:p>
        </w:tc>
        <w:tc>
          <w:tcPr>
            <w:tcW w:type="dxa" w:w="5102"/>
          </w:tcPr>
          <w:p>
            <w:r>
              <w:rPr>
                <w:rFonts w:ascii="Calibri" w:hAnsi="Calibri"/>
                <w:sz w:val="20"/>
              </w:rPr>
              <w:t>CDKN1A</w:t>
            </w:r>
          </w:p>
        </w:tc>
      </w:tr>
      <w:tr>
        <w:tc>
          <w:tcPr>
            <w:tcW w:type="dxa" w:w="1701"/>
          </w:tcPr>
          <w:p>
            <w:r>
              <w:rPr>
                <w:rFonts w:ascii="Calibri" w:hAnsi="Calibri"/>
                <w:sz w:val="20"/>
              </w:rPr>
              <w:t>Central Nervous System (Cns)</w:t>
            </w:r>
          </w:p>
        </w:tc>
        <w:tc>
          <w:tcPr>
            <w:tcW w:type="dxa" w:w="1417"/>
          </w:tcPr>
          <w:p>
            <w:r>
              <w:rPr>
                <w:rFonts w:ascii="Calibri" w:hAnsi="Calibri"/>
                <w:sz w:val="20"/>
              </w:rPr>
              <w:t>335.78x</w:t>
            </w:r>
          </w:p>
        </w:tc>
        <w:tc>
          <w:tcPr>
            <w:tcW w:type="dxa" w:w="1417"/>
          </w:tcPr>
          <w:p>
            <w:r>
              <w:rPr>
                <w:rFonts w:ascii="Calibri" w:hAnsi="Calibri"/>
                <w:sz w:val="20"/>
              </w:rPr>
              <w:t>3</w:t>
            </w:r>
          </w:p>
        </w:tc>
        <w:tc>
          <w:tcPr>
            <w:tcW w:type="dxa" w:w="5102"/>
          </w:tcPr>
          <w:p>
            <w:r>
              <w:rPr>
                <w:rFonts w:ascii="Calibri" w:hAnsi="Calibri"/>
                <w:sz w:val="20"/>
              </w:rPr>
              <w:t>IL1B, IL6, TNF</w:t>
            </w:r>
          </w:p>
        </w:tc>
      </w:tr>
      <w:tr>
        <w:tc>
          <w:tcPr>
            <w:tcW w:type="dxa" w:w="1701"/>
          </w:tcPr>
          <w:p>
            <w:r>
              <w:rPr>
                <w:rFonts w:ascii="Calibri" w:hAnsi="Calibri"/>
                <w:sz w:val="20"/>
              </w:rPr>
              <w:t>Pericardium</w:t>
            </w:r>
          </w:p>
        </w:tc>
        <w:tc>
          <w:tcPr>
            <w:tcW w:type="dxa" w:w="1417"/>
          </w:tcPr>
          <w:p>
            <w:r>
              <w:rPr>
                <w:rFonts w:ascii="Calibri" w:hAnsi="Calibri"/>
                <w:sz w:val="20"/>
              </w:rPr>
              <w:t>335.78x</w:t>
            </w:r>
          </w:p>
        </w:tc>
        <w:tc>
          <w:tcPr>
            <w:tcW w:type="dxa" w:w="1417"/>
          </w:tcPr>
          <w:p>
            <w:r>
              <w:rPr>
                <w:rFonts w:ascii="Calibri" w:hAnsi="Calibri"/>
                <w:sz w:val="20"/>
              </w:rPr>
              <w:t>2</w:t>
            </w:r>
          </w:p>
        </w:tc>
        <w:tc>
          <w:tcPr>
            <w:tcW w:type="dxa" w:w="5102"/>
          </w:tcPr>
          <w:p>
            <w:r>
              <w:rPr>
                <w:rFonts w:ascii="Calibri" w:hAnsi="Calibri"/>
                <w:sz w:val="20"/>
              </w:rPr>
              <w:t>IL1B, IL6</w:t>
            </w:r>
          </w:p>
        </w:tc>
      </w:tr>
      <w:tr>
        <w:tc>
          <w:tcPr>
            <w:tcW w:type="dxa" w:w="1701"/>
          </w:tcPr>
          <w:p>
            <w:r>
              <w:rPr>
                <w:rFonts w:ascii="Calibri" w:hAnsi="Calibri"/>
                <w:sz w:val="20"/>
              </w:rPr>
              <w:t>Trachea</w:t>
            </w:r>
          </w:p>
        </w:tc>
        <w:tc>
          <w:tcPr>
            <w:tcW w:type="dxa" w:w="1417"/>
          </w:tcPr>
          <w:p>
            <w:r>
              <w:rPr>
                <w:rFonts w:ascii="Calibri" w:hAnsi="Calibri"/>
                <w:sz w:val="20"/>
              </w:rPr>
              <w:t>335.78x</w:t>
            </w:r>
          </w:p>
        </w:tc>
        <w:tc>
          <w:tcPr>
            <w:tcW w:type="dxa" w:w="1417"/>
          </w:tcPr>
          <w:p>
            <w:r>
              <w:rPr>
                <w:rFonts w:ascii="Calibri" w:hAnsi="Calibri"/>
                <w:sz w:val="20"/>
              </w:rPr>
              <w:t>2</w:t>
            </w:r>
          </w:p>
        </w:tc>
        <w:tc>
          <w:tcPr>
            <w:tcW w:type="dxa" w:w="5102"/>
          </w:tcPr>
          <w:p>
            <w:r>
              <w:rPr>
                <w:rFonts w:ascii="Calibri" w:hAnsi="Calibri"/>
                <w:sz w:val="20"/>
              </w:rPr>
              <w:t>IL6, STAT3</w:t>
            </w:r>
          </w:p>
        </w:tc>
      </w:tr>
      <w:tr>
        <w:tc>
          <w:tcPr>
            <w:tcW w:type="dxa" w:w="1701"/>
          </w:tcPr>
          <w:p>
            <w:r>
              <w:rPr>
                <w:rFonts w:ascii="Calibri" w:hAnsi="Calibri"/>
                <w:sz w:val="20"/>
              </w:rPr>
              <w:t>Endothelium</w:t>
            </w:r>
          </w:p>
        </w:tc>
        <w:tc>
          <w:tcPr>
            <w:tcW w:type="dxa" w:w="1417"/>
          </w:tcPr>
          <w:p>
            <w:r>
              <w:rPr>
                <w:rFonts w:ascii="Calibri" w:hAnsi="Calibri"/>
                <w:sz w:val="20"/>
              </w:rPr>
              <w:t>335.78x</w:t>
            </w:r>
          </w:p>
        </w:tc>
        <w:tc>
          <w:tcPr>
            <w:tcW w:type="dxa" w:w="1417"/>
          </w:tcPr>
          <w:p>
            <w:r>
              <w:rPr>
                <w:rFonts w:ascii="Calibri" w:hAnsi="Calibri"/>
                <w:sz w:val="20"/>
              </w:rPr>
              <w:t>1</w:t>
            </w:r>
          </w:p>
        </w:tc>
        <w:tc>
          <w:tcPr>
            <w:tcW w:type="dxa" w:w="5102"/>
          </w:tcPr>
          <w:p>
            <w:r>
              <w:rPr>
                <w:rFonts w:ascii="Calibri" w:hAnsi="Calibri"/>
                <w:sz w:val="20"/>
              </w:rPr>
              <w:t>SIRT1</w:t>
            </w:r>
          </w:p>
        </w:tc>
      </w:tr>
      <w:tr>
        <w:tc>
          <w:tcPr>
            <w:tcW w:type="dxa" w:w="1701"/>
          </w:tcPr>
          <w:p>
            <w:r>
              <w:rPr>
                <w:rFonts w:ascii="Calibri" w:hAnsi="Calibri"/>
                <w:sz w:val="20"/>
              </w:rPr>
              <w:t>Erector Spinae Muscle</w:t>
            </w:r>
          </w:p>
        </w:tc>
        <w:tc>
          <w:tcPr>
            <w:tcW w:type="dxa" w:w="1417"/>
          </w:tcPr>
          <w:p>
            <w:r>
              <w:rPr>
                <w:rFonts w:ascii="Calibri" w:hAnsi="Calibri"/>
                <w:sz w:val="20"/>
              </w:rPr>
              <w:t>335.78x</w:t>
            </w:r>
          </w:p>
        </w:tc>
        <w:tc>
          <w:tcPr>
            <w:tcW w:type="dxa" w:w="1417"/>
          </w:tcPr>
          <w:p>
            <w:r>
              <w:rPr>
                <w:rFonts w:ascii="Calibri" w:hAnsi="Calibri"/>
                <w:sz w:val="20"/>
              </w:rPr>
              <w:t>1</w:t>
            </w:r>
          </w:p>
        </w:tc>
        <w:tc>
          <w:tcPr>
            <w:tcW w:type="dxa" w:w="5102"/>
          </w:tcPr>
          <w:p>
            <w:r>
              <w:rPr>
                <w:rFonts w:ascii="Calibri" w:hAnsi="Calibri"/>
                <w:sz w:val="20"/>
              </w:rPr>
              <w:t>SIRT1</w:t>
            </w:r>
          </w:p>
        </w:tc>
      </w:tr>
      <w:tr>
        <w:tc>
          <w:tcPr>
            <w:tcW w:type="dxa" w:w="1701"/>
          </w:tcPr>
          <w:p>
            <w:r>
              <w:rPr>
                <w:rFonts w:ascii="Calibri" w:hAnsi="Calibri"/>
                <w:sz w:val="20"/>
              </w:rPr>
              <w:t>Peripheral Blood Mononuclear Cells (Pbmcs)</w:t>
            </w:r>
          </w:p>
        </w:tc>
        <w:tc>
          <w:tcPr>
            <w:tcW w:type="dxa" w:w="1417"/>
          </w:tcPr>
          <w:p>
            <w:r>
              <w:rPr>
                <w:rFonts w:ascii="Calibri" w:hAnsi="Calibri"/>
                <w:sz w:val="20"/>
              </w:rPr>
              <w:t>335.78x</w:t>
            </w:r>
          </w:p>
        </w:tc>
        <w:tc>
          <w:tcPr>
            <w:tcW w:type="dxa" w:w="1417"/>
          </w:tcPr>
          <w:p>
            <w:r>
              <w:rPr>
                <w:rFonts w:ascii="Calibri" w:hAnsi="Calibri"/>
                <w:sz w:val="20"/>
              </w:rPr>
              <w:t>1</w:t>
            </w:r>
          </w:p>
        </w:tc>
        <w:tc>
          <w:tcPr>
            <w:tcW w:type="dxa" w:w="5102"/>
          </w:tcPr>
          <w:p>
            <w:r>
              <w:rPr>
                <w:rFonts w:ascii="Calibri" w:hAnsi="Calibri"/>
                <w:sz w:val="20"/>
              </w:rPr>
              <w:t>SIRT1</w:t>
            </w:r>
          </w:p>
        </w:tc>
      </w:tr>
      <w:tr>
        <w:tc>
          <w:tcPr>
            <w:tcW w:type="dxa" w:w="1701"/>
          </w:tcPr>
          <w:p>
            <w:r>
              <w:rPr>
                <w:rFonts w:ascii="Calibri" w:hAnsi="Calibri"/>
                <w:sz w:val="20"/>
              </w:rPr>
              <w:t>Lung Tissue</w:t>
            </w:r>
          </w:p>
        </w:tc>
        <w:tc>
          <w:tcPr>
            <w:tcW w:type="dxa" w:w="1417"/>
          </w:tcPr>
          <w:p>
            <w:r>
              <w:rPr>
                <w:rFonts w:ascii="Calibri" w:hAnsi="Calibri"/>
                <w:sz w:val="20"/>
              </w:rPr>
              <w:t>287.81x</w:t>
            </w:r>
          </w:p>
        </w:tc>
        <w:tc>
          <w:tcPr>
            <w:tcW w:type="dxa" w:w="1417"/>
          </w:tcPr>
          <w:p>
            <w:r>
              <w:rPr>
                <w:rFonts w:ascii="Calibri" w:hAnsi="Calibri"/>
                <w:sz w:val="20"/>
              </w:rPr>
              <w:t>3</w:t>
            </w:r>
          </w:p>
        </w:tc>
        <w:tc>
          <w:tcPr>
            <w:tcW w:type="dxa" w:w="5102"/>
          </w:tcPr>
          <w:p>
            <w:r>
              <w:rPr>
                <w:rFonts w:ascii="Calibri" w:hAnsi="Calibri"/>
                <w:sz w:val="20"/>
              </w:rPr>
              <w:t>HMOX1, IL6, NFE2L2</w:t>
            </w:r>
          </w:p>
        </w:tc>
      </w:tr>
      <w:tr>
        <w:tc>
          <w:tcPr>
            <w:tcW w:type="dxa" w:w="1701"/>
          </w:tcPr>
          <w:p>
            <w:r>
              <w:rPr>
                <w:rFonts w:ascii="Calibri" w:hAnsi="Calibri"/>
                <w:sz w:val="20"/>
              </w:rPr>
              <w:t>Breast</w:t>
            </w:r>
          </w:p>
        </w:tc>
        <w:tc>
          <w:tcPr>
            <w:tcW w:type="dxa" w:w="1417"/>
          </w:tcPr>
          <w:p>
            <w:r>
              <w:rPr>
                <w:rFonts w:ascii="Calibri" w:hAnsi="Calibri"/>
                <w:sz w:val="20"/>
              </w:rPr>
              <w:t>279.82x</w:t>
            </w:r>
          </w:p>
        </w:tc>
        <w:tc>
          <w:tcPr>
            <w:tcW w:type="dxa" w:w="1417"/>
          </w:tcPr>
          <w:p>
            <w:r>
              <w:rPr>
                <w:rFonts w:ascii="Calibri" w:hAnsi="Calibri"/>
                <w:sz w:val="20"/>
              </w:rPr>
              <w:t>5</w:t>
            </w:r>
          </w:p>
        </w:tc>
        <w:tc>
          <w:tcPr>
            <w:tcW w:type="dxa" w:w="5102"/>
          </w:tcPr>
          <w:p>
            <w:r>
              <w:rPr>
                <w:rFonts w:ascii="Calibri" w:hAnsi="Calibri"/>
                <w:sz w:val="20"/>
              </w:rPr>
              <w:t>CDKN1A, CYP1A1, CYP3A4, NFKB1, TP53</w:t>
            </w:r>
          </w:p>
        </w:tc>
      </w:tr>
      <w:tr>
        <w:tc>
          <w:tcPr>
            <w:tcW w:type="dxa" w:w="1701"/>
          </w:tcPr>
          <w:p>
            <w:r>
              <w:rPr>
                <w:rFonts w:ascii="Calibri" w:hAnsi="Calibri"/>
                <w:sz w:val="20"/>
              </w:rPr>
              <w:t>Stomach</w:t>
            </w:r>
          </w:p>
        </w:tc>
        <w:tc>
          <w:tcPr>
            <w:tcW w:type="dxa" w:w="1417"/>
          </w:tcPr>
          <w:p>
            <w:r>
              <w:rPr>
                <w:rFonts w:ascii="Calibri" w:hAnsi="Calibri"/>
                <w:sz w:val="20"/>
              </w:rPr>
              <w:t>274.73x</w:t>
            </w:r>
          </w:p>
        </w:tc>
        <w:tc>
          <w:tcPr>
            <w:tcW w:type="dxa" w:w="1417"/>
          </w:tcPr>
          <w:p>
            <w:r>
              <w:rPr>
                <w:rFonts w:ascii="Calibri" w:hAnsi="Calibri"/>
                <w:sz w:val="20"/>
              </w:rPr>
              <w:t>9</w:t>
            </w:r>
          </w:p>
        </w:tc>
        <w:tc>
          <w:tcPr>
            <w:tcW w:type="dxa" w:w="5102"/>
          </w:tcPr>
          <w:p>
            <w:r>
              <w:rPr>
                <w:rFonts w:ascii="Calibri" w:hAnsi="Calibri"/>
                <w:sz w:val="20"/>
              </w:rPr>
              <w:t>BAX, BCL2, GDF15, IL6, KEAP1, NFE2L2, NQO1, SQSTM1, TNF</w:t>
            </w:r>
          </w:p>
        </w:tc>
      </w:tr>
      <w:tr>
        <w:tc>
          <w:tcPr>
            <w:tcW w:type="dxa" w:w="1701"/>
          </w:tcPr>
          <w:p>
            <w:r>
              <w:rPr>
                <w:rFonts w:ascii="Calibri" w:hAnsi="Calibri"/>
                <w:sz w:val="20"/>
              </w:rPr>
              <w:t>Substantia Nigra</w:t>
            </w:r>
          </w:p>
        </w:tc>
        <w:tc>
          <w:tcPr>
            <w:tcW w:type="dxa" w:w="1417"/>
          </w:tcPr>
          <w:p>
            <w:r>
              <w:rPr>
                <w:rFonts w:ascii="Calibri" w:hAnsi="Calibri"/>
                <w:sz w:val="20"/>
              </w:rPr>
              <w:t>268.62x</w:t>
            </w:r>
          </w:p>
        </w:tc>
        <w:tc>
          <w:tcPr>
            <w:tcW w:type="dxa" w:w="1417"/>
          </w:tcPr>
          <w:p>
            <w:r>
              <w:rPr>
                <w:rFonts w:ascii="Calibri" w:hAnsi="Calibri"/>
                <w:sz w:val="20"/>
              </w:rPr>
              <w:t>2</w:t>
            </w:r>
          </w:p>
        </w:tc>
        <w:tc>
          <w:tcPr>
            <w:tcW w:type="dxa" w:w="5102"/>
          </w:tcPr>
          <w:p>
            <w:r>
              <w:rPr>
                <w:rFonts w:ascii="Calibri" w:hAnsi="Calibri"/>
                <w:sz w:val="20"/>
              </w:rPr>
              <w:t>BAX, TP53</w:t>
            </w:r>
          </w:p>
        </w:tc>
      </w:tr>
      <w:tr>
        <w:tc>
          <w:tcPr>
            <w:tcW w:type="dxa" w:w="1701"/>
          </w:tcPr>
          <w:p>
            <w:r>
              <w:rPr>
                <w:rFonts w:ascii="Calibri" w:hAnsi="Calibri"/>
                <w:sz w:val="20"/>
              </w:rPr>
              <w:t>Muscle</w:t>
            </w:r>
          </w:p>
        </w:tc>
        <w:tc>
          <w:tcPr>
            <w:tcW w:type="dxa" w:w="1417"/>
          </w:tcPr>
          <w:p>
            <w:r>
              <w:rPr>
                <w:rFonts w:ascii="Calibri" w:hAnsi="Calibri"/>
                <w:sz w:val="20"/>
              </w:rPr>
              <w:t>255.83x</w:t>
            </w:r>
          </w:p>
        </w:tc>
        <w:tc>
          <w:tcPr>
            <w:tcW w:type="dxa" w:w="1417"/>
          </w:tcPr>
          <w:p>
            <w:r>
              <w:rPr>
                <w:rFonts w:ascii="Calibri" w:hAnsi="Calibri"/>
                <w:sz w:val="20"/>
              </w:rPr>
              <w:t>8</w:t>
            </w:r>
          </w:p>
        </w:tc>
        <w:tc>
          <w:tcPr>
            <w:tcW w:type="dxa" w:w="5102"/>
          </w:tcPr>
          <w:p>
            <w:r>
              <w:rPr>
                <w:rFonts w:ascii="Calibri" w:hAnsi="Calibri"/>
                <w:sz w:val="20"/>
              </w:rPr>
              <w:t>CAT, CYP1A1, CYP1B1, GDF15, SOD1, SOD2, TGFB1, TP53</w:t>
            </w:r>
          </w:p>
        </w:tc>
      </w:tr>
      <w:tr>
        <w:tc>
          <w:tcPr>
            <w:tcW w:type="dxa" w:w="1701"/>
          </w:tcPr>
          <w:p>
            <w:r>
              <w:rPr>
                <w:rFonts w:ascii="Calibri" w:hAnsi="Calibri"/>
                <w:sz w:val="20"/>
              </w:rPr>
              <w:t>Not Specified In Abstract</w:t>
            </w:r>
          </w:p>
        </w:tc>
        <w:tc>
          <w:tcPr>
            <w:tcW w:type="dxa" w:w="1417"/>
          </w:tcPr>
          <w:p>
            <w:r>
              <w:rPr>
                <w:rFonts w:ascii="Calibri" w:hAnsi="Calibri"/>
                <w:sz w:val="20"/>
              </w:rPr>
              <w:t>237.02x</w:t>
            </w:r>
          </w:p>
        </w:tc>
        <w:tc>
          <w:tcPr>
            <w:tcW w:type="dxa" w:w="1417"/>
          </w:tcPr>
          <w:p>
            <w:r>
              <w:rPr>
                <w:rFonts w:ascii="Calibri" w:hAnsi="Calibri"/>
                <w:sz w:val="20"/>
              </w:rPr>
              <w:t>6</w:t>
            </w:r>
          </w:p>
        </w:tc>
        <w:tc>
          <w:tcPr>
            <w:tcW w:type="dxa" w:w="5102"/>
          </w:tcPr>
          <w:p>
            <w:r>
              <w:rPr>
                <w:rFonts w:ascii="Calibri" w:hAnsi="Calibri"/>
                <w:sz w:val="20"/>
              </w:rPr>
              <w:t>BCL2, HIF1A, NFKB1, TGFB1, TNF, VEGFA</w:t>
            </w:r>
          </w:p>
        </w:tc>
      </w:tr>
      <w:tr>
        <w:tc>
          <w:tcPr>
            <w:tcW w:type="dxa" w:w="1701"/>
          </w:tcPr>
          <w:p>
            <w:r>
              <w:rPr>
                <w:rFonts w:ascii="Calibri" w:hAnsi="Calibri"/>
                <w:sz w:val="20"/>
              </w:rPr>
              <w:t>Cloaca Region</w:t>
            </w:r>
          </w:p>
        </w:tc>
        <w:tc>
          <w:tcPr>
            <w:tcW w:type="dxa" w:w="1417"/>
          </w:tcPr>
          <w:p>
            <w:r>
              <w:rPr>
                <w:rFonts w:ascii="Calibri" w:hAnsi="Calibri"/>
                <w:sz w:val="20"/>
              </w:rPr>
              <w:t>223.85x</w:t>
            </w:r>
          </w:p>
        </w:tc>
        <w:tc>
          <w:tcPr>
            <w:tcW w:type="dxa" w:w="1417"/>
          </w:tcPr>
          <w:p>
            <w:r>
              <w:rPr>
                <w:rFonts w:ascii="Calibri" w:hAnsi="Calibri"/>
                <w:sz w:val="20"/>
              </w:rPr>
              <w:t>1</w:t>
            </w:r>
          </w:p>
        </w:tc>
        <w:tc>
          <w:tcPr>
            <w:tcW w:type="dxa" w:w="5102"/>
          </w:tcPr>
          <w:p>
            <w:r>
              <w:rPr>
                <w:rFonts w:ascii="Calibri" w:hAnsi="Calibri"/>
                <w:sz w:val="20"/>
              </w:rPr>
              <w:t>SOD1</w:t>
            </w:r>
          </w:p>
        </w:tc>
      </w:tr>
      <w:tr>
        <w:tc>
          <w:tcPr>
            <w:tcW w:type="dxa" w:w="1701"/>
          </w:tcPr>
          <w:p>
            <w:r>
              <w:rPr>
                <w:rFonts w:ascii="Calibri" w:hAnsi="Calibri"/>
                <w:sz w:val="20"/>
              </w:rPr>
              <w:t>Hindgut</w:t>
            </w:r>
          </w:p>
        </w:tc>
        <w:tc>
          <w:tcPr>
            <w:tcW w:type="dxa" w:w="1417"/>
          </w:tcPr>
          <w:p>
            <w:r>
              <w:rPr>
                <w:rFonts w:ascii="Calibri" w:hAnsi="Calibri"/>
                <w:sz w:val="20"/>
              </w:rPr>
              <w:t>223.85x</w:t>
            </w:r>
          </w:p>
        </w:tc>
        <w:tc>
          <w:tcPr>
            <w:tcW w:type="dxa" w:w="1417"/>
          </w:tcPr>
          <w:p>
            <w:r>
              <w:rPr>
                <w:rFonts w:ascii="Calibri" w:hAnsi="Calibri"/>
                <w:sz w:val="20"/>
              </w:rPr>
              <w:t>1</w:t>
            </w:r>
          </w:p>
        </w:tc>
        <w:tc>
          <w:tcPr>
            <w:tcW w:type="dxa" w:w="5102"/>
          </w:tcPr>
          <w:p>
            <w:r>
              <w:rPr>
                <w:rFonts w:ascii="Calibri" w:hAnsi="Calibri"/>
                <w:sz w:val="20"/>
              </w:rPr>
              <w:t>SOD1</w:t>
            </w:r>
          </w:p>
        </w:tc>
      </w:tr>
      <w:tr>
        <w:tc>
          <w:tcPr>
            <w:tcW w:type="dxa" w:w="1701"/>
          </w:tcPr>
          <w:p>
            <w:r>
              <w:rPr>
                <w:rFonts w:ascii="Calibri" w:hAnsi="Calibri"/>
                <w:sz w:val="20"/>
              </w:rPr>
              <w:t>Epidermis</w:t>
            </w:r>
          </w:p>
        </w:tc>
        <w:tc>
          <w:tcPr>
            <w:tcW w:type="dxa" w:w="1417"/>
          </w:tcPr>
          <w:p>
            <w:r>
              <w:rPr>
                <w:rFonts w:ascii="Calibri" w:hAnsi="Calibri"/>
                <w:sz w:val="20"/>
              </w:rPr>
              <w:t>223.85x</w:t>
            </w:r>
          </w:p>
        </w:tc>
        <w:tc>
          <w:tcPr>
            <w:tcW w:type="dxa" w:w="1417"/>
          </w:tcPr>
          <w:p>
            <w:r>
              <w:rPr>
                <w:rFonts w:ascii="Calibri" w:hAnsi="Calibri"/>
                <w:sz w:val="20"/>
              </w:rPr>
              <w:t>3</w:t>
            </w:r>
          </w:p>
        </w:tc>
        <w:tc>
          <w:tcPr>
            <w:tcW w:type="dxa" w:w="5102"/>
          </w:tcPr>
          <w:p>
            <w:r>
              <w:rPr>
                <w:rFonts w:ascii="Calibri" w:hAnsi="Calibri"/>
                <w:sz w:val="20"/>
              </w:rPr>
              <w:t>AHR, CYP1A1, CYP1B1</w:t>
            </w:r>
          </w:p>
        </w:tc>
      </w:tr>
      <w:tr>
        <w:tc>
          <w:tcPr>
            <w:tcW w:type="dxa" w:w="1701"/>
          </w:tcPr>
          <w:p>
            <w:r>
              <w:rPr>
                <w:rFonts w:ascii="Calibri" w:hAnsi="Calibri"/>
                <w:sz w:val="20"/>
              </w:rPr>
              <w:t>Serum</w:t>
            </w:r>
          </w:p>
        </w:tc>
        <w:tc>
          <w:tcPr>
            <w:tcW w:type="dxa" w:w="1417"/>
          </w:tcPr>
          <w:p>
            <w:r>
              <w:rPr>
                <w:rFonts w:ascii="Calibri" w:hAnsi="Calibri"/>
                <w:sz w:val="20"/>
              </w:rPr>
              <w:t>223.85x</w:t>
            </w:r>
          </w:p>
        </w:tc>
        <w:tc>
          <w:tcPr>
            <w:tcW w:type="dxa" w:w="1417"/>
          </w:tcPr>
          <w:p>
            <w:r>
              <w:rPr>
                <w:rFonts w:ascii="Calibri" w:hAnsi="Calibri"/>
                <w:sz w:val="20"/>
              </w:rPr>
              <w:t>3</w:t>
            </w:r>
          </w:p>
        </w:tc>
        <w:tc>
          <w:tcPr>
            <w:tcW w:type="dxa" w:w="5102"/>
          </w:tcPr>
          <w:p>
            <w:r>
              <w:rPr>
                <w:rFonts w:ascii="Calibri" w:hAnsi="Calibri"/>
                <w:sz w:val="20"/>
              </w:rPr>
              <w:t>AHR, CYP1A1, CYP1B1</w:t>
            </w:r>
          </w:p>
        </w:tc>
      </w:tr>
      <w:tr>
        <w:tc>
          <w:tcPr>
            <w:tcW w:type="dxa" w:w="1701"/>
          </w:tcPr>
          <w:p>
            <w:r>
              <w:rPr>
                <w:rFonts w:ascii="Calibri" w:hAnsi="Calibri"/>
                <w:sz w:val="20"/>
              </w:rPr>
              <w:t>Aortic Valve</w:t>
            </w:r>
          </w:p>
        </w:tc>
        <w:tc>
          <w:tcPr>
            <w:tcW w:type="dxa" w:w="1417"/>
          </w:tcPr>
          <w:p>
            <w:r>
              <w:rPr>
                <w:rFonts w:ascii="Calibri" w:hAnsi="Calibri"/>
                <w:sz w:val="20"/>
              </w:rPr>
              <w:t>223.85x</w:t>
            </w:r>
          </w:p>
        </w:tc>
        <w:tc>
          <w:tcPr>
            <w:tcW w:type="dxa" w:w="1417"/>
          </w:tcPr>
          <w:p>
            <w:r>
              <w:rPr>
                <w:rFonts w:ascii="Calibri" w:hAnsi="Calibri"/>
                <w:sz w:val="20"/>
              </w:rPr>
              <w:t>2</w:t>
            </w:r>
          </w:p>
        </w:tc>
        <w:tc>
          <w:tcPr>
            <w:tcW w:type="dxa" w:w="5102"/>
          </w:tcPr>
          <w:p>
            <w:r>
              <w:rPr>
                <w:rFonts w:ascii="Calibri" w:hAnsi="Calibri"/>
                <w:sz w:val="20"/>
              </w:rPr>
              <w:t>SIRT1, TP53</w:t>
            </w:r>
          </w:p>
        </w:tc>
      </w:tr>
      <w:tr>
        <w:tc>
          <w:tcPr>
            <w:tcW w:type="dxa" w:w="1701"/>
          </w:tcPr>
          <w:p>
            <w:r>
              <w:rPr>
                <w:rFonts w:ascii="Calibri" w:hAnsi="Calibri"/>
                <w:sz w:val="20"/>
              </w:rPr>
              <w:t>Fibroblast Cells (Ccd-1064Sk)</w:t>
            </w:r>
          </w:p>
        </w:tc>
        <w:tc>
          <w:tcPr>
            <w:tcW w:type="dxa" w:w="1417"/>
          </w:tcPr>
          <w:p>
            <w:r>
              <w:rPr>
                <w:rFonts w:ascii="Calibri" w:hAnsi="Calibri"/>
                <w:sz w:val="20"/>
              </w:rPr>
              <w:t>223.85x</w:t>
            </w:r>
          </w:p>
        </w:tc>
        <w:tc>
          <w:tcPr>
            <w:tcW w:type="dxa" w:w="1417"/>
          </w:tcPr>
          <w:p>
            <w:r>
              <w:rPr>
                <w:rFonts w:ascii="Calibri" w:hAnsi="Calibri"/>
                <w:sz w:val="20"/>
              </w:rPr>
              <w:t>1</w:t>
            </w:r>
          </w:p>
        </w:tc>
        <w:tc>
          <w:tcPr>
            <w:tcW w:type="dxa" w:w="5102"/>
          </w:tcPr>
          <w:p>
            <w:r>
              <w:rPr>
                <w:rFonts w:ascii="Calibri" w:hAnsi="Calibri"/>
                <w:sz w:val="20"/>
              </w:rPr>
              <w:t>BAX</w:t>
            </w:r>
          </w:p>
        </w:tc>
      </w:tr>
      <w:tr>
        <w:tc>
          <w:tcPr>
            <w:tcW w:type="dxa" w:w="1701"/>
          </w:tcPr>
          <w:p>
            <w:r>
              <w:rPr>
                <w:rFonts w:ascii="Calibri" w:hAnsi="Calibri"/>
                <w:sz w:val="20"/>
              </w:rPr>
              <w:t>Proximal Small Intestine</w:t>
            </w:r>
          </w:p>
        </w:tc>
        <w:tc>
          <w:tcPr>
            <w:tcW w:type="dxa" w:w="1417"/>
          </w:tcPr>
          <w:p>
            <w:r>
              <w:rPr>
                <w:rFonts w:ascii="Calibri" w:hAnsi="Calibri"/>
                <w:sz w:val="20"/>
              </w:rPr>
              <w:t>223.85x</w:t>
            </w:r>
          </w:p>
        </w:tc>
        <w:tc>
          <w:tcPr>
            <w:tcW w:type="dxa" w:w="1417"/>
          </w:tcPr>
          <w:p>
            <w:r>
              <w:rPr>
                <w:rFonts w:ascii="Calibri" w:hAnsi="Calibri"/>
                <w:sz w:val="20"/>
              </w:rPr>
              <w:t>2</w:t>
            </w:r>
          </w:p>
        </w:tc>
        <w:tc>
          <w:tcPr>
            <w:tcW w:type="dxa" w:w="5102"/>
          </w:tcPr>
          <w:p>
            <w:r>
              <w:rPr>
                <w:rFonts w:ascii="Calibri" w:hAnsi="Calibri"/>
                <w:sz w:val="20"/>
              </w:rPr>
              <w:t>BAX, CASP3</w:t>
            </w:r>
          </w:p>
        </w:tc>
      </w:tr>
      <w:tr>
        <w:tc>
          <w:tcPr>
            <w:tcW w:type="dxa" w:w="1701"/>
          </w:tcPr>
          <w:p>
            <w:r>
              <w:rPr>
                <w:rFonts w:ascii="Calibri" w:hAnsi="Calibri"/>
                <w:sz w:val="20"/>
              </w:rPr>
              <w:t>Broncho-Alveolar Lavage (Bal) Fluid</w:t>
            </w:r>
          </w:p>
        </w:tc>
        <w:tc>
          <w:tcPr>
            <w:tcW w:type="dxa" w:w="1417"/>
          </w:tcPr>
          <w:p>
            <w:r>
              <w:rPr>
                <w:rFonts w:ascii="Calibri" w:hAnsi="Calibri"/>
                <w:sz w:val="20"/>
              </w:rPr>
              <w:t>223.85x</w:t>
            </w:r>
          </w:p>
        </w:tc>
        <w:tc>
          <w:tcPr>
            <w:tcW w:type="dxa" w:w="1417"/>
          </w:tcPr>
          <w:p>
            <w:r>
              <w:rPr>
                <w:rFonts w:ascii="Calibri" w:hAnsi="Calibri"/>
                <w:sz w:val="20"/>
              </w:rPr>
              <w:t>1</w:t>
            </w:r>
          </w:p>
        </w:tc>
        <w:tc>
          <w:tcPr>
            <w:tcW w:type="dxa" w:w="5102"/>
          </w:tcPr>
          <w:p>
            <w:r>
              <w:rPr>
                <w:rFonts w:ascii="Calibri" w:hAnsi="Calibri"/>
                <w:sz w:val="20"/>
              </w:rPr>
              <w:t>IL6</w:t>
            </w:r>
          </w:p>
        </w:tc>
      </w:tr>
      <w:tr>
        <w:tc>
          <w:tcPr>
            <w:tcW w:type="dxa" w:w="1701"/>
          </w:tcPr>
          <w:p>
            <w:r>
              <w:rPr>
                <w:rFonts w:ascii="Calibri" w:hAnsi="Calibri"/>
                <w:sz w:val="20"/>
              </w:rPr>
              <w:t>Cardiac Microvasculature</w:t>
            </w:r>
          </w:p>
        </w:tc>
        <w:tc>
          <w:tcPr>
            <w:tcW w:type="dxa" w:w="1417"/>
          </w:tcPr>
          <w:p>
            <w:r>
              <w:rPr>
                <w:rFonts w:ascii="Calibri" w:hAnsi="Calibri"/>
                <w:sz w:val="20"/>
              </w:rPr>
              <w:t>223.85x</w:t>
            </w:r>
          </w:p>
        </w:tc>
        <w:tc>
          <w:tcPr>
            <w:tcW w:type="dxa" w:w="1417"/>
          </w:tcPr>
          <w:p>
            <w:r>
              <w:rPr>
                <w:rFonts w:ascii="Calibri" w:hAnsi="Calibri"/>
                <w:sz w:val="20"/>
              </w:rPr>
              <w:t>1</w:t>
            </w:r>
          </w:p>
        </w:tc>
        <w:tc>
          <w:tcPr>
            <w:tcW w:type="dxa" w:w="5102"/>
          </w:tcPr>
          <w:p>
            <w:r>
              <w:rPr>
                <w:rFonts w:ascii="Calibri" w:hAnsi="Calibri"/>
                <w:sz w:val="20"/>
              </w:rPr>
              <w:t>TGFB1</w:t>
            </w:r>
          </w:p>
        </w:tc>
      </w:tr>
      <w:tr>
        <w:tc>
          <w:tcPr>
            <w:tcW w:type="dxa" w:w="1701"/>
          </w:tcPr>
          <w:p>
            <w:r>
              <w:rPr>
                <w:rFonts w:ascii="Calibri" w:hAnsi="Calibri"/>
                <w:sz w:val="20"/>
              </w:rPr>
              <w:t>Hippocampal Ca1 Region</w:t>
            </w:r>
          </w:p>
        </w:tc>
        <w:tc>
          <w:tcPr>
            <w:tcW w:type="dxa" w:w="1417"/>
          </w:tcPr>
          <w:p>
            <w:r>
              <w:rPr>
                <w:rFonts w:ascii="Calibri" w:hAnsi="Calibri"/>
                <w:sz w:val="20"/>
              </w:rPr>
              <w:t>191.88x</w:t>
            </w:r>
          </w:p>
        </w:tc>
        <w:tc>
          <w:tcPr>
            <w:tcW w:type="dxa" w:w="1417"/>
          </w:tcPr>
          <w:p>
            <w:r>
              <w:rPr>
                <w:rFonts w:ascii="Calibri" w:hAnsi="Calibri"/>
                <w:sz w:val="20"/>
              </w:rPr>
              <w:t>2</w:t>
            </w:r>
          </w:p>
        </w:tc>
        <w:tc>
          <w:tcPr>
            <w:tcW w:type="dxa" w:w="5102"/>
          </w:tcPr>
          <w:p>
            <w:r>
              <w:rPr>
                <w:rFonts w:ascii="Calibri" w:hAnsi="Calibri"/>
                <w:sz w:val="20"/>
              </w:rPr>
              <w:t>BAX, BCL2</w:t>
            </w:r>
          </w:p>
        </w:tc>
      </w:tr>
      <w:tr>
        <w:tc>
          <w:tcPr>
            <w:tcW w:type="dxa" w:w="1701"/>
          </w:tcPr>
          <w:p>
            <w:r>
              <w:rPr>
                <w:rFonts w:ascii="Calibri" w:hAnsi="Calibri"/>
                <w:sz w:val="20"/>
              </w:rPr>
              <w:t>Neurons</w:t>
            </w:r>
          </w:p>
        </w:tc>
        <w:tc>
          <w:tcPr>
            <w:tcW w:type="dxa" w:w="1417"/>
          </w:tcPr>
          <w:p>
            <w:r>
              <w:rPr>
                <w:rFonts w:ascii="Calibri" w:hAnsi="Calibri"/>
                <w:sz w:val="20"/>
              </w:rPr>
              <w:t>184.68x</w:t>
            </w:r>
          </w:p>
        </w:tc>
        <w:tc>
          <w:tcPr>
            <w:tcW w:type="dxa" w:w="1417"/>
          </w:tcPr>
          <w:p>
            <w:r>
              <w:rPr>
                <w:rFonts w:ascii="Calibri" w:hAnsi="Calibri"/>
                <w:sz w:val="20"/>
              </w:rPr>
              <w:t>11</w:t>
            </w:r>
          </w:p>
        </w:tc>
        <w:tc>
          <w:tcPr>
            <w:tcW w:type="dxa" w:w="5102"/>
          </w:tcPr>
          <w:p>
            <w:r>
              <w:rPr>
                <w:rFonts w:ascii="Calibri" w:hAnsi="Calibri"/>
                <w:sz w:val="20"/>
              </w:rPr>
              <w:t>BAX, BCL2, CASP3, IL1B, IL6, NFE2L2, SIRT1, SOD1, SQSTM1, TP53 (+1 more)</w:t>
            </w:r>
          </w:p>
        </w:tc>
      </w:tr>
      <w:tr>
        <w:tc>
          <w:tcPr>
            <w:tcW w:type="dxa" w:w="1701"/>
          </w:tcPr>
          <w:p>
            <w:r>
              <w:rPr>
                <w:rFonts w:ascii="Calibri" w:hAnsi="Calibri"/>
                <w:sz w:val="20"/>
              </w:rPr>
              <w:t>Pancreas</w:t>
            </w:r>
          </w:p>
        </w:tc>
        <w:tc>
          <w:tcPr>
            <w:tcW w:type="dxa" w:w="1417"/>
          </w:tcPr>
          <w:p>
            <w:r>
              <w:rPr>
                <w:rFonts w:ascii="Calibri" w:hAnsi="Calibri"/>
                <w:sz w:val="20"/>
              </w:rPr>
              <w:t>179.08x</w:t>
            </w:r>
          </w:p>
        </w:tc>
        <w:tc>
          <w:tcPr>
            <w:tcW w:type="dxa" w:w="1417"/>
          </w:tcPr>
          <w:p>
            <w:r>
              <w:rPr>
                <w:rFonts w:ascii="Calibri" w:hAnsi="Calibri"/>
                <w:sz w:val="20"/>
              </w:rPr>
              <w:t>8</w:t>
            </w:r>
          </w:p>
        </w:tc>
        <w:tc>
          <w:tcPr>
            <w:tcW w:type="dxa" w:w="5102"/>
          </w:tcPr>
          <w:p>
            <w:r>
              <w:rPr>
                <w:rFonts w:ascii="Calibri" w:hAnsi="Calibri"/>
                <w:sz w:val="20"/>
              </w:rPr>
              <w:t>CAT, GCLC, GDF15, IL6, NLRP3, NQO1, SOD1, SQSTM1</w:t>
            </w:r>
          </w:p>
        </w:tc>
      </w:tr>
      <w:tr>
        <w:tc>
          <w:tcPr>
            <w:tcW w:type="dxa" w:w="1701"/>
          </w:tcPr>
          <w:p>
            <w:r>
              <w:rPr>
                <w:rFonts w:ascii="Calibri" w:hAnsi="Calibri"/>
                <w:sz w:val="20"/>
              </w:rPr>
              <w:t>Intestine</w:t>
            </w:r>
          </w:p>
        </w:tc>
        <w:tc>
          <w:tcPr>
            <w:tcW w:type="dxa" w:w="1417"/>
          </w:tcPr>
          <w:p>
            <w:r>
              <w:rPr>
                <w:rFonts w:ascii="Calibri" w:hAnsi="Calibri"/>
                <w:sz w:val="20"/>
              </w:rPr>
              <w:t>172.69x</w:t>
            </w:r>
          </w:p>
        </w:tc>
        <w:tc>
          <w:tcPr>
            <w:tcW w:type="dxa" w:w="1417"/>
          </w:tcPr>
          <w:p>
            <w:r>
              <w:rPr>
                <w:rFonts w:ascii="Calibri" w:hAnsi="Calibri"/>
                <w:sz w:val="20"/>
              </w:rPr>
              <w:t>18</w:t>
            </w:r>
          </w:p>
        </w:tc>
        <w:tc>
          <w:tcPr>
            <w:tcW w:type="dxa" w:w="5102"/>
          </w:tcPr>
          <w:p>
            <w:r>
              <w:rPr>
                <w:rFonts w:ascii="Calibri" w:hAnsi="Calibri"/>
                <w:sz w:val="20"/>
              </w:rPr>
              <w:t>AHR, BAX, BCL2, CDKN1A, CYP1A1, CYP1B1, GDF15, HMOX1, IL1B, IL6 (+8 more)</w:t>
            </w:r>
          </w:p>
        </w:tc>
      </w:tr>
      <w:tr>
        <w:tc>
          <w:tcPr>
            <w:tcW w:type="dxa" w:w="1701"/>
          </w:tcPr>
          <w:p>
            <w:r>
              <w:rPr>
                <w:rFonts w:ascii="Calibri" w:hAnsi="Calibri"/>
                <w:sz w:val="20"/>
              </w:rPr>
              <w:t>Gastric Tissue</w:t>
            </w:r>
          </w:p>
        </w:tc>
        <w:tc>
          <w:tcPr>
            <w:tcW w:type="dxa" w:w="1417"/>
          </w:tcPr>
          <w:p>
            <w:r>
              <w:rPr>
                <w:rFonts w:ascii="Calibri" w:hAnsi="Calibri"/>
                <w:sz w:val="20"/>
              </w:rPr>
              <w:t>167.89x</w:t>
            </w:r>
          </w:p>
        </w:tc>
        <w:tc>
          <w:tcPr>
            <w:tcW w:type="dxa" w:w="1417"/>
          </w:tcPr>
          <w:p>
            <w:r>
              <w:rPr>
                <w:rFonts w:ascii="Calibri" w:hAnsi="Calibri"/>
                <w:sz w:val="20"/>
              </w:rPr>
              <w:t>1</w:t>
            </w:r>
          </w:p>
        </w:tc>
        <w:tc>
          <w:tcPr>
            <w:tcW w:type="dxa" w:w="5102"/>
          </w:tcPr>
          <w:p>
            <w:r>
              <w:rPr>
                <w:rFonts w:ascii="Calibri" w:hAnsi="Calibri"/>
                <w:sz w:val="20"/>
              </w:rPr>
              <w:t>TP53</w:t>
            </w:r>
          </w:p>
        </w:tc>
      </w:tr>
      <w:tr>
        <w:tc>
          <w:tcPr>
            <w:tcW w:type="dxa" w:w="1701"/>
          </w:tcPr>
          <w:p>
            <w:r>
              <w:rPr>
                <w:rFonts w:ascii="Calibri" w:hAnsi="Calibri"/>
                <w:sz w:val="20"/>
              </w:rPr>
              <w:t>Maxilla</w:t>
            </w:r>
          </w:p>
        </w:tc>
        <w:tc>
          <w:tcPr>
            <w:tcW w:type="dxa" w:w="1417"/>
          </w:tcPr>
          <w:p>
            <w:r>
              <w:rPr>
                <w:rFonts w:ascii="Calibri" w:hAnsi="Calibri"/>
                <w:sz w:val="20"/>
              </w:rPr>
              <w:t>167.89x</w:t>
            </w:r>
          </w:p>
        </w:tc>
        <w:tc>
          <w:tcPr>
            <w:tcW w:type="dxa" w:w="1417"/>
          </w:tcPr>
          <w:p>
            <w:r>
              <w:rPr>
                <w:rFonts w:ascii="Calibri" w:hAnsi="Calibri"/>
                <w:sz w:val="20"/>
              </w:rPr>
              <w:t>1</w:t>
            </w:r>
          </w:p>
        </w:tc>
        <w:tc>
          <w:tcPr>
            <w:tcW w:type="dxa" w:w="5102"/>
          </w:tcPr>
          <w:p>
            <w:r>
              <w:rPr>
                <w:rFonts w:ascii="Calibri" w:hAnsi="Calibri"/>
                <w:sz w:val="20"/>
              </w:rPr>
              <w:t>TP53</w:t>
            </w:r>
          </w:p>
        </w:tc>
      </w:tr>
      <w:tr>
        <w:tc>
          <w:tcPr>
            <w:tcW w:type="dxa" w:w="1701"/>
          </w:tcPr>
          <w:p>
            <w:r>
              <w:rPr>
                <w:rFonts w:ascii="Calibri" w:hAnsi="Calibri"/>
                <w:sz w:val="20"/>
              </w:rPr>
              <w:t>Neck</w:t>
            </w:r>
          </w:p>
        </w:tc>
        <w:tc>
          <w:tcPr>
            <w:tcW w:type="dxa" w:w="1417"/>
          </w:tcPr>
          <w:p>
            <w:r>
              <w:rPr>
                <w:rFonts w:ascii="Calibri" w:hAnsi="Calibri"/>
                <w:sz w:val="20"/>
              </w:rPr>
              <w:t>167.89x</w:t>
            </w:r>
          </w:p>
        </w:tc>
        <w:tc>
          <w:tcPr>
            <w:tcW w:type="dxa" w:w="1417"/>
          </w:tcPr>
          <w:p>
            <w:r>
              <w:rPr>
                <w:rFonts w:ascii="Calibri" w:hAnsi="Calibri"/>
                <w:sz w:val="20"/>
              </w:rPr>
              <w:t>1</w:t>
            </w:r>
          </w:p>
        </w:tc>
        <w:tc>
          <w:tcPr>
            <w:tcW w:type="dxa" w:w="5102"/>
          </w:tcPr>
          <w:p>
            <w:r>
              <w:rPr>
                <w:rFonts w:ascii="Calibri" w:hAnsi="Calibri"/>
                <w:sz w:val="20"/>
              </w:rPr>
              <w:t>TP53</w:t>
            </w:r>
          </w:p>
        </w:tc>
      </w:tr>
      <w:tr>
        <w:tc>
          <w:tcPr>
            <w:tcW w:type="dxa" w:w="1701"/>
          </w:tcPr>
          <w:p>
            <w:r>
              <w:rPr>
                <w:rFonts w:ascii="Calibri" w:hAnsi="Calibri"/>
                <w:sz w:val="20"/>
              </w:rPr>
              <w:t>Thymus</w:t>
            </w:r>
          </w:p>
        </w:tc>
        <w:tc>
          <w:tcPr>
            <w:tcW w:type="dxa" w:w="1417"/>
          </w:tcPr>
          <w:p>
            <w:r>
              <w:rPr>
                <w:rFonts w:ascii="Calibri" w:hAnsi="Calibri"/>
                <w:sz w:val="20"/>
              </w:rPr>
              <w:t>167.89x</w:t>
            </w:r>
          </w:p>
        </w:tc>
        <w:tc>
          <w:tcPr>
            <w:tcW w:type="dxa" w:w="1417"/>
          </w:tcPr>
          <w:p>
            <w:r>
              <w:rPr>
                <w:rFonts w:ascii="Calibri" w:hAnsi="Calibri"/>
                <w:sz w:val="20"/>
              </w:rPr>
              <w:t>1</w:t>
            </w:r>
          </w:p>
        </w:tc>
        <w:tc>
          <w:tcPr>
            <w:tcW w:type="dxa" w:w="5102"/>
          </w:tcPr>
          <w:p>
            <w:r>
              <w:rPr>
                <w:rFonts w:ascii="Calibri" w:hAnsi="Calibri"/>
                <w:sz w:val="20"/>
              </w:rPr>
              <w:t>TP53</w:t>
            </w:r>
          </w:p>
        </w:tc>
      </w:tr>
      <w:tr>
        <w:tc>
          <w:tcPr>
            <w:tcW w:type="dxa" w:w="1701"/>
          </w:tcPr>
          <w:p>
            <w:r>
              <w:rPr>
                <w:rFonts w:ascii="Calibri" w:hAnsi="Calibri"/>
                <w:sz w:val="20"/>
              </w:rPr>
              <w:t>Hindbrain</w:t>
            </w:r>
          </w:p>
        </w:tc>
        <w:tc>
          <w:tcPr>
            <w:tcW w:type="dxa" w:w="1417"/>
          </w:tcPr>
          <w:p>
            <w:r>
              <w:rPr>
                <w:rFonts w:ascii="Calibri" w:hAnsi="Calibri"/>
                <w:sz w:val="20"/>
              </w:rPr>
              <w:t>167.89x</w:t>
            </w:r>
          </w:p>
        </w:tc>
        <w:tc>
          <w:tcPr>
            <w:tcW w:type="dxa" w:w="1417"/>
          </w:tcPr>
          <w:p>
            <w:r>
              <w:rPr>
                <w:rFonts w:ascii="Calibri" w:hAnsi="Calibri"/>
                <w:sz w:val="20"/>
              </w:rPr>
              <w:t>1</w:t>
            </w:r>
          </w:p>
        </w:tc>
        <w:tc>
          <w:tcPr>
            <w:tcW w:type="dxa" w:w="5102"/>
          </w:tcPr>
          <w:p>
            <w:r>
              <w:rPr>
                <w:rFonts w:ascii="Calibri" w:hAnsi="Calibri"/>
                <w:sz w:val="20"/>
              </w:rPr>
              <w:t>GDF15</w:t>
            </w:r>
          </w:p>
        </w:tc>
      </w:tr>
      <w:tr>
        <w:tc>
          <w:tcPr>
            <w:tcW w:type="dxa" w:w="1701"/>
          </w:tcPr>
          <w:p>
            <w:r>
              <w:rPr>
                <w:rFonts w:ascii="Calibri" w:hAnsi="Calibri"/>
                <w:sz w:val="20"/>
              </w:rPr>
              <w:t>Periventricular Germinal Epithelium</w:t>
            </w:r>
          </w:p>
        </w:tc>
        <w:tc>
          <w:tcPr>
            <w:tcW w:type="dxa" w:w="1417"/>
          </w:tcPr>
          <w:p>
            <w:r>
              <w:rPr>
                <w:rFonts w:ascii="Calibri" w:hAnsi="Calibri"/>
                <w:sz w:val="20"/>
              </w:rPr>
              <w:t>167.89x</w:t>
            </w:r>
          </w:p>
        </w:tc>
        <w:tc>
          <w:tcPr>
            <w:tcW w:type="dxa" w:w="1417"/>
          </w:tcPr>
          <w:p>
            <w:r>
              <w:rPr>
                <w:rFonts w:ascii="Calibri" w:hAnsi="Calibri"/>
                <w:sz w:val="20"/>
              </w:rPr>
              <w:t>1</w:t>
            </w:r>
          </w:p>
        </w:tc>
        <w:tc>
          <w:tcPr>
            <w:tcW w:type="dxa" w:w="5102"/>
          </w:tcPr>
          <w:p>
            <w:r>
              <w:rPr>
                <w:rFonts w:ascii="Calibri" w:hAnsi="Calibri"/>
                <w:sz w:val="20"/>
              </w:rPr>
              <w:t>GDF15</w:t>
            </w:r>
          </w:p>
        </w:tc>
      </w:tr>
      <w:tr>
        <w:tc>
          <w:tcPr>
            <w:tcW w:type="dxa" w:w="1701"/>
          </w:tcPr>
          <w:p>
            <w:r>
              <w:rPr>
                <w:rFonts w:ascii="Calibri" w:hAnsi="Calibri"/>
                <w:sz w:val="20"/>
              </w:rPr>
              <w:t>Olfactory Bulb</w:t>
            </w:r>
          </w:p>
        </w:tc>
        <w:tc>
          <w:tcPr>
            <w:tcW w:type="dxa" w:w="1417"/>
          </w:tcPr>
          <w:p>
            <w:r>
              <w:rPr>
                <w:rFonts w:ascii="Calibri" w:hAnsi="Calibri"/>
                <w:sz w:val="20"/>
              </w:rPr>
              <w:t>154.98x</w:t>
            </w:r>
          </w:p>
        </w:tc>
        <w:tc>
          <w:tcPr>
            <w:tcW w:type="dxa" w:w="1417"/>
          </w:tcPr>
          <w:p>
            <w:r>
              <w:rPr>
                <w:rFonts w:ascii="Calibri" w:hAnsi="Calibri"/>
                <w:sz w:val="20"/>
              </w:rPr>
              <w:t>3</w:t>
            </w:r>
          </w:p>
        </w:tc>
        <w:tc>
          <w:tcPr>
            <w:tcW w:type="dxa" w:w="5102"/>
          </w:tcPr>
          <w:p>
            <w:r>
              <w:rPr>
                <w:rFonts w:ascii="Calibri" w:hAnsi="Calibri"/>
                <w:sz w:val="20"/>
              </w:rPr>
              <w:t>IL1B, IL6, TNF</w:t>
            </w:r>
          </w:p>
        </w:tc>
      </w:tr>
      <w:tr>
        <w:tc>
          <w:tcPr>
            <w:tcW w:type="dxa" w:w="1701"/>
          </w:tcPr>
          <w:p>
            <w:r>
              <w:rPr>
                <w:rFonts w:ascii="Calibri" w:hAnsi="Calibri"/>
                <w:sz w:val="20"/>
              </w:rPr>
              <w:t>Pons</w:t>
            </w:r>
          </w:p>
        </w:tc>
        <w:tc>
          <w:tcPr>
            <w:tcW w:type="dxa" w:w="1417"/>
          </w:tcPr>
          <w:p>
            <w:r>
              <w:rPr>
                <w:rFonts w:ascii="Calibri" w:hAnsi="Calibri"/>
                <w:sz w:val="20"/>
              </w:rPr>
              <w:t>154.98x</w:t>
            </w:r>
          </w:p>
        </w:tc>
        <w:tc>
          <w:tcPr>
            <w:tcW w:type="dxa" w:w="1417"/>
          </w:tcPr>
          <w:p>
            <w:r>
              <w:rPr>
                <w:rFonts w:ascii="Calibri" w:hAnsi="Calibri"/>
                <w:sz w:val="20"/>
              </w:rPr>
              <w:t>3</w:t>
            </w:r>
          </w:p>
        </w:tc>
        <w:tc>
          <w:tcPr>
            <w:tcW w:type="dxa" w:w="5102"/>
          </w:tcPr>
          <w:p>
            <w:r>
              <w:rPr>
                <w:rFonts w:ascii="Calibri" w:hAnsi="Calibri"/>
                <w:sz w:val="20"/>
              </w:rPr>
              <w:t>IL1B, IL6, TNF</w:t>
            </w:r>
          </w:p>
        </w:tc>
      </w:tr>
      <w:tr>
        <w:tc>
          <w:tcPr>
            <w:tcW w:type="dxa" w:w="1701"/>
          </w:tcPr>
          <w:p>
            <w:r>
              <w:rPr>
                <w:rFonts w:ascii="Calibri" w:hAnsi="Calibri"/>
                <w:sz w:val="20"/>
              </w:rPr>
              <w:t>Tongue</w:t>
            </w:r>
          </w:p>
        </w:tc>
        <w:tc>
          <w:tcPr>
            <w:tcW w:type="dxa" w:w="1417"/>
          </w:tcPr>
          <w:p>
            <w:r>
              <w:rPr>
                <w:rFonts w:ascii="Calibri" w:hAnsi="Calibri"/>
                <w:sz w:val="20"/>
              </w:rPr>
              <w:t>154.98x</w:t>
            </w:r>
          </w:p>
        </w:tc>
        <w:tc>
          <w:tcPr>
            <w:tcW w:type="dxa" w:w="1417"/>
          </w:tcPr>
          <w:p>
            <w:r>
              <w:rPr>
                <w:rFonts w:ascii="Calibri" w:hAnsi="Calibri"/>
                <w:sz w:val="20"/>
              </w:rPr>
              <w:t>3</w:t>
            </w:r>
          </w:p>
        </w:tc>
        <w:tc>
          <w:tcPr>
            <w:tcW w:type="dxa" w:w="5102"/>
          </w:tcPr>
          <w:p>
            <w:r>
              <w:rPr>
                <w:rFonts w:ascii="Calibri" w:hAnsi="Calibri"/>
                <w:sz w:val="20"/>
              </w:rPr>
              <w:t>IL1B, IL6, TNF</w:t>
            </w:r>
          </w:p>
        </w:tc>
      </w:tr>
      <w:tr>
        <w:tc>
          <w:tcPr>
            <w:tcW w:type="dxa" w:w="1701"/>
          </w:tcPr>
          <w:p>
            <w:r>
              <w:rPr>
                <w:rFonts w:ascii="Calibri" w:hAnsi="Calibri"/>
                <w:sz w:val="20"/>
              </w:rPr>
              <w:t>Skin</w:t>
            </w:r>
          </w:p>
        </w:tc>
        <w:tc>
          <w:tcPr>
            <w:tcW w:type="dxa" w:w="1417"/>
          </w:tcPr>
          <w:p>
            <w:r>
              <w:rPr>
                <w:rFonts w:ascii="Calibri" w:hAnsi="Calibri"/>
                <w:sz w:val="20"/>
              </w:rPr>
              <w:t>134.31x</w:t>
            </w:r>
          </w:p>
        </w:tc>
        <w:tc>
          <w:tcPr>
            <w:tcW w:type="dxa" w:w="1417"/>
          </w:tcPr>
          <w:p>
            <w:r>
              <w:rPr>
                <w:rFonts w:ascii="Calibri" w:hAnsi="Calibri"/>
                <w:sz w:val="20"/>
              </w:rPr>
              <w:t>4</w:t>
            </w:r>
          </w:p>
        </w:tc>
        <w:tc>
          <w:tcPr>
            <w:tcW w:type="dxa" w:w="5102"/>
          </w:tcPr>
          <w:p>
            <w:r>
              <w:rPr>
                <w:rFonts w:ascii="Calibri" w:hAnsi="Calibri"/>
                <w:sz w:val="20"/>
              </w:rPr>
              <w:t>BAX, BCL2, NFE2L2, SIRT1</w:t>
            </w:r>
          </w:p>
        </w:tc>
      </w:tr>
      <w:tr>
        <w:tc>
          <w:tcPr>
            <w:tcW w:type="dxa" w:w="1701"/>
          </w:tcPr>
          <w:p>
            <w:r>
              <w:rPr>
                <w:rFonts w:ascii="Calibri" w:hAnsi="Calibri"/>
                <w:sz w:val="20"/>
              </w:rPr>
              <w:t>Blood</w:t>
            </w:r>
          </w:p>
        </w:tc>
        <w:tc>
          <w:tcPr>
            <w:tcW w:type="dxa" w:w="1417"/>
          </w:tcPr>
          <w:p>
            <w:r>
              <w:rPr>
                <w:rFonts w:ascii="Calibri" w:hAnsi="Calibri"/>
                <w:sz w:val="20"/>
              </w:rPr>
              <w:t>134.31x</w:t>
            </w:r>
          </w:p>
        </w:tc>
        <w:tc>
          <w:tcPr>
            <w:tcW w:type="dxa" w:w="1417"/>
          </w:tcPr>
          <w:p>
            <w:r>
              <w:rPr>
                <w:rFonts w:ascii="Calibri" w:hAnsi="Calibri"/>
                <w:sz w:val="20"/>
              </w:rPr>
              <w:t>8</w:t>
            </w:r>
          </w:p>
        </w:tc>
        <w:tc>
          <w:tcPr>
            <w:tcW w:type="dxa" w:w="5102"/>
          </w:tcPr>
          <w:p>
            <w:r>
              <w:rPr>
                <w:rFonts w:ascii="Calibri" w:hAnsi="Calibri"/>
                <w:sz w:val="20"/>
              </w:rPr>
              <w:t>BCL2, GCLC, IL1B, NLRP3, SIRT1, STAT3, TNF, TP53</w:t>
            </w:r>
          </w:p>
        </w:tc>
      </w:tr>
      <w:tr>
        <w:tc>
          <w:tcPr>
            <w:tcW w:type="dxa" w:w="1701"/>
          </w:tcPr>
          <w:p>
            <w:r>
              <w:rPr>
                <w:rFonts w:ascii="Calibri" w:hAnsi="Calibri"/>
                <w:sz w:val="20"/>
              </w:rPr>
              <w:t>Hoof</w:t>
            </w:r>
          </w:p>
        </w:tc>
        <w:tc>
          <w:tcPr>
            <w:tcW w:type="dxa" w:w="1417"/>
          </w:tcPr>
          <w:p>
            <w:r>
              <w:rPr>
                <w:rFonts w:ascii="Calibri" w:hAnsi="Calibri"/>
                <w:sz w:val="20"/>
              </w:rPr>
              <w:t>134.31x</w:t>
            </w:r>
          </w:p>
        </w:tc>
        <w:tc>
          <w:tcPr>
            <w:tcW w:type="dxa" w:w="1417"/>
          </w:tcPr>
          <w:p>
            <w:r>
              <w:rPr>
                <w:rFonts w:ascii="Calibri" w:hAnsi="Calibri"/>
                <w:sz w:val="20"/>
              </w:rPr>
              <w:t>1</w:t>
            </w:r>
          </w:p>
        </w:tc>
        <w:tc>
          <w:tcPr>
            <w:tcW w:type="dxa" w:w="5102"/>
          </w:tcPr>
          <w:p>
            <w:r>
              <w:rPr>
                <w:rFonts w:ascii="Calibri" w:hAnsi="Calibri"/>
                <w:sz w:val="20"/>
              </w:rPr>
              <w:t>GCLC</w:t>
            </w:r>
          </w:p>
        </w:tc>
      </w:tr>
      <w:tr>
        <w:tc>
          <w:tcPr>
            <w:tcW w:type="dxa" w:w="1701"/>
          </w:tcPr>
          <w:p>
            <w:r>
              <w:rPr>
                <w:rFonts w:ascii="Calibri" w:hAnsi="Calibri"/>
                <w:sz w:val="20"/>
              </w:rPr>
              <w:t>Enteric Nervous System (Ens)</w:t>
            </w:r>
          </w:p>
        </w:tc>
        <w:tc>
          <w:tcPr>
            <w:tcW w:type="dxa" w:w="1417"/>
          </w:tcPr>
          <w:p>
            <w:r>
              <w:rPr>
                <w:rFonts w:ascii="Calibri" w:hAnsi="Calibri"/>
                <w:sz w:val="20"/>
              </w:rPr>
              <w:t>134.31x</w:t>
            </w:r>
          </w:p>
        </w:tc>
        <w:tc>
          <w:tcPr>
            <w:tcW w:type="dxa" w:w="1417"/>
          </w:tcPr>
          <w:p>
            <w:r>
              <w:rPr>
                <w:rFonts w:ascii="Calibri" w:hAnsi="Calibri"/>
                <w:sz w:val="20"/>
              </w:rPr>
              <w:t>1</w:t>
            </w:r>
          </w:p>
        </w:tc>
        <w:tc>
          <w:tcPr>
            <w:tcW w:type="dxa" w:w="5102"/>
          </w:tcPr>
          <w:p>
            <w:r>
              <w:rPr>
                <w:rFonts w:ascii="Calibri" w:hAnsi="Calibri"/>
                <w:sz w:val="20"/>
              </w:rPr>
              <w:t>GDF15</w:t>
            </w:r>
          </w:p>
        </w:tc>
      </w:tr>
      <w:tr>
        <w:tc>
          <w:tcPr>
            <w:tcW w:type="dxa" w:w="1701"/>
          </w:tcPr>
          <w:p>
            <w:r>
              <w:rPr>
                <w:rFonts w:ascii="Calibri" w:hAnsi="Calibri"/>
                <w:sz w:val="20"/>
              </w:rPr>
              <w:t>Male Reproductive System</w:t>
            </w:r>
          </w:p>
        </w:tc>
        <w:tc>
          <w:tcPr>
            <w:tcW w:type="dxa" w:w="1417"/>
          </w:tcPr>
          <w:p>
            <w:r>
              <w:rPr>
                <w:rFonts w:ascii="Calibri" w:hAnsi="Calibri"/>
                <w:sz w:val="20"/>
              </w:rPr>
              <w:t>134.31x</w:t>
            </w:r>
          </w:p>
        </w:tc>
        <w:tc>
          <w:tcPr>
            <w:tcW w:type="dxa" w:w="1417"/>
          </w:tcPr>
          <w:p>
            <w:r>
              <w:rPr>
                <w:rFonts w:ascii="Calibri" w:hAnsi="Calibri"/>
                <w:sz w:val="20"/>
              </w:rPr>
              <w:t>1</w:t>
            </w:r>
          </w:p>
        </w:tc>
        <w:tc>
          <w:tcPr>
            <w:tcW w:type="dxa" w:w="5102"/>
          </w:tcPr>
          <w:p>
            <w:r>
              <w:rPr>
                <w:rFonts w:ascii="Calibri" w:hAnsi="Calibri"/>
                <w:sz w:val="20"/>
              </w:rPr>
              <w:t>GDF15</w:t>
            </w:r>
          </w:p>
        </w:tc>
      </w:tr>
      <w:tr>
        <w:tc>
          <w:tcPr>
            <w:tcW w:type="dxa" w:w="1701"/>
          </w:tcPr>
          <w:p>
            <w:r>
              <w:rPr>
                <w:rFonts w:ascii="Calibri" w:hAnsi="Calibri"/>
                <w:sz w:val="20"/>
              </w:rPr>
              <w:t>Gastric Mucosa</w:t>
            </w:r>
          </w:p>
        </w:tc>
        <w:tc>
          <w:tcPr>
            <w:tcW w:type="dxa" w:w="1417"/>
          </w:tcPr>
          <w:p>
            <w:r>
              <w:rPr>
                <w:rFonts w:ascii="Calibri" w:hAnsi="Calibri"/>
                <w:sz w:val="20"/>
              </w:rPr>
              <w:t>134.31x</w:t>
            </w:r>
          </w:p>
        </w:tc>
        <w:tc>
          <w:tcPr>
            <w:tcW w:type="dxa" w:w="1417"/>
          </w:tcPr>
          <w:p>
            <w:r>
              <w:rPr>
                <w:rFonts w:ascii="Calibri" w:hAnsi="Calibri"/>
                <w:sz w:val="20"/>
              </w:rPr>
              <w:t>1</w:t>
            </w:r>
          </w:p>
        </w:tc>
        <w:tc>
          <w:tcPr>
            <w:tcW w:type="dxa" w:w="5102"/>
          </w:tcPr>
          <w:p>
            <w:r>
              <w:rPr>
                <w:rFonts w:ascii="Calibri" w:hAnsi="Calibri"/>
                <w:sz w:val="20"/>
              </w:rPr>
              <w:t>SQSTM1</w:t>
            </w:r>
          </w:p>
        </w:tc>
      </w:tr>
      <w:tr>
        <w:tc>
          <w:tcPr>
            <w:tcW w:type="dxa" w:w="1701"/>
          </w:tcPr>
          <w:p>
            <w:r>
              <w:rPr>
                <w:rFonts w:ascii="Calibri" w:hAnsi="Calibri"/>
                <w:sz w:val="20"/>
              </w:rPr>
              <w:t>Lymph Node</w:t>
            </w:r>
          </w:p>
        </w:tc>
        <w:tc>
          <w:tcPr>
            <w:tcW w:type="dxa" w:w="1417"/>
          </w:tcPr>
          <w:p>
            <w:r>
              <w:rPr>
                <w:rFonts w:ascii="Calibri" w:hAnsi="Calibri"/>
                <w:sz w:val="20"/>
              </w:rPr>
              <w:t>127.92x</w:t>
            </w:r>
          </w:p>
        </w:tc>
        <w:tc>
          <w:tcPr>
            <w:tcW w:type="dxa" w:w="1417"/>
          </w:tcPr>
          <w:p>
            <w:r>
              <w:rPr>
                <w:rFonts w:ascii="Calibri" w:hAnsi="Calibri"/>
                <w:sz w:val="20"/>
              </w:rPr>
              <w:t>4</w:t>
            </w:r>
          </w:p>
        </w:tc>
        <w:tc>
          <w:tcPr>
            <w:tcW w:type="dxa" w:w="5102"/>
          </w:tcPr>
          <w:p>
            <w:r>
              <w:rPr>
                <w:rFonts w:ascii="Calibri" w:hAnsi="Calibri"/>
                <w:sz w:val="20"/>
              </w:rPr>
              <w:t>IL1B, IL6, TNF, TP53</w:t>
            </w:r>
          </w:p>
        </w:tc>
      </w:tr>
      <w:tr>
        <w:tc>
          <w:tcPr>
            <w:tcW w:type="dxa" w:w="1701"/>
          </w:tcPr>
          <w:p>
            <w:r>
              <w:rPr>
                <w:rFonts w:ascii="Calibri" w:hAnsi="Calibri"/>
                <w:sz w:val="20"/>
              </w:rPr>
              <w:t>Prostate</w:t>
            </w:r>
          </w:p>
        </w:tc>
        <w:tc>
          <w:tcPr>
            <w:tcW w:type="dxa" w:w="1417"/>
          </w:tcPr>
          <w:p>
            <w:r>
              <w:rPr>
                <w:rFonts w:ascii="Calibri" w:hAnsi="Calibri"/>
                <w:sz w:val="20"/>
              </w:rPr>
              <w:t>125.92x</w:t>
            </w:r>
          </w:p>
        </w:tc>
        <w:tc>
          <w:tcPr>
            <w:tcW w:type="dxa" w:w="1417"/>
          </w:tcPr>
          <w:p>
            <w:r>
              <w:rPr>
                <w:rFonts w:ascii="Calibri" w:hAnsi="Calibri"/>
                <w:sz w:val="20"/>
              </w:rPr>
              <w:t>3</w:t>
            </w:r>
          </w:p>
        </w:tc>
        <w:tc>
          <w:tcPr>
            <w:tcW w:type="dxa" w:w="5102"/>
          </w:tcPr>
          <w:p>
            <w:r>
              <w:rPr>
                <w:rFonts w:ascii="Calibri" w:hAnsi="Calibri"/>
                <w:sz w:val="20"/>
              </w:rPr>
              <w:t>IL6, TNF, TP53</w:t>
            </w:r>
          </w:p>
        </w:tc>
      </w:tr>
      <w:tr>
        <w:tc>
          <w:tcPr>
            <w:tcW w:type="dxa" w:w="1701"/>
          </w:tcPr>
          <w:p>
            <w:r>
              <w:rPr>
                <w:rFonts w:ascii="Calibri" w:hAnsi="Calibri"/>
                <w:sz w:val="20"/>
              </w:rPr>
              <w:t>Ovary</w:t>
            </w:r>
          </w:p>
        </w:tc>
        <w:tc>
          <w:tcPr>
            <w:tcW w:type="dxa" w:w="1417"/>
          </w:tcPr>
          <w:p>
            <w:r>
              <w:rPr>
                <w:rFonts w:ascii="Calibri" w:hAnsi="Calibri"/>
                <w:sz w:val="20"/>
              </w:rPr>
              <w:t>111.93x</w:t>
            </w:r>
          </w:p>
        </w:tc>
        <w:tc>
          <w:tcPr>
            <w:tcW w:type="dxa" w:w="1417"/>
          </w:tcPr>
          <w:p>
            <w:r>
              <w:rPr>
                <w:rFonts w:ascii="Calibri" w:hAnsi="Calibri"/>
                <w:sz w:val="20"/>
              </w:rPr>
              <w:t>1</w:t>
            </w:r>
          </w:p>
        </w:tc>
        <w:tc>
          <w:tcPr>
            <w:tcW w:type="dxa" w:w="5102"/>
          </w:tcPr>
          <w:p>
            <w:r>
              <w:rPr>
                <w:rFonts w:ascii="Calibri" w:hAnsi="Calibri"/>
                <w:sz w:val="20"/>
              </w:rPr>
              <w:t>HMOX1</w:t>
            </w:r>
          </w:p>
        </w:tc>
      </w:tr>
      <w:tr>
        <w:tc>
          <w:tcPr>
            <w:tcW w:type="dxa" w:w="1701"/>
          </w:tcPr>
          <w:p>
            <w:r>
              <w:rPr>
                <w:rFonts w:ascii="Calibri" w:hAnsi="Calibri"/>
                <w:sz w:val="20"/>
              </w:rPr>
              <w:t>Spinal Cord</w:t>
            </w:r>
          </w:p>
        </w:tc>
        <w:tc>
          <w:tcPr>
            <w:tcW w:type="dxa" w:w="1417"/>
          </w:tcPr>
          <w:p>
            <w:r>
              <w:rPr>
                <w:rFonts w:ascii="Calibri" w:hAnsi="Calibri"/>
                <w:sz w:val="20"/>
              </w:rPr>
              <w:t>111.93x</w:t>
            </w:r>
          </w:p>
        </w:tc>
        <w:tc>
          <w:tcPr>
            <w:tcW w:type="dxa" w:w="1417"/>
          </w:tcPr>
          <w:p>
            <w:r>
              <w:rPr>
                <w:rFonts w:ascii="Calibri" w:hAnsi="Calibri"/>
                <w:sz w:val="20"/>
              </w:rPr>
              <w:t>3</w:t>
            </w:r>
          </w:p>
        </w:tc>
        <w:tc>
          <w:tcPr>
            <w:tcW w:type="dxa" w:w="5102"/>
          </w:tcPr>
          <w:p>
            <w:r>
              <w:rPr>
                <w:rFonts w:ascii="Calibri" w:hAnsi="Calibri"/>
                <w:sz w:val="20"/>
              </w:rPr>
              <w:t>HMOX1, NFKB1, SOD1</w:t>
            </w:r>
          </w:p>
        </w:tc>
      </w:tr>
      <w:tr>
        <w:tc>
          <w:tcPr>
            <w:tcW w:type="dxa" w:w="1701"/>
          </w:tcPr>
          <w:p>
            <w:r>
              <w:rPr>
                <w:rFonts w:ascii="Calibri" w:hAnsi="Calibri"/>
                <w:sz w:val="20"/>
              </w:rPr>
              <w:t>Bladder</w:t>
            </w:r>
          </w:p>
        </w:tc>
        <w:tc>
          <w:tcPr>
            <w:tcW w:type="dxa" w:w="1417"/>
          </w:tcPr>
          <w:p>
            <w:r>
              <w:rPr>
                <w:rFonts w:ascii="Calibri" w:hAnsi="Calibri"/>
                <w:sz w:val="20"/>
              </w:rPr>
              <w:t>111.93x</w:t>
            </w:r>
          </w:p>
        </w:tc>
        <w:tc>
          <w:tcPr>
            <w:tcW w:type="dxa" w:w="1417"/>
          </w:tcPr>
          <w:p>
            <w:r>
              <w:rPr>
                <w:rFonts w:ascii="Calibri" w:hAnsi="Calibri"/>
                <w:sz w:val="20"/>
              </w:rPr>
              <w:t>1</w:t>
            </w:r>
          </w:p>
        </w:tc>
        <w:tc>
          <w:tcPr>
            <w:tcW w:type="dxa" w:w="5102"/>
          </w:tcPr>
          <w:p>
            <w:r>
              <w:rPr>
                <w:rFonts w:ascii="Calibri" w:hAnsi="Calibri"/>
                <w:sz w:val="20"/>
              </w:rPr>
              <w:t>TP53</w:t>
            </w:r>
          </w:p>
        </w:tc>
      </w:tr>
      <w:tr>
        <w:tc>
          <w:tcPr>
            <w:tcW w:type="dxa" w:w="1701"/>
          </w:tcPr>
          <w:p>
            <w:r>
              <w:rPr>
                <w:rFonts w:ascii="Calibri" w:hAnsi="Calibri"/>
                <w:sz w:val="20"/>
              </w:rPr>
              <w:t>Choroid Plexus</w:t>
            </w:r>
          </w:p>
        </w:tc>
        <w:tc>
          <w:tcPr>
            <w:tcW w:type="dxa" w:w="1417"/>
          </w:tcPr>
          <w:p>
            <w:r>
              <w:rPr>
                <w:rFonts w:ascii="Calibri" w:hAnsi="Calibri"/>
                <w:sz w:val="20"/>
              </w:rPr>
              <w:t>111.93x</w:t>
            </w:r>
          </w:p>
        </w:tc>
        <w:tc>
          <w:tcPr>
            <w:tcW w:type="dxa" w:w="1417"/>
          </w:tcPr>
          <w:p>
            <w:r>
              <w:rPr>
                <w:rFonts w:ascii="Calibri" w:hAnsi="Calibri"/>
                <w:sz w:val="20"/>
              </w:rPr>
              <w:t>1</w:t>
            </w:r>
          </w:p>
        </w:tc>
        <w:tc>
          <w:tcPr>
            <w:tcW w:type="dxa" w:w="5102"/>
          </w:tcPr>
          <w:p>
            <w:r>
              <w:rPr>
                <w:rFonts w:ascii="Calibri" w:hAnsi="Calibri"/>
                <w:sz w:val="20"/>
              </w:rPr>
              <w:t>TP53</w:t>
            </w:r>
          </w:p>
        </w:tc>
      </w:tr>
      <w:tr>
        <w:tc>
          <w:tcPr>
            <w:tcW w:type="dxa" w:w="1701"/>
          </w:tcPr>
          <w:p>
            <w:r>
              <w:rPr>
                <w:rFonts w:ascii="Calibri" w:hAnsi="Calibri"/>
                <w:sz w:val="20"/>
              </w:rPr>
              <w:t>Left Ventricular Myocardium Tissue</w:t>
            </w:r>
          </w:p>
        </w:tc>
        <w:tc>
          <w:tcPr>
            <w:tcW w:type="dxa" w:w="1417"/>
          </w:tcPr>
          <w:p>
            <w:r>
              <w:rPr>
                <w:rFonts w:ascii="Calibri" w:hAnsi="Calibri"/>
                <w:sz w:val="20"/>
              </w:rPr>
              <w:t>111.93x</w:t>
            </w:r>
          </w:p>
        </w:tc>
        <w:tc>
          <w:tcPr>
            <w:tcW w:type="dxa" w:w="1417"/>
          </w:tcPr>
          <w:p>
            <w:r>
              <w:rPr>
                <w:rFonts w:ascii="Calibri" w:hAnsi="Calibri"/>
                <w:sz w:val="20"/>
              </w:rPr>
              <w:t>1</w:t>
            </w:r>
          </w:p>
        </w:tc>
        <w:tc>
          <w:tcPr>
            <w:tcW w:type="dxa" w:w="5102"/>
          </w:tcPr>
          <w:p>
            <w:r>
              <w:rPr>
                <w:rFonts w:ascii="Calibri" w:hAnsi="Calibri"/>
                <w:sz w:val="20"/>
              </w:rPr>
              <w:t>VEGFA</w:t>
            </w:r>
          </w:p>
        </w:tc>
      </w:tr>
      <w:tr>
        <w:tc>
          <w:tcPr>
            <w:tcW w:type="dxa" w:w="1701"/>
          </w:tcPr>
          <w:p>
            <w:r>
              <w:rPr>
                <w:rFonts w:ascii="Calibri" w:hAnsi="Calibri"/>
                <w:sz w:val="20"/>
              </w:rPr>
              <w:t>Vascular Endothelium</w:t>
            </w:r>
          </w:p>
        </w:tc>
        <w:tc>
          <w:tcPr>
            <w:tcW w:type="dxa" w:w="1417"/>
          </w:tcPr>
          <w:p>
            <w:r>
              <w:rPr>
                <w:rFonts w:ascii="Calibri" w:hAnsi="Calibri"/>
                <w:sz w:val="20"/>
              </w:rPr>
              <w:t>95.94x</w:t>
            </w:r>
          </w:p>
        </w:tc>
        <w:tc>
          <w:tcPr>
            <w:tcW w:type="dxa" w:w="1417"/>
          </w:tcPr>
          <w:p>
            <w:r>
              <w:rPr>
                <w:rFonts w:ascii="Calibri" w:hAnsi="Calibri"/>
                <w:sz w:val="20"/>
              </w:rPr>
              <w:t>2</w:t>
            </w:r>
          </w:p>
        </w:tc>
        <w:tc>
          <w:tcPr>
            <w:tcW w:type="dxa" w:w="5102"/>
          </w:tcPr>
          <w:p>
            <w:r>
              <w:rPr>
                <w:rFonts w:ascii="Calibri" w:hAnsi="Calibri"/>
                <w:sz w:val="20"/>
              </w:rPr>
              <w:t>HMOX1, SIRT1</w:t>
            </w:r>
          </w:p>
        </w:tc>
      </w:tr>
      <w:tr>
        <w:tc>
          <w:tcPr>
            <w:tcW w:type="dxa" w:w="1701"/>
          </w:tcPr>
          <w:p>
            <w:r>
              <w:rPr>
                <w:rFonts w:ascii="Calibri" w:hAnsi="Calibri"/>
                <w:sz w:val="20"/>
              </w:rPr>
              <w:t>Adipose Tissue</w:t>
            </w:r>
          </w:p>
        </w:tc>
        <w:tc>
          <w:tcPr>
            <w:tcW w:type="dxa" w:w="1417"/>
          </w:tcPr>
          <w:p>
            <w:r>
              <w:rPr>
                <w:rFonts w:ascii="Calibri" w:hAnsi="Calibri"/>
                <w:sz w:val="20"/>
              </w:rPr>
              <w:t>95.94x</w:t>
            </w:r>
          </w:p>
        </w:tc>
        <w:tc>
          <w:tcPr>
            <w:tcW w:type="dxa" w:w="1417"/>
          </w:tcPr>
          <w:p>
            <w:r>
              <w:rPr>
                <w:rFonts w:ascii="Calibri" w:hAnsi="Calibri"/>
                <w:sz w:val="20"/>
              </w:rPr>
              <w:t>2</w:t>
            </w:r>
          </w:p>
        </w:tc>
        <w:tc>
          <w:tcPr>
            <w:tcW w:type="dxa" w:w="5102"/>
          </w:tcPr>
          <w:p>
            <w:r>
              <w:rPr>
                <w:rFonts w:ascii="Calibri" w:hAnsi="Calibri"/>
                <w:sz w:val="20"/>
              </w:rPr>
              <w:t>NLRP3, PPARA</w:t>
            </w:r>
          </w:p>
        </w:tc>
      </w:tr>
      <w:tr>
        <w:tc>
          <w:tcPr>
            <w:tcW w:type="dxa" w:w="1701"/>
          </w:tcPr>
          <w:p>
            <w:r>
              <w:rPr>
                <w:rFonts w:ascii="Calibri" w:hAnsi="Calibri"/>
                <w:sz w:val="20"/>
              </w:rPr>
              <w:t>Bone Marrow</w:t>
            </w:r>
          </w:p>
        </w:tc>
        <w:tc>
          <w:tcPr>
            <w:tcW w:type="dxa" w:w="1417"/>
          </w:tcPr>
          <w:p>
            <w:r>
              <w:rPr>
                <w:rFonts w:ascii="Calibri" w:hAnsi="Calibri"/>
                <w:sz w:val="20"/>
              </w:rPr>
              <w:t>95.94x</w:t>
            </w:r>
          </w:p>
        </w:tc>
        <w:tc>
          <w:tcPr>
            <w:tcW w:type="dxa" w:w="1417"/>
          </w:tcPr>
          <w:p>
            <w:r>
              <w:rPr>
                <w:rFonts w:ascii="Calibri" w:hAnsi="Calibri"/>
                <w:sz w:val="20"/>
              </w:rPr>
              <w:t>3</w:t>
            </w:r>
          </w:p>
        </w:tc>
        <w:tc>
          <w:tcPr>
            <w:tcW w:type="dxa" w:w="5102"/>
          </w:tcPr>
          <w:p>
            <w:r>
              <w:rPr>
                <w:rFonts w:ascii="Calibri" w:hAnsi="Calibri"/>
                <w:sz w:val="20"/>
              </w:rPr>
              <w:t>BCL2, TGFB1, TP53</w:t>
            </w:r>
          </w:p>
        </w:tc>
      </w:tr>
      <w:tr>
        <w:tc>
          <w:tcPr>
            <w:tcW w:type="dxa" w:w="1701"/>
          </w:tcPr>
          <w:p>
            <w:r>
              <w:rPr>
                <w:rFonts w:ascii="Calibri" w:hAnsi="Calibri"/>
                <w:sz w:val="20"/>
              </w:rPr>
              <w:t>Perientheseal Bone</w:t>
            </w:r>
          </w:p>
        </w:tc>
        <w:tc>
          <w:tcPr>
            <w:tcW w:type="dxa" w:w="1417"/>
          </w:tcPr>
          <w:p>
            <w:r>
              <w:rPr>
                <w:rFonts w:ascii="Calibri" w:hAnsi="Calibri"/>
                <w:sz w:val="20"/>
              </w:rPr>
              <w:t>95.94x</w:t>
            </w:r>
          </w:p>
        </w:tc>
        <w:tc>
          <w:tcPr>
            <w:tcW w:type="dxa" w:w="1417"/>
          </w:tcPr>
          <w:p>
            <w:r>
              <w:rPr>
                <w:rFonts w:ascii="Calibri" w:hAnsi="Calibri"/>
                <w:sz w:val="20"/>
              </w:rPr>
              <w:t>1</w:t>
            </w:r>
          </w:p>
        </w:tc>
        <w:tc>
          <w:tcPr>
            <w:tcW w:type="dxa" w:w="5102"/>
          </w:tcPr>
          <w:p>
            <w:r>
              <w:rPr>
                <w:rFonts w:ascii="Calibri" w:hAnsi="Calibri"/>
                <w:sz w:val="20"/>
              </w:rPr>
              <w:t>IL1B</w:t>
            </w:r>
          </w:p>
        </w:tc>
      </w:tr>
      <w:tr>
        <w:tc>
          <w:tcPr>
            <w:tcW w:type="dxa" w:w="1701"/>
          </w:tcPr>
          <w:p>
            <w:r>
              <w:rPr>
                <w:rFonts w:ascii="Calibri" w:hAnsi="Calibri"/>
                <w:sz w:val="20"/>
              </w:rPr>
              <w:t>Spinal Enthesis Soft Tissue</w:t>
            </w:r>
          </w:p>
        </w:tc>
        <w:tc>
          <w:tcPr>
            <w:tcW w:type="dxa" w:w="1417"/>
          </w:tcPr>
          <w:p>
            <w:r>
              <w:rPr>
                <w:rFonts w:ascii="Calibri" w:hAnsi="Calibri"/>
                <w:sz w:val="20"/>
              </w:rPr>
              <w:t>95.94x</w:t>
            </w:r>
          </w:p>
        </w:tc>
        <w:tc>
          <w:tcPr>
            <w:tcW w:type="dxa" w:w="1417"/>
          </w:tcPr>
          <w:p>
            <w:r>
              <w:rPr>
                <w:rFonts w:ascii="Calibri" w:hAnsi="Calibri"/>
                <w:sz w:val="20"/>
              </w:rPr>
              <w:t>1</w:t>
            </w:r>
          </w:p>
        </w:tc>
        <w:tc>
          <w:tcPr>
            <w:tcW w:type="dxa" w:w="5102"/>
          </w:tcPr>
          <w:p>
            <w:r>
              <w:rPr>
                <w:rFonts w:ascii="Calibri" w:hAnsi="Calibri"/>
                <w:sz w:val="20"/>
              </w:rPr>
              <w:t>IL1B</w:t>
            </w:r>
          </w:p>
        </w:tc>
      </w:tr>
      <w:tr>
        <w:tc>
          <w:tcPr>
            <w:tcW w:type="dxa" w:w="1701"/>
          </w:tcPr>
          <w:p>
            <w:r>
              <w:rPr>
                <w:rFonts w:ascii="Calibri" w:hAnsi="Calibri"/>
                <w:sz w:val="20"/>
              </w:rPr>
              <w:t>Bone</w:t>
            </w:r>
          </w:p>
        </w:tc>
        <w:tc>
          <w:tcPr>
            <w:tcW w:type="dxa" w:w="1417"/>
          </w:tcPr>
          <w:p>
            <w:r>
              <w:rPr>
                <w:rFonts w:ascii="Calibri" w:hAnsi="Calibri"/>
                <w:sz w:val="20"/>
              </w:rPr>
              <w:t>89.54x</w:t>
            </w:r>
          </w:p>
        </w:tc>
        <w:tc>
          <w:tcPr>
            <w:tcW w:type="dxa" w:w="1417"/>
          </w:tcPr>
          <w:p>
            <w:r>
              <w:rPr>
                <w:rFonts w:ascii="Calibri" w:hAnsi="Calibri"/>
                <w:sz w:val="20"/>
              </w:rPr>
              <w:t>2</w:t>
            </w:r>
          </w:p>
        </w:tc>
        <w:tc>
          <w:tcPr>
            <w:tcW w:type="dxa" w:w="5102"/>
          </w:tcPr>
          <w:p>
            <w:r>
              <w:rPr>
                <w:rFonts w:ascii="Calibri" w:hAnsi="Calibri"/>
                <w:sz w:val="20"/>
              </w:rPr>
              <w:t>TP53, VEGFA</w:t>
            </w:r>
          </w:p>
        </w:tc>
      </w:tr>
      <w:tr>
        <w:tc>
          <w:tcPr>
            <w:tcW w:type="dxa" w:w="1701"/>
          </w:tcPr>
          <w:p>
            <w:r>
              <w:rPr>
                <w:rFonts w:ascii="Calibri" w:hAnsi="Calibri"/>
                <w:sz w:val="20"/>
              </w:rPr>
              <w:t>Mediastinum</w:t>
            </w:r>
          </w:p>
        </w:tc>
        <w:tc>
          <w:tcPr>
            <w:tcW w:type="dxa" w:w="1417"/>
          </w:tcPr>
          <w:p>
            <w:r>
              <w:rPr>
                <w:rFonts w:ascii="Calibri" w:hAnsi="Calibri"/>
                <w:sz w:val="20"/>
              </w:rPr>
              <w:t>83.95x</w:t>
            </w:r>
          </w:p>
        </w:tc>
        <w:tc>
          <w:tcPr>
            <w:tcW w:type="dxa" w:w="1417"/>
          </w:tcPr>
          <w:p>
            <w:r>
              <w:rPr>
                <w:rFonts w:ascii="Calibri" w:hAnsi="Calibri"/>
                <w:sz w:val="20"/>
              </w:rPr>
              <w:t>1</w:t>
            </w:r>
          </w:p>
        </w:tc>
        <w:tc>
          <w:tcPr>
            <w:tcW w:type="dxa" w:w="5102"/>
          </w:tcPr>
          <w:p>
            <w:r>
              <w:rPr>
                <w:rFonts w:ascii="Calibri" w:hAnsi="Calibri"/>
                <w:sz w:val="20"/>
              </w:rPr>
              <w:t>TP53</w:t>
            </w:r>
          </w:p>
        </w:tc>
      </w:tr>
      <w:tr>
        <w:tc>
          <w:tcPr>
            <w:tcW w:type="dxa" w:w="1701"/>
          </w:tcPr>
          <w:p>
            <w:r>
              <w:rPr>
                <w:rFonts w:ascii="Calibri" w:hAnsi="Calibri"/>
                <w:sz w:val="20"/>
              </w:rPr>
              <w:t>Mesentery</w:t>
            </w:r>
          </w:p>
        </w:tc>
        <w:tc>
          <w:tcPr>
            <w:tcW w:type="dxa" w:w="1417"/>
          </w:tcPr>
          <w:p>
            <w:r>
              <w:rPr>
                <w:rFonts w:ascii="Calibri" w:hAnsi="Calibri"/>
                <w:sz w:val="20"/>
              </w:rPr>
              <w:t>83.95x</w:t>
            </w:r>
          </w:p>
        </w:tc>
        <w:tc>
          <w:tcPr>
            <w:tcW w:type="dxa" w:w="1417"/>
          </w:tcPr>
          <w:p>
            <w:r>
              <w:rPr>
                <w:rFonts w:ascii="Calibri" w:hAnsi="Calibri"/>
                <w:sz w:val="20"/>
              </w:rPr>
              <w:t>1</w:t>
            </w:r>
          </w:p>
        </w:tc>
        <w:tc>
          <w:tcPr>
            <w:tcW w:type="dxa" w:w="5102"/>
          </w:tcPr>
          <w:p>
            <w:r>
              <w:rPr>
                <w:rFonts w:ascii="Calibri" w:hAnsi="Calibri"/>
                <w:sz w:val="20"/>
              </w:rPr>
              <w:t>TP53</w:t>
            </w:r>
          </w:p>
        </w:tc>
      </w:tr>
      <w:tr>
        <w:tc>
          <w:tcPr>
            <w:tcW w:type="dxa" w:w="1701"/>
          </w:tcPr>
          <w:p>
            <w:r>
              <w:rPr>
                <w:rFonts w:ascii="Calibri" w:hAnsi="Calibri"/>
                <w:sz w:val="20"/>
              </w:rPr>
              <w:t>Soft Tissue</w:t>
            </w:r>
          </w:p>
        </w:tc>
        <w:tc>
          <w:tcPr>
            <w:tcW w:type="dxa" w:w="1417"/>
          </w:tcPr>
          <w:p>
            <w:r>
              <w:rPr>
                <w:rFonts w:ascii="Calibri" w:hAnsi="Calibri"/>
                <w:sz w:val="20"/>
              </w:rPr>
              <w:t>83.95x</w:t>
            </w:r>
          </w:p>
        </w:tc>
        <w:tc>
          <w:tcPr>
            <w:tcW w:type="dxa" w:w="1417"/>
          </w:tcPr>
          <w:p>
            <w:r>
              <w:rPr>
                <w:rFonts w:ascii="Calibri" w:hAnsi="Calibri"/>
                <w:sz w:val="20"/>
              </w:rPr>
              <w:t>1</w:t>
            </w:r>
          </w:p>
        </w:tc>
        <w:tc>
          <w:tcPr>
            <w:tcW w:type="dxa" w:w="5102"/>
          </w:tcPr>
          <w:p>
            <w:r>
              <w:rPr>
                <w:rFonts w:ascii="Calibri" w:hAnsi="Calibri"/>
                <w:sz w:val="20"/>
              </w:rPr>
              <w:t>TP53</w:t>
            </w:r>
          </w:p>
        </w:tc>
      </w:tr>
      <w:tr>
        <w:tc>
          <w:tcPr>
            <w:tcW w:type="dxa" w:w="1701"/>
          </w:tcPr>
          <w:p>
            <w:r>
              <w:rPr>
                <w:rFonts w:ascii="Calibri" w:hAnsi="Calibri"/>
                <w:sz w:val="20"/>
              </w:rPr>
              <w:t>Thoracic Vertebrae</w:t>
            </w:r>
          </w:p>
        </w:tc>
        <w:tc>
          <w:tcPr>
            <w:tcW w:type="dxa" w:w="1417"/>
          </w:tcPr>
          <w:p>
            <w:r>
              <w:rPr>
                <w:rFonts w:ascii="Calibri" w:hAnsi="Calibri"/>
                <w:sz w:val="20"/>
              </w:rPr>
              <w:t>83.95x</w:t>
            </w:r>
          </w:p>
        </w:tc>
        <w:tc>
          <w:tcPr>
            <w:tcW w:type="dxa" w:w="1417"/>
          </w:tcPr>
          <w:p>
            <w:r>
              <w:rPr>
                <w:rFonts w:ascii="Calibri" w:hAnsi="Calibri"/>
                <w:sz w:val="20"/>
              </w:rPr>
              <w:t>1</w:t>
            </w:r>
          </w:p>
        </w:tc>
        <w:tc>
          <w:tcPr>
            <w:tcW w:type="dxa" w:w="5102"/>
          </w:tcPr>
          <w:p>
            <w:r>
              <w:rPr>
                <w:rFonts w:ascii="Calibri" w:hAnsi="Calibri"/>
                <w:sz w:val="20"/>
              </w:rPr>
              <w:t>TP53</w:t>
            </w:r>
          </w:p>
        </w:tc>
      </w:tr>
      <w:tr>
        <w:tc>
          <w:tcPr>
            <w:tcW w:type="dxa" w:w="1701"/>
          </w:tcPr>
          <w:p>
            <w:r>
              <w:rPr>
                <w:rFonts w:ascii="Calibri" w:hAnsi="Calibri"/>
                <w:sz w:val="20"/>
              </w:rPr>
              <w:t>Cornea</w:t>
            </w:r>
          </w:p>
        </w:tc>
        <w:tc>
          <w:tcPr>
            <w:tcW w:type="dxa" w:w="1417"/>
          </w:tcPr>
          <w:p>
            <w:r>
              <w:rPr>
                <w:rFonts w:ascii="Calibri" w:hAnsi="Calibri"/>
                <w:sz w:val="20"/>
              </w:rPr>
              <w:t>83.95x</w:t>
            </w:r>
          </w:p>
        </w:tc>
        <w:tc>
          <w:tcPr>
            <w:tcW w:type="dxa" w:w="1417"/>
          </w:tcPr>
          <w:p>
            <w:r>
              <w:rPr>
                <w:rFonts w:ascii="Calibri" w:hAnsi="Calibri"/>
                <w:sz w:val="20"/>
              </w:rPr>
              <w:t>1</w:t>
            </w:r>
          </w:p>
        </w:tc>
        <w:tc>
          <w:tcPr>
            <w:tcW w:type="dxa" w:w="5102"/>
          </w:tcPr>
          <w:p>
            <w:r>
              <w:rPr>
                <w:rFonts w:ascii="Calibri" w:hAnsi="Calibri"/>
                <w:sz w:val="20"/>
              </w:rPr>
              <w:t>CASP3</w:t>
            </w:r>
          </w:p>
        </w:tc>
      </w:tr>
      <w:tr>
        <w:tc>
          <w:tcPr>
            <w:tcW w:type="dxa" w:w="1701"/>
          </w:tcPr>
          <w:p>
            <w:r>
              <w:rPr>
                <w:rFonts w:ascii="Calibri" w:hAnsi="Calibri"/>
                <w:sz w:val="20"/>
              </w:rPr>
              <w:t>Right Ventricle</w:t>
            </w:r>
          </w:p>
        </w:tc>
        <w:tc>
          <w:tcPr>
            <w:tcW w:type="dxa" w:w="1417"/>
          </w:tcPr>
          <w:p>
            <w:r>
              <w:rPr>
                <w:rFonts w:ascii="Calibri" w:hAnsi="Calibri"/>
                <w:sz w:val="20"/>
              </w:rPr>
              <w:t>83.95x</w:t>
            </w:r>
          </w:p>
        </w:tc>
        <w:tc>
          <w:tcPr>
            <w:tcW w:type="dxa" w:w="1417"/>
          </w:tcPr>
          <w:p>
            <w:r>
              <w:rPr>
                <w:rFonts w:ascii="Calibri" w:hAnsi="Calibri"/>
                <w:sz w:val="20"/>
              </w:rPr>
              <w:t>2</w:t>
            </w:r>
          </w:p>
        </w:tc>
        <w:tc>
          <w:tcPr>
            <w:tcW w:type="dxa" w:w="5102"/>
          </w:tcPr>
          <w:p>
            <w:r>
              <w:rPr>
                <w:rFonts w:ascii="Calibri" w:hAnsi="Calibri"/>
                <w:sz w:val="20"/>
              </w:rPr>
              <w:t>IL1B, TNF</w:t>
            </w:r>
          </w:p>
        </w:tc>
      </w:tr>
      <w:tr>
        <w:tc>
          <w:tcPr>
            <w:tcW w:type="dxa" w:w="1701"/>
          </w:tcPr>
          <w:p>
            <w:r>
              <w:rPr>
                <w:rFonts w:ascii="Calibri" w:hAnsi="Calibri"/>
                <w:sz w:val="20"/>
              </w:rPr>
              <w:t>Astrocytes</w:t>
            </w:r>
          </w:p>
        </w:tc>
        <w:tc>
          <w:tcPr>
            <w:tcW w:type="dxa" w:w="1417"/>
          </w:tcPr>
          <w:p>
            <w:r>
              <w:rPr>
                <w:rFonts w:ascii="Calibri" w:hAnsi="Calibri"/>
                <w:sz w:val="20"/>
              </w:rPr>
              <w:t>83.95x</w:t>
            </w:r>
          </w:p>
        </w:tc>
        <w:tc>
          <w:tcPr>
            <w:tcW w:type="dxa" w:w="1417"/>
          </w:tcPr>
          <w:p>
            <w:r>
              <w:rPr>
                <w:rFonts w:ascii="Calibri" w:hAnsi="Calibri"/>
                <w:sz w:val="20"/>
              </w:rPr>
              <w:t>1</w:t>
            </w:r>
          </w:p>
        </w:tc>
        <w:tc>
          <w:tcPr>
            <w:tcW w:type="dxa" w:w="5102"/>
          </w:tcPr>
          <w:p>
            <w:r>
              <w:rPr>
                <w:rFonts w:ascii="Calibri" w:hAnsi="Calibri"/>
                <w:sz w:val="20"/>
              </w:rPr>
              <w:t>SQSTM1</w:t>
            </w:r>
          </w:p>
        </w:tc>
      </w:tr>
      <w:tr>
        <w:tc>
          <w:tcPr>
            <w:tcW w:type="dxa" w:w="1701"/>
          </w:tcPr>
          <w:p>
            <w:r>
              <w:rPr>
                <w:rFonts w:ascii="Calibri" w:hAnsi="Calibri"/>
                <w:sz w:val="20"/>
              </w:rPr>
              <w:t>Kidney</w:t>
            </w:r>
          </w:p>
        </w:tc>
        <w:tc>
          <w:tcPr>
            <w:tcW w:type="dxa" w:w="1417"/>
          </w:tcPr>
          <w:p>
            <w:r>
              <w:rPr>
                <w:rFonts w:ascii="Calibri" w:hAnsi="Calibri"/>
                <w:sz w:val="20"/>
              </w:rPr>
              <w:t>75.59x</w:t>
            </w:r>
          </w:p>
        </w:tc>
        <w:tc>
          <w:tcPr>
            <w:tcW w:type="dxa" w:w="1417"/>
          </w:tcPr>
          <w:p>
            <w:r>
              <w:rPr>
                <w:rFonts w:ascii="Calibri" w:hAnsi="Calibri"/>
                <w:sz w:val="20"/>
              </w:rPr>
              <w:t>26</w:t>
            </w:r>
          </w:p>
        </w:tc>
        <w:tc>
          <w:tcPr>
            <w:tcW w:type="dxa" w:w="5102"/>
          </w:tcPr>
          <w:p>
            <w:r>
              <w:rPr>
                <w:rFonts w:ascii="Calibri" w:hAnsi="Calibri"/>
                <w:sz w:val="20"/>
              </w:rPr>
              <w:t>AHR, BAX, BCL2, CASP3, CDKN1A, CYP1A1, CYP1B1, GCLC, GDF15, HAVCR1 (+16 more)</w:t>
            </w:r>
          </w:p>
        </w:tc>
      </w:tr>
      <w:tr>
        <w:tc>
          <w:tcPr>
            <w:tcW w:type="dxa" w:w="1701"/>
          </w:tcPr>
          <w:p>
            <w:r>
              <w:rPr>
                <w:rFonts w:ascii="Calibri" w:hAnsi="Calibri"/>
                <w:sz w:val="20"/>
              </w:rPr>
              <w:t>Pulmonary Artery</w:t>
            </w:r>
          </w:p>
        </w:tc>
        <w:tc>
          <w:tcPr>
            <w:tcW w:type="dxa" w:w="1417"/>
          </w:tcPr>
          <w:p>
            <w:r>
              <w:rPr>
                <w:rFonts w:ascii="Calibri" w:hAnsi="Calibri"/>
                <w:sz w:val="20"/>
              </w:rPr>
              <w:t>74.62x</w:t>
            </w:r>
          </w:p>
        </w:tc>
        <w:tc>
          <w:tcPr>
            <w:tcW w:type="dxa" w:w="1417"/>
          </w:tcPr>
          <w:p>
            <w:r>
              <w:rPr>
                <w:rFonts w:ascii="Calibri" w:hAnsi="Calibri"/>
                <w:sz w:val="20"/>
              </w:rPr>
              <w:t>1</w:t>
            </w:r>
          </w:p>
        </w:tc>
        <w:tc>
          <w:tcPr>
            <w:tcW w:type="dxa" w:w="5102"/>
          </w:tcPr>
          <w:p>
            <w:r>
              <w:rPr>
                <w:rFonts w:ascii="Calibri" w:hAnsi="Calibri"/>
                <w:sz w:val="20"/>
              </w:rPr>
              <w:t>IL6</w:t>
            </w:r>
          </w:p>
        </w:tc>
      </w:tr>
      <w:tr>
        <w:tc>
          <w:tcPr>
            <w:tcW w:type="dxa" w:w="1701"/>
          </w:tcPr>
          <w:p>
            <w:r>
              <w:rPr>
                <w:rFonts w:ascii="Calibri" w:hAnsi="Calibri"/>
                <w:sz w:val="20"/>
              </w:rPr>
              <w:t>Brain</w:t>
            </w:r>
          </w:p>
        </w:tc>
        <w:tc>
          <w:tcPr>
            <w:tcW w:type="dxa" w:w="1417"/>
          </w:tcPr>
          <w:p>
            <w:r>
              <w:rPr>
                <w:rFonts w:ascii="Calibri" w:hAnsi="Calibri"/>
                <w:sz w:val="20"/>
              </w:rPr>
              <w:t>67.48x</w:t>
            </w:r>
          </w:p>
        </w:tc>
        <w:tc>
          <w:tcPr>
            <w:tcW w:type="dxa" w:w="1417"/>
          </w:tcPr>
          <w:p>
            <w:r>
              <w:rPr>
                <w:rFonts w:ascii="Calibri" w:hAnsi="Calibri"/>
                <w:sz w:val="20"/>
              </w:rPr>
              <w:t>21</w:t>
            </w:r>
          </w:p>
        </w:tc>
        <w:tc>
          <w:tcPr>
            <w:tcW w:type="dxa" w:w="5102"/>
          </w:tcPr>
          <w:p>
            <w:r>
              <w:rPr>
                <w:rFonts w:ascii="Calibri" w:hAnsi="Calibri"/>
                <w:sz w:val="20"/>
              </w:rPr>
              <w:t>AHR, BAX, BCL2, CASP3, CAT, GCLC, GDF15, GPX1, HIF1A, HMOX1 (+11 more)</w:t>
            </w:r>
          </w:p>
        </w:tc>
      </w:tr>
      <w:tr>
        <w:tc>
          <w:tcPr>
            <w:tcW w:type="dxa" w:w="1701"/>
          </w:tcPr>
          <w:p>
            <w:r>
              <w:rPr>
                <w:rFonts w:ascii="Calibri" w:hAnsi="Calibri"/>
                <w:sz w:val="20"/>
              </w:rPr>
              <w:t>Whole Blood Cells</w:t>
            </w:r>
          </w:p>
        </w:tc>
        <w:tc>
          <w:tcPr>
            <w:tcW w:type="dxa" w:w="1417"/>
          </w:tcPr>
          <w:p>
            <w:r>
              <w:rPr>
                <w:rFonts w:ascii="Calibri" w:hAnsi="Calibri"/>
                <w:sz w:val="20"/>
              </w:rPr>
              <w:t>67.16x</w:t>
            </w:r>
          </w:p>
        </w:tc>
        <w:tc>
          <w:tcPr>
            <w:tcW w:type="dxa" w:w="1417"/>
          </w:tcPr>
          <w:p>
            <w:r>
              <w:rPr>
                <w:rFonts w:ascii="Calibri" w:hAnsi="Calibri"/>
                <w:sz w:val="20"/>
              </w:rPr>
              <w:t>1</w:t>
            </w:r>
          </w:p>
        </w:tc>
        <w:tc>
          <w:tcPr>
            <w:tcW w:type="dxa" w:w="5102"/>
          </w:tcPr>
          <w:p>
            <w:r>
              <w:rPr>
                <w:rFonts w:ascii="Calibri" w:hAnsi="Calibri"/>
                <w:sz w:val="20"/>
              </w:rPr>
              <w:t>NLRP3</w:t>
            </w:r>
          </w:p>
        </w:tc>
      </w:tr>
      <w:tr>
        <w:tc>
          <w:tcPr>
            <w:tcW w:type="dxa" w:w="1701"/>
          </w:tcPr>
          <w:p>
            <w:r>
              <w:rPr>
                <w:rFonts w:ascii="Calibri" w:hAnsi="Calibri"/>
                <w:sz w:val="20"/>
              </w:rPr>
              <w:t>Wharton'S Jelly</w:t>
            </w:r>
          </w:p>
        </w:tc>
        <w:tc>
          <w:tcPr>
            <w:tcW w:type="dxa" w:w="1417"/>
          </w:tcPr>
          <w:p>
            <w:r>
              <w:rPr>
                <w:rFonts w:ascii="Calibri" w:hAnsi="Calibri"/>
                <w:sz w:val="20"/>
              </w:rPr>
              <w:t>67.16x</w:t>
            </w:r>
          </w:p>
        </w:tc>
        <w:tc>
          <w:tcPr>
            <w:tcW w:type="dxa" w:w="1417"/>
          </w:tcPr>
          <w:p>
            <w:r>
              <w:rPr>
                <w:rFonts w:ascii="Calibri" w:hAnsi="Calibri"/>
                <w:sz w:val="20"/>
              </w:rPr>
              <w:t>1</w:t>
            </w:r>
          </w:p>
        </w:tc>
        <w:tc>
          <w:tcPr>
            <w:tcW w:type="dxa" w:w="5102"/>
          </w:tcPr>
          <w:p>
            <w:r>
              <w:rPr>
                <w:rFonts w:ascii="Calibri" w:hAnsi="Calibri"/>
                <w:sz w:val="20"/>
              </w:rPr>
              <w:t>TGFB1</w:t>
            </w:r>
          </w:p>
        </w:tc>
      </w:tr>
      <w:tr>
        <w:tc>
          <w:tcPr>
            <w:tcW w:type="dxa" w:w="1701"/>
          </w:tcPr>
          <w:p>
            <w:r>
              <w:rPr>
                <w:rFonts w:ascii="Calibri" w:hAnsi="Calibri"/>
                <w:sz w:val="20"/>
              </w:rPr>
              <w:t>Testes</w:t>
            </w:r>
          </w:p>
        </w:tc>
        <w:tc>
          <w:tcPr>
            <w:tcW w:type="dxa" w:w="1417"/>
          </w:tcPr>
          <w:p>
            <w:r>
              <w:rPr>
                <w:rFonts w:ascii="Calibri" w:hAnsi="Calibri"/>
                <w:sz w:val="20"/>
              </w:rPr>
              <w:t>61.05x</w:t>
            </w:r>
          </w:p>
        </w:tc>
        <w:tc>
          <w:tcPr>
            <w:tcW w:type="dxa" w:w="1417"/>
          </w:tcPr>
          <w:p>
            <w:r>
              <w:rPr>
                <w:rFonts w:ascii="Calibri" w:hAnsi="Calibri"/>
                <w:sz w:val="20"/>
              </w:rPr>
              <w:t>1</w:t>
            </w:r>
          </w:p>
        </w:tc>
        <w:tc>
          <w:tcPr>
            <w:tcW w:type="dxa" w:w="5102"/>
          </w:tcPr>
          <w:p>
            <w:r>
              <w:rPr>
                <w:rFonts w:ascii="Calibri" w:hAnsi="Calibri"/>
                <w:sz w:val="20"/>
              </w:rPr>
              <w:t>CASP3</w:t>
            </w:r>
          </w:p>
        </w:tc>
      </w:tr>
      <w:tr>
        <w:tc>
          <w:tcPr>
            <w:tcW w:type="dxa" w:w="1701"/>
          </w:tcPr>
          <w:p>
            <w:r>
              <w:rPr>
                <w:rFonts w:ascii="Calibri" w:hAnsi="Calibri"/>
                <w:sz w:val="20"/>
              </w:rPr>
              <w:t>Eye</w:t>
            </w:r>
          </w:p>
        </w:tc>
        <w:tc>
          <w:tcPr>
            <w:tcW w:type="dxa" w:w="1417"/>
          </w:tcPr>
          <w:p>
            <w:r>
              <w:rPr>
                <w:rFonts w:ascii="Calibri" w:hAnsi="Calibri"/>
                <w:sz w:val="20"/>
              </w:rPr>
              <w:t>55.96x</w:t>
            </w:r>
          </w:p>
        </w:tc>
        <w:tc>
          <w:tcPr>
            <w:tcW w:type="dxa" w:w="1417"/>
          </w:tcPr>
          <w:p>
            <w:r>
              <w:rPr>
                <w:rFonts w:ascii="Calibri" w:hAnsi="Calibri"/>
                <w:sz w:val="20"/>
              </w:rPr>
              <w:t>1</w:t>
            </w:r>
          </w:p>
        </w:tc>
        <w:tc>
          <w:tcPr>
            <w:tcW w:type="dxa" w:w="5102"/>
          </w:tcPr>
          <w:p>
            <w:r>
              <w:rPr>
                <w:rFonts w:ascii="Calibri" w:hAnsi="Calibri"/>
                <w:sz w:val="20"/>
              </w:rPr>
              <w:t>CASP3</w:t>
            </w:r>
          </w:p>
        </w:tc>
      </w:tr>
      <w:tr>
        <w:tc>
          <w:tcPr>
            <w:tcW w:type="dxa" w:w="1701"/>
          </w:tcPr>
          <w:p>
            <w:r>
              <w:rPr>
                <w:rFonts w:ascii="Calibri" w:hAnsi="Calibri"/>
                <w:sz w:val="20"/>
              </w:rPr>
              <w:t>Retina</w:t>
            </w:r>
          </w:p>
        </w:tc>
        <w:tc>
          <w:tcPr>
            <w:tcW w:type="dxa" w:w="1417"/>
          </w:tcPr>
          <w:p>
            <w:r>
              <w:rPr>
                <w:rFonts w:ascii="Calibri" w:hAnsi="Calibri"/>
                <w:sz w:val="20"/>
              </w:rPr>
              <w:t>55.96x</w:t>
            </w:r>
          </w:p>
        </w:tc>
        <w:tc>
          <w:tcPr>
            <w:tcW w:type="dxa" w:w="1417"/>
          </w:tcPr>
          <w:p>
            <w:r>
              <w:rPr>
                <w:rFonts w:ascii="Calibri" w:hAnsi="Calibri"/>
                <w:sz w:val="20"/>
              </w:rPr>
              <w:t>1</w:t>
            </w:r>
          </w:p>
        </w:tc>
        <w:tc>
          <w:tcPr>
            <w:tcW w:type="dxa" w:w="5102"/>
          </w:tcPr>
          <w:p>
            <w:r>
              <w:rPr>
                <w:rFonts w:ascii="Calibri" w:hAnsi="Calibri"/>
                <w:sz w:val="20"/>
              </w:rPr>
              <w:t>CASP3</w:t>
            </w:r>
          </w:p>
        </w:tc>
      </w:tr>
      <w:tr>
        <w:tc>
          <w:tcPr>
            <w:tcW w:type="dxa" w:w="1701"/>
          </w:tcPr>
          <w:p>
            <w:r>
              <w:rPr>
                <w:rFonts w:ascii="Calibri" w:hAnsi="Calibri"/>
                <w:sz w:val="20"/>
              </w:rPr>
              <w:t>Aorta</w:t>
            </w:r>
          </w:p>
        </w:tc>
        <w:tc>
          <w:tcPr>
            <w:tcW w:type="dxa" w:w="1417"/>
          </w:tcPr>
          <w:p>
            <w:r>
              <w:rPr>
                <w:rFonts w:ascii="Calibri" w:hAnsi="Calibri"/>
                <w:sz w:val="20"/>
              </w:rPr>
              <w:t>55.96x</w:t>
            </w:r>
          </w:p>
        </w:tc>
        <w:tc>
          <w:tcPr>
            <w:tcW w:type="dxa" w:w="1417"/>
          </w:tcPr>
          <w:p>
            <w:r>
              <w:rPr>
                <w:rFonts w:ascii="Calibri" w:hAnsi="Calibri"/>
                <w:sz w:val="20"/>
              </w:rPr>
              <w:t>1</w:t>
            </w:r>
          </w:p>
        </w:tc>
        <w:tc>
          <w:tcPr>
            <w:tcW w:type="dxa" w:w="5102"/>
          </w:tcPr>
          <w:p>
            <w:r>
              <w:rPr>
                <w:rFonts w:ascii="Calibri" w:hAnsi="Calibri"/>
                <w:sz w:val="20"/>
              </w:rPr>
              <w:t>NLRP3</w:t>
            </w:r>
          </w:p>
        </w:tc>
      </w:tr>
      <w:tr>
        <w:tc>
          <w:tcPr>
            <w:tcW w:type="dxa" w:w="1701"/>
          </w:tcPr>
          <w:p>
            <w:r>
              <w:rPr>
                <w:rFonts w:ascii="Calibri" w:hAnsi="Calibri"/>
                <w:sz w:val="20"/>
              </w:rPr>
              <w:t>Heart</w:t>
            </w:r>
          </w:p>
        </w:tc>
        <w:tc>
          <w:tcPr>
            <w:tcW w:type="dxa" w:w="1417"/>
          </w:tcPr>
          <w:p>
            <w:r>
              <w:rPr>
                <w:rFonts w:ascii="Calibri" w:hAnsi="Calibri"/>
                <w:sz w:val="20"/>
              </w:rPr>
              <w:t>51.35x</w:t>
            </w:r>
          </w:p>
        </w:tc>
        <w:tc>
          <w:tcPr>
            <w:tcW w:type="dxa" w:w="1417"/>
          </w:tcPr>
          <w:p>
            <w:r>
              <w:rPr>
                <w:rFonts w:ascii="Calibri" w:hAnsi="Calibri"/>
                <w:sz w:val="20"/>
              </w:rPr>
              <w:t>26</w:t>
            </w:r>
          </w:p>
        </w:tc>
        <w:tc>
          <w:tcPr>
            <w:tcW w:type="dxa" w:w="5102"/>
          </w:tcPr>
          <w:p>
            <w:r>
              <w:rPr>
                <w:rFonts w:ascii="Calibri" w:hAnsi="Calibri"/>
                <w:sz w:val="20"/>
              </w:rPr>
              <w:t>AHR, BAX, BCL2, CASP3, CAT, CDKN1A, CYP3A4, GDF15, GPX1, HIF1A (+16 more)</w:t>
            </w:r>
          </w:p>
        </w:tc>
      </w:tr>
      <w:tr>
        <w:tc>
          <w:tcPr>
            <w:tcW w:type="dxa" w:w="1701"/>
          </w:tcPr>
          <w:p>
            <w:r>
              <w:rPr>
                <w:rFonts w:ascii="Calibri" w:hAnsi="Calibri"/>
                <w:sz w:val="20"/>
              </w:rPr>
              <w:t>Liver</w:t>
            </w:r>
          </w:p>
        </w:tc>
        <w:tc>
          <w:tcPr>
            <w:tcW w:type="dxa" w:w="1417"/>
          </w:tcPr>
          <w:p>
            <w:r>
              <w:rPr>
                <w:rFonts w:ascii="Calibri" w:hAnsi="Calibri"/>
                <w:sz w:val="20"/>
              </w:rPr>
              <w:t>45.06x</w:t>
            </w:r>
          </w:p>
        </w:tc>
        <w:tc>
          <w:tcPr>
            <w:tcW w:type="dxa" w:w="1417"/>
          </w:tcPr>
          <w:p>
            <w:r>
              <w:rPr>
                <w:rFonts w:ascii="Calibri" w:hAnsi="Calibri"/>
                <w:sz w:val="20"/>
              </w:rPr>
              <w:t>31</w:t>
            </w:r>
          </w:p>
        </w:tc>
        <w:tc>
          <w:tcPr>
            <w:tcW w:type="dxa" w:w="5102"/>
          </w:tcPr>
          <w:p>
            <w:r>
              <w:rPr>
                <w:rFonts w:ascii="Calibri" w:hAnsi="Calibri"/>
                <w:sz w:val="20"/>
              </w:rPr>
              <w:t>AHR, BAX, BCL2, CASP3, CAT, CDKN1A, CYP1A1, CYP1B1, CYP3A4, GCLC (+21 more)</w:t>
            </w:r>
          </w:p>
        </w:tc>
      </w:tr>
      <w:tr>
        <w:tc>
          <w:tcPr>
            <w:tcW w:type="dxa" w:w="1701"/>
          </w:tcPr>
          <w:p>
            <w:r>
              <w:rPr>
                <w:rFonts w:ascii="Calibri" w:hAnsi="Calibri"/>
                <w:sz w:val="20"/>
              </w:rPr>
              <w:t>Lung</w:t>
            </w:r>
          </w:p>
        </w:tc>
        <w:tc>
          <w:tcPr>
            <w:tcW w:type="dxa" w:w="1417"/>
          </w:tcPr>
          <w:p>
            <w:r>
              <w:rPr>
                <w:rFonts w:ascii="Calibri" w:hAnsi="Calibri"/>
                <w:sz w:val="20"/>
              </w:rPr>
              <w:t>44.62x</w:t>
            </w:r>
          </w:p>
        </w:tc>
        <w:tc>
          <w:tcPr>
            <w:tcW w:type="dxa" w:w="1417"/>
          </w:tcPr>
          <w:p>
            <w:r>
              <w:rPr>
                <w:rFonts w:ascii="Calibri" w:hAnsi="Calibri"/>
                <w:sz w:val="20"/>
              </w:rPr>
              <w:t>20</w:t>
            </w:r>
          </w:p>
        </w:tc>
        <w:tc>
          <w:tcPr>
            <w:tcW w:type="dxa" w:w="5102"/>
          </w:tcPr>
          <w:p>
            <w:r>
              <w:rPr>
                <w:rFonts w:ascii="Calibri" w:hAnsi="Calibri"/>
                <w:sz w:val="20"/>
              </w:rPr>
              <w:t>BAX, BCL2, CASP3, CAT, CDKN1A, CYP1A1, CYP3A4, GCLC, GDF15, HMOX1 (+10 more)</w:t>
            </w:r>
          </w:p>
        </w:tc>
      </w:tr>
    </w:tbl>
    <w:p/>
    <w:p>
      <w:pPr>
        <w:pStyle w:val="Heading1"/>
      </w:pPr>
      <w:r>
        <w:t>Literature Context</w:t>
      </w:r>
    </w:p>
    <w:p>
      <w:pPr>
        <w:pStyle w:val="Heading2"/>
      </w:pPr>
      <w:r>
        <w:t>NFE2L2 (81 papers, consensus gene)</w:t>
      </w:r>
    </w:p>
    <w:p>
      <w:pPr>
        <w:spacing w:after="120"/>
      </w:pPr>
      <w:r>
        <w:rPr>
          <w:rFonts w:ascii="Calibri" w:hAnsi="Calibri"/>
          <w:b/>
          <w:sz w:val="22"/>
        </w:rPr>
        <w:t xml:space="preserve">Organs: </w:t>
      </w:r>
      <w:r>
        <w:rPr>
          <w:rFonts w:ascii="Calibri" w:hAnsi="Calibri"/>
          <w:sz w:val="22"/>
        </w:rPr>
        <w:t>blood lymphocytes, brain, cingulate cortex, fibroblasts, head and neck, heart, ileum, intestine, kidney, liver, lung, lung tissue, neurodegenerative tissues (alzheimer’s and parkinson’s diseases), neurons, reproductive organs, skin, spleen, stomach, testis, thyroid, tumor</w:t>
      </w:r>
    </w:p>
    <w:p>
      <w:pPr>
        <w:pStyle w:val="ListBullet"/>
        <w:spacing w:after="40"/>
      </w:pPr>
      <w:r>
        <w:rPr>
          <w:rFonts w:ascii="Calibri" w:hAnsi="Calibri"/>
          <w:b/>
          <w:sz w:val="22"/>
        </w:rPr>
        <w:t>"Network-based approaches using co-expression network analysis can predict drug toxicity mechanisms and phenotypes more effectively than traditional gene-level analysis."</w:t>
      </w:r>
      <w:r>
        <w:rPr>
          <w:rFonts w:ascii="Calibri" w:hAnsi="Calibri"/>
          <w:sz w:val="22"/>
        </w:rPr>
        <w:t xml:space="preserve"> (Toxicogenomic module associations with pathogenesis: a netwo, 2017)</w:t>
      </w:r>
    </w:p>
    <w:p>
      <w:pPr>
        <w:pStyle w:val="ListBullet"/>
        <w:spacing w:after="40"/>
      </w:pPr>
      <w:r>
        <w:rPr>
          <w:rFonts w:ascii="Calibri" w:hAnsi="Calibri"/>
          <w:b/>
          <w:sz w:val="22"/>
        </w:rPr>
        <w:t>"Early network responses complement histology-based assessment in predicting long-term study outcomes."</w:t>
      </w:r>
      <w:r>
        <w:rPr>
          <w:rFonts w:ascii="Calibri" w:hAnsi="Calibri"/>
          <w:sz w:val="22"/>
        </w:rPr>
        <w:t xml:space="preserve"> (Toxicogenomic module associations with pathogenesis: a netwo, 2017)</w:t>
      </w:r>
    </w:p>
    <w:p>
      <w:pPr>
        <w:pStyle w:val="ListBullet"/>
        <w:spacing w:after="40"/>
      </w:pPr>
      <w:r>
        <w:rPr>
          <w:rFonts w:ascii="Calibri" w:hAnsi="Calibri"/>
          <w:b/>
          <w:sz w:val="22"/>
        </w:rPr>
        <w:t>"A novel mechanism of hepatotoxicity involving endoplasmic reticulum stress and Nrf2 activation is identified."</w:t>
      </w:r>
      <w:r>
        <w:rPr>
          <w:rFonts w:ascii="Calibri" w:hAnsi="Calibri"/>
          <w:sz w:val="22"/>
        </w:rPr>
        <w:t xml:space="preserve"> (Toxicogenomic module associations with pathogenesis: a netwo, 2017)</w:t>
      </w:r>
    </w:p>
    <w:p>
      <w:pPr>
        <w:pStyle w:val="Heading2"/>
      </w:pPr>
      <w:r>
        <w:t>TP53 (63 papers, consensus gene)</w:t>
      </w:r>
    </w:p>
    <w:p>
      <w:pPr>
        <w:spacing w:after="120"/>
      </w:pPr>
      <w:r>
        <w:rPr>
          <w:rFonts w:ascii="Calibri" w:hAnsi="Calibri"/>
          <w:b/>
          <w:sz w:val="22"/>
        </w:rPr>
        <w:t xml:space="preserve">Organs: </w:t>
      </w:r>
      <w:r>
        <w:rPr>
          <w:rFonts w:ascii="Calibri" w:hAnsi="Calibri"/>
          <w:sz w:val="22"/>
        </w:rPr>
        <w:t>aortic valve, astrocytoma, bladder, blood, bone, bone (osteosarcoma), bone marrow, brain, breast, choroid plexus, cns, ependymal cells, gastric tissue, heart, immune system, intestine, kidney, liver, lung, lymph node, maxilla, mediastinum, mesentery, muscle, neck, neurons, prostate, small intestine, soft tissue, spermatocytes, substantia nigra, testis, thoracic vertebrae, thymus</w:t>
      </w:r>
    </w:p>
    <w:p>
      <w:pPr>
        <w:pStyle w:val="ListBullet"/>
        <w:spacing w:after="40"/>
      </w:pPr>
      <w:r>
        <w:rPr>
          <w:rFonts w:ascii="Calibri" w:hAnsi="Calibri"/>
          <w:b/>
          <w:sz w:val="22"/>
        </w:rPr>
        <w:t>"The RuIII/Q complex has potent antioxidant and anti-inflammatory effects, reducing oxidative stress and apoptosis in testicular and brain tissues."</w:t>
      </w:r>
      <w:r>
        <w:rPr>
          <w:rFonts w:ascii="Calibri" w:hAnsi="Calibri"/>
          <w:sz w:val="22"/>
        </w:rPr>
        <w:t xml:space="preserve"> (Potential Therapeutic Effects of New Ruthenium (III) Complex, 2021)</w:t>
      </w:r>
    </w:p>
    <w:p>
      <w:pPr>
        <w:pStyle w:val="ListBullet"/>
        <w:spacing w:after="40"/>
      </w:pPr>
      <w:r>
        <w:rPr>
          <w:rFonts w:ascii="Calibri" w:hAnsi="Calibri"/>
          <w:b/>
          <w:sz w:val="22"/>
        </w:rPr>
        <w:t>"RuIII/Q administration ameliorates aging neurotoxicity and reproductive toxicity induced by D-galactose."</w:t>
      </w:r>
      <w:r>
        <w:rPr>
          <w:rFonts w:ascii="Calibri" w:hAnsi="Calibri"/>
          <w:sz w:val="22"/>
        </w:rPr>
        <w:t xml:space="preserve"> (Potential Therapeutic Effects of New Ruthenium (III) Complex, 2021)</w:t>
      </w:r>
    </w:p>
    <w:p>
      <w:pPr>
        <w:pStyle w:val="ListBullet"/>
        <w:spacing w:after="40"/>
      </w:pPr>
      <w:r>
        <w:rPr>
          <w:rFonts w:ascii="Calibri" w:hAnsi="Calibri"/>
          <w:b/>
          <w:sz w:val="22"/>
        </w:rPr>
        <w:t>"The TP53 R273C mutation is more prevalent in lower-grade, IDH-mutant astrocytomas (LGIMAs) and defines a distinct biological subset marked by increased Ki-67 expression and female predominance."</w:t>
      </w:r>
      <w:r>
        <w:rPr>
          <w:rFonts w:ascii="Calibri" w:hAnsi="Calibri"/>
          <w:sz w:val="22"/>
        </w:rPr>
        <w:t xml:space="preserve"> (Next-Generation Sequencing Reveals a Diagnostic and Prognost, 2025)</w:t>
      </w:r>
    </w:p>
    <w:p>
      <w:pPr>
        <w:pStyle w:val="Heading2"/>
      </w:pPr>
      <w:r>
        <w:t>BCL2 (45 papers, consensus gene)</w:t>
      </w:r>
    </w:p>
    <w:p>
      <w:pPr>
        <w:spacing w:after="120"/>
      </w:pPr>
      <w:r>
        <w:rPr>
          <w:rFonts w:ascii="Calibri" w:hAnsi="Calibri"/>
          <w:b/>
          <w:sz w:val="22"/>
        </w:rPr>
        <w:t xml:space="preserve">Organs: </w:t>
      </w:r>
      <w:r>
        <w:rPr>
          <w:rFonts w:ascii="Calibri" w:hAnsi="Calibri"/>
          <w:sz w:val="22"/>
        </w:rPr>
        <w:t>blood, bone marrow, brain, brain tissue, cerebrospinal fluid, heart, hippocampal ca1 region, intestine, kidney, liver, lung, neurodegenerative tissues (alzheimer’s and parkinson’s diseases), neurons, not specified in abstract, reproductive organs, skin, stomach, testis</w:t>
      </w:r>
    </w:p>
    <w:p>
      <w:pPr>
        <w:pStyle w:val="ListBullet"/>
        <w:spacing w:after="40"/>
      </w:pPr>
      <w:r>
        <w:rPr>
          <w:rFonts w:ascii="Calibri" w:hAnsi="Calibri"/>
          <w:b/>
          <w:sz w:val="22"/>
        </w:rPr>
        <w:t>"The RuIII/Q complex has potent antioxidant and anti-inflammatory effects, reducing oxidative stress and apoptosis in testicular and brain tissues."</w:t>
      </w:r>
      <w:r>
        <w:rPr>
          <w:rFonts w:ascii="Calibri" w:hAnsi="Calibri"/>
          <w:sz w:val="22"/>
        </w:rPr>
        <w:t xml:space="preserve"> (Potential Therapeutic Effects of New Ruthenium (III) Complex, 2021)</w:t>
      </w:r>
    </w:p>
    <w:p>
      <w:pPr>
        <w:pStyle w:val="ListBullet"/>
        <w:spacing w:after="40"/>
      </w:pPr>
      <w:r>
        <w:rPr>
          <w:rFonts w:ascii="Calibri" w:hAnsi="Calibri"/>
          <w:b/>
          <w:sz w:val="22"/>
        </w:rPr>
        <w:t>"RuIII/Q administration ameliorates aging neurotoxicity and reproductive toxicity induced by D-galactose."</w:t>
      </w:r>
      <w:r>
        <w:rPr>
          <w:rFonts w:ascii="Calibri" w:hAnsi="Calibri"/>
          <w:sz w:val="22"/>
        </w:rPr>
        <w:t xml:space="preserve"> (Potential Therapeutic Effects of New Ruthenium (III) Complex, 2021)</w:t>
      </w:r>
    </w:p>
    <w:p>
      <w:pPr>
        <w:pStyle w:val="ListBullet"/>
        <w:spacing w:after="40"/>
      </w:pPr>
      <w:r>
        <w:rPr>
          <w:rFonts w:ascii="Calibri" w:hAnsi="Calibri"/>
          <w:b/>
          <w:sz w:val="22"/>
        </w:rPr>
        <w:t>"circUSP36 expression is decreased in IS patients and correlates with disease severity"</w:t>
      </w:r>
      <w:r>
        <w:rPr>
          <w:rFonts w:ascii="Calibri" w:hAnsi="Calibri"/>
          <w:sz w:val="22"/>
        </w:rPr>
        <w:t xml:space="preserve"> (CircUSP36 attenuates ischemic stroke injury through the miR-, 2022)</w:t>
      </w:r>
    </w:p>
    <w:p>
      <w:pPr>
        <w:pStyle w:val="Heading2"/>
      </w:pPr>
      <w:r>
        <w:t>BAX (41 papers, consensus gene)</w:t>
      </w:r>
    </w:p>
    <w:p>
      <w:pPr>
        <w:spacing w:after="120"/>
      </w:pPr>
      <w:r>
        <w:rPr>
          <w:rFonts w:ascii="Calibri" w:hAnsi="Calibri"/>
          <w:b/>
          <w:sz w:val="22"/>
        </w:rPr>
        <w:t xml:space="preserve">Organs: </w:t>
      </w:r>
      <w:r>
        <w:rPr>
          <w:rFonts w:ascii="Calibri" w:hAnsi="Calibri"/>
          <w:sz w:val="22"/>
        </w:rPr>
        <w:t>brain, brain tissue, fibroblast cells (ccd-1064sk), heart, hippocampal ca1 region, intestine, kidney, liver, lung, neurodegenerative tissues (alzheimer’s and parkinson’s diseases), neurons, proximal small intestine, reproductive organs, skin, stomach, substantia nigra, testis</w:t>
      </w:r>
    </w:p>
    <w:p>
      <w:pPr>
        <w:pStyle w:val="ListBullet"/>
        <w:spacing w:after="40"/>
      </w:pPr>
      <w:r>
        <w:rPr>
          <w:rFonts w:ascii="Calibri" w:hAnsi="Calibri"/>
          <w:b/>
          <w:sz w:val="22"/>
        </w:rPr>
        <w:t>"Heavy metals interfere with antioxidant defense mechanisms and signaling pathways leading to diverse health effects."</w:t>
      </w:r>
      <w:r>
        <w:rPr>
          <w:rFonts w:ascii="Calibri" w:hAnsi="Calibri"/>
          <w:sz w:val="22"/>
        </w:rPr>
        <w:t xml:space="preserve"> (Heavy metals: toxicity and human health effects, 2024)</w:t>
      </w:r>
    </w:p>
    <w:p>
      <w:pPr>
        <w:pStyle w:val="ListBullet"/>
        <w:spacing w:after="40"/>
      </w:pPr>
      <w:r>
        <w:rPr>
          <w:rFonts w:ascii="Calibri" w:hAnsi="Calibri"/>
          <w:b/>
          <w:sz w:val="22"/>
        </w:rPr>
        <w:t>"Arsenic binds directly to thiols, affecting Nrf2 activity in response to oxidative stress."</w:t>
      </w:r>
      <w:r>
        <w:rPr>
          <w:rFonts w:ascii="Calibri" w:hAnsi="Calibri"/>
          <w:sz w:val="22"/>
        </w:rPr>
        <w:t xml:space="preserve"> (Heavy metals: toxicity and human health effects, 2024)</w:t>
      </w:r>
    </w:p>
    <w:p>
      <w:pPr>
        <w:pStyle w:val="ListBullet"/>
        <w:spacing w:after="40"/>
      </w:pPr>
      <w:r>
        <w:rPr>
          <w:rFonts w:ascii="Calibri" w:hAnsi="Calibri"/>
          <w:b/>
          <w:sz w:val="22"/>
        </w:rPr>
        <w:t>"Cadmium affects Bcl-2 family proteins, altering cell survival mechanisms."</w:t>
      </w:r>
      <w:r>
        <w:rPr>
          <w:rFonts w:ascii="Calibri" w:hAnsi="Calibri"/>
          <w:sz w:val="22"/>
        </w:rPr>
        <w:t xml:space="preserve"> (Heavy metals: toxicity and human health effects, 2024)</w:t>
      </w:r>
    </w:p>
    <w:p>
      <w:pPr>
        <w:pStyle w:val="Heading2"/>
      </w:pPr>
      <w:r>
        <w:t>SIRT1 (39 papers, consensus gene)</w:t>
      </w:r>
    </w:p>
    <w:p>
      <w:pPr>
        <w:spacing w:after="120"/>
      </w:pPr>
      <w:r>
        <w:rPr>
          <w:rFonts w:ascii="Calibri" w:hAnsi="Calibri"/>
          <w:b/>
          <w:sz w:val="22"/>
        </w:rPr>
        <w:t xml:space="preserve">Organs: </w:t>
      </w:r>
      <w:r>
        <w:rPr>
          <w:rFonts w:ascii="Calibri" w:hAnsi="Calibri"/>
          <w:sz w:val="22"/>
        </w:rPr>
        <w:t>aortic valve, blood, endothelium, ependymal cells, erector spinae muscle, heart, ileum, kidney, liver, lung, neurons, peripheral blood mononuclear cells (pbmcs), skin, spermatocytes, vascular endothelium</w:t>
      </w:r>
    </w:p>
    <w:p>
      <w:pPr>
        <w:pStyle w:val="ListBullet"/>
        <w:spacing w:after="40"/>
      </w:pPr>
      <w:r>
        <w:rPr>
          <w:rFonts w:ascii="Calibri" w:hAnsi="Calibri"/>
          <w:b/>
          <w:sz w:val="22"/>
        </w:rPr>
        <w:t>"Spermidine ameliorates aortic valve degenerations by improving mitochondrial function and biogenesis."</w:t>
      </w:r>
      <w:r>
        <w:rPr>
          <w:rFonts w:ascii="Calibri" w:hAnsi="Calibri"/>
          <w:sz w:val="22"/>
        </w:rPr>
        <w:t xml:space="preserve"> (Abstract P3198: Spermidine Ameliorates Aortic Valve Degenera, 2023)</w:t>
      </w:r>
    </w:p>
    <w:p>
      <w:pPr>
        <w:pStyle w:val="ListBullet"/>
        <w:spacing w:after="40"/>
      </w:pPr>
      <w:r>
        <w:rPr>
          <w:rFonts w:ascii="Calibri" w:hAnsi="Calibri"/>
          <w:b/>
          <w:sz w:val="22"/>
        </w:rPr>
        <w:t>"The IRS2-AKT-TP53-SIRT1-DNMT1 pathway is involved in the mechanism of spermidine's therapeutic effect on aortic valve interstitial cells (AVICs)."</w:t>
      </w:r>
      <w:r>
        <w:rPr>
          <w:rFonts w:ascii="Calibri" w:hAnsi="Calibri"/>
          <w:sz w:val="22"/>
        </w:rPr>
        <w:t xml:space="preserve"> (Abstract P3198: Spermidine Ameliorates Aortic Valve Degenera, 2023)</w:t>
      </w:r>
    </w:p>
    <w:p>
      <w:pPr>
        <w:pStyle w:val="ListBullet"/>
        <w:spacing w:after="40"/>
      </w:pPr>
      <w:r>
        <w:rPr>
          <w:rFonts w:ascii="Calibri" w:hAnsi="Calibri"/>
          <w:b/>
          <w:sz w:val="22"/>
        </w:rPr>
        <w:t>"Inhibition of DNMT1 and reduction of mtDNA hypermethylation improve mitochondrial biogenesis, which may serve as a treatment mechanism for aortic stenosis."</w:t>
      </w:r>
      <w:r>
        <w:rPr>
          <w:rFonts w:ascii="Calibri" w:hAnsi="Calibri"/>
          <w:sz w:val="22"/>
        </w:rPr>
        <w:t xml:space="preserve"> (Abstract P3198: Spermidine Ameliorates Aortic Valve Degenera, 2023)</w:t>
      </w:r>
    </w:p>
    <w:p>
      <w:pPr>
        <w:pStyle w:val="Heading2"/>
      </w:pPr>
      <w:r>
        <w:t>IL6 (37 papers, consensus gene)</w:t>
      </w:r>
    </w:p>
    <w:p>
      <w:pPr>
        <w:spacing w:after="120"/>
      </w:pPr>
      <w:r>
        <w:rPr>
          <w:rFonts w:ascii="Calibri" w:hAnsi="Calibri"/>
          <w:b/>
          <w:sz w:val="22"/>
        </w:rPr>
        <w:t xml:space="preserve">Organs: </w:t>
      </w:r>
      <w:r>
        <w:rPr>
          <w:rFonts w:ascii="Calibri" w:hAnsi="Calibri"/>
          <w:sz w:val="22"/>
        </w:rPr>
        <w:t>brain, broncho-alveolar lavage (bal) fluid, central nervous system (cns), heart, intestine, kidney, liver, lung, lung tissue, lymph node, neurons, olfactory bulb, pancreas, pericardium, pons, prostate, pulmonary artery, stomach, tongue, trachea</w:t>
      </w:r>
    </w:p>
    <w:p>
      <w:pPr>
        <w:pStyle w:val="ListBullet"/>
        <w:spacing w:after="40"/>
      </w:pPr>
      <w:r>
        <w:rPr>
          <w:rFonts w:ascii="Calibri" w:hAnsi="Calibri"/>
          <w:b/>
          <w:sz w:val="22"/>
        </w:rPr>
        <w:t>"Intermittent hypoxia exacerbates NAFLD by promoting ferroptosis via IL6-induced MARCH3-mediated GPX4 ubiquitination"</w:t>
      </w:r>
      <w:r>
        <w:rPr>
          <w:rFonts w:ascii="Calibri" w:hAnsi="Calibri"/>
          <w:sz w:val="22"/>
        </w:rPr>
        <w:t xml:space="preserve"> (IL6 Derived from Macrophages under Intermittent Hypoxia Exac, 2024)</w:t>
      </w:r>
    </w:p>
    <w:p>
      <w:pPr>
        <w:pStyle w:val="ListBullet"/>
        <w:spacing w:after="40"/>
      </w:pPr>
      <w:r>
        <w:rPr>
          <w:rFonts w:ascii="Calibri" w:hAnsi="Calibri"/>
          <w:b/>
          <w:sz w:val="22"/>
        </w:rPr>
        <w:t>"Ferroptosis inhibitor Fer-1 alleviates the progression of NAFLD in mice under chronic intermittent hypoxia"</w:t>
      </w:r>
      <w:r>
        <w:rPr>
          <w:rFonts w:ascii="Calibri" w:hAnsi="Calibri"/>
          <w:sz w:val="22"/>
        </w:rPr>
        <w:t xml:space="preserve"> (IL6 Derived from Macrophages under Intermittent Hypoxia Exac, 2024)</w:t>
      </w:r>
    </w:p>
    <w:p>
      <w:pPr>
        <w:pStyle w:val="ListBullet"/>
        <w:spacing w:after="40"/>
      </w:pPr>
      <w:r>
        <w:rPr>
          <w:rFonts w:ascii="Calibri" w:hAnsi="Calibri"/>
          <w:b/>
          <w:sz w:val="22"/>
        </w:rPr>
        <w:t>"C. speciosus nanoparticles ameliorate diabetes-induced structural changes in rat prostate by mediating pro-inflammatory cytokines IL-6, IL1β and TNF-α"</w:t>
      </w:r>
      <w:r>
        <w:rPr>
          <w:rFonts w:ascii="Calibri" w:hAnsi="Calibri"/>
          <w:sz w:val="22"/>
        </w:rPr>
        <w:t xml:space="preserve"> (Nanoparticles of Costus speciosus Ameliorate Diabetes-Induce, 2022)</w:t>
      </w:r>
    </w:p>
    <w:p>
      <w:pPr>
        <w:pStyle w:val="Heading2"/>
      </w:pPr>
      <w:r>
        <w:t>KEAP1 (37 papers, consensus gene)</w:t>
      </w:r>
    </w:p>
    <w:p>
      <w:pPr>
        <w:spacing w:after="120"/>
      </w:pPr>
      <w:r>
        <w:rPr>
          <w:rFonts w:ascii="Calibri" w:hAnsi="Calibri"/>
          <w:b/>
          <w:sz w:val="22"/>
        </w:rPr>
        <w:t xml:space="preserve">Organs: </w:t>
      </w:r>
      <w:r>
        <w:rPr>
          <w:rFonts w:ascii="Calibri" w:hAnsi="Calibri"/>
          <w:sz w:val="22"/>
        </w:rPr>
        <w:t>blood lymphocytes, fibroblasts, head and neck, heart, ileum, intestine, liver, lung, spleen, stomach, thyroid, tumor</w:t>
      </w:r>
    </w:p>
    <w:p>
      <w:pPr>
        <w:pStyle w:val="ListBullet"/>
        <w:spacing w:after="40"/>
      </w:pPr>
      <w:r>
        <w:rPr>
          <w:rFonts w:ascii="Calibri" w:hAnsi="Calibri"/>
          <w:b/>
          <w:sz w:val="22"/>
        </w:rPr>
        <w:t>"Oyster peptides derived from Crassostrea gigas protect against intestinal oxidative damage induced by cyclophosphamide in mice"</w:t>
      </w:r>
      <w:r>
        <w:rPr>
          <w:rFonts w:ascii="Calibri" w:hAnsi="Calibri"/>
          <w:sz w:val="22"/>
        </w:rPr>
        <w:t xml:space="preserve"> (Protective Effect of Oyster Peptides Derived From Crassostre, 2022)</w:t>
      </w:r>
    </w:p>
    <w:p>
      <w:pPr>
        <w:pStyle w:val="ListBullet"/>
        <w:spacing w:after="40"/>
      </w:pPr>
      <w:r>
        <w:rPr>
          <w:rFonts w:ascii="Calibri" w:hAnsi="Calibri"/>
          <w:b/>
          <w:sz w:val="22"/>
        </w:rPr>
        <w:t>"OP increases bodyweight and improves ileum tissue morphology and villus structure"</w:t>
      </w:r>
      <w:r>
        <w:rPr>
          <w:rFonts w:ascii="Calibri" w:hAnsi="Calibri"/>
          <w:sz w:val="22"/>
        </w:rPr>
        <w:t xml:space="preserve"> (Protective Effect of Oyster Peptides Derived From Crassostre, 2022)</w:t>
      </w:r>
    </w:p>
    <w:p>
      <w:pPr>
        <w:pStyle w:val="ListBullet"/>
        <w:spacing w:after="40"/>
      </w:pPr>
      <w:r>
        <w:rPr>
          <w:rFonts w:ascii="Calibri" w:hAnsi="Calibri"/>
          <w:b/>
          <w:sz w:val="22"/>
        </w:rPr>
        <w:t>"OP enhances antioxidant enzyme activities (SOD, CAT, GSH-Px) and reduces MDA content"</w:t>
      </w:r>
      <w:r>
        <w:rPr>
          <w:rFonts w:ascii="Calibri" w:hAnsi="Calibri"/>
          <w:sz w:val="22"/>
        </w:rPr>
        <w:t xml:space="preserve"> (Protective Effect of Oyster Peptides Derived From Crassostre, 2022)</w:t>
      </w:r>
    </w:p>
    <w:p>
      <w:pPr>
        <w:pStyle w:val="Heading2"/>
      </w:pPr>
      <w:r>
        <w:t>TNF (35 papers, consensus gene)</w:t>
      </w:r>
    </w:p>
    <w:p>
      <w:pPr>
        <w:spacing w:after="120"/>
      </w:pPr>
      <w:r>
        <w:rPr>
          <w:rFonts w:ascii="Calibri" w:hAnsi="Calibri"/>
          <w:b/>
          <w:sz w:val="22"/>
        </w:rPr>
        <w:t xml:space="preserve">Organs: </w:t>
      </w:r>
      <w:r>
        <w:rPr>
          <w:rFonts w:ascii="Calibri" w:hAnsi="Calibri"/>
          <w:sz w:val="22"/>
        </w:rPr>
        <w:t>blood, brain, central nervous system (cns), heart, intestine, kidney, liver, lung, lymph node, not specified in abstract, olfactory bulb, pons, prostate, right ventricle, stomach, tongue</w:t>
      </w:r>
    </w:p>
    <w:p>
      <w:pPr>
        <w:pStyle w:val="ListBullet"/>
        <w:spacing w:after="40"/>
      </w:pPr>
      <w:r>
        <w:rPr>
          <w:rFonts w:ascii="Calibri" w:hAnsi="Calibri"/>
          <w:b/>
          <w:sz w:val="22"/>
        </w:rPr>
        <w:t>"Cardiac arrest in rats leads to a systemic and organ-specific TNFα and cytokine response, with increased biomarkers of injury."</w:t>
      </w:r>
      <w:r>
        <w:rPr>
          <w:rFonts w:ascii="Calibri" w:hAnsi="Calibri"/>
          <w:sz w:val="22"/>
        </w:rPr>
        <w:t xml:space="preserve"> (Targeting TNFα-mediated cytotoxicity using thalidomide after, 2022)</w:t>
      </w:r>
    </w:p>
    <w:p>
      <w:pPr>
        <w:pStyle w:val="ListBullet"/>
        <w:spacing w:after="40"/>
      </w:pPr>
      <w:r>
        <w:rPr>
          <w:rFonts w:ascii="Calibri" w:hAnsi="Calibri"/>
          <w:b/>
          <w:sz w:val="22"/>
        </w:rPr>
        <w:t>"Thalidomide at a dose previously shown to be neuroprotective did not decrease TNFα or cytokine levels post-cardiac arrest."</w:t>
      </w:r>
      <w:r>
        <w:rPr>
          <w:rFonts w:ascii="Calibri" w:hAnsi="Calibri"/>
          <w:sz w:val="22"/>
        </w:rPr>
        <w:t xml:space="preserve"> (Targeting TNFα-mediated cytotoxicity using thalidomide after, 2022)</w:t>
      </w:r>
    </w:p>
    <w:p>
      <w:pPr>
        <w:pStyle w:val="ListBullet"/>
        <w:spacing w:after="40"/>
      </w:pPr>
      <w:r>
        <w:rPr>
          <w:rFonts w:ascii="Calibri" w:hAnsi="Calibri"/>
          <w:b/>
          <w:sz w:val="22"/>
        </w:rPr>
        <w:t>"Whey protein (WP) pre-treatment significantly alleviates thioacetamide (TAA)-induced cardiotoxicity in male albino rats by reducing oxidative stress, inflammatory response, and apoptotic markers."</w:t>
      </w:r>
      <w:r>
        <w:rPr>
          <w:rFonts w:ascii="Calibri" w:hAnsi="Calibri"/>
          <w:sz w:val="22"/>
        </w:rPr>
        <w:t xml:space="preserve"> (The cardioprotective effect of whey protein against thioacet, 2025)</w:t>
      </w:r>
    </w:p>
    <w:p>
      <w:pPr>
        <w:pStyle w:val="Heading2"/>
      </w:pPr>
      <w:r>
        <w:t>HMOX1 (32 papers, consensus gene)</w:t>
      </w:r>
    </w:p>
    <w:p>
      <w:pPr>
        <w:spacing w:after="120"/>
      </w:pPr>
      <w:r>
        <w:rPr>
          <w:rFonts w:ascii="Calibri" w:hAnsi="Calibri"/>
          <w:b/>
          <w:sz w:val="22"/>
        </w:rPr>
        <w:t xml:space="preserve">Organs: </w:t>
      </w:r>
      <w:r>
        <w:rPr>
          <w:rFonts w:ascii="Calibri" w:hAnsi="Calibri"/>
          <w:sz w:val="22"/>
        </w:rPr>
        <w:t>astrocyte, brain, heart, hepatic kupffer cells, ileum, intestine, kidney, liver, lung, lung tissue, monocytes/macrophages, ovary, renal tubular epithelium, spinal cord, vascular endothelium</w:t>
      </w:r>
    </w:p>
    <w:p>
      <w:pPr>
        <w:pStyle w:val="ListBullet"/>
        <w:spacing w:after="40"/>
      </w:pPr>
      <w:r>
        <w:rPr>
          <w:rFonts w:ascii="Calibri" w:hAnsi="Calibri"/>
          <w:b/>
          <w:sz w:val="22"/>
        </w:rPr>
        <w:t>"Cadmium exposure in human neuronal cells (SH-SY5Y) leads to early deregulation of genes and processes, including activation of p53 signaling pathway, heat shock proteins, metallothioneins, and alterat"</w:t>
      </w:r>
      <w:r>
        <w:rPr>
          <w:rFonts w:ascii="Calibri" w:hAnsi="Calibri"/>
          <w:sz w:val="22"/>
        </w:rPr>
        <w:t xml:space="preserve"> (Neuronal specific and non-specific responses to cadmium poss, 2019)</w:t>
      </w:r>
    </w:p>
    <w:p>
      <w:pPr>
        <w:pStyle w:val="ListBullet"/>
        <w:spacing w:after="40"/>
      </w:pPr>
      <w:r>
        <w:rPr>
          <w:rFonts w:ascii="Calibri" w:hAnsi="Calibri"/>
          <w:b/>
          <w:sz w:val="22"/>
        </w:rPr>
        <w:t>"Cadmium-induced neurotoxicity may contribute to neurodegenerative diseases by disrupting essential metal homeostasis and neuronal functions."</w:t>
      </w:r>
      <w:r>
        <w:rPr>
          <w:rFonts w:ascii="Calibri" w:hAnsi="Calibri"/>
          <w:sz w:val="22"/>
        </w:rPr>
        <w:t xml:space="preserve"> (Neuronal specific and non-specific responses to cadmium poss, 2019)</w:t>
      </w:r>
    </w:p>
    <w:p>
      <w:pPr>
        <w:pStyle w:val="ListBullet"/>
        <w:spacing w:after="40"/>
      </w:pPr>
      <w:r>
        <w:rPr>
          <w:rFonts w:ascii="Calibri" w:hAnsi="Calibri"/>
          <w:b/>
          <w:sz w:val="22"/>
        </w:rPr>
        <w:t>"Supplementation with Zn and Se attenuates neurotoxicity caused by a mixture of heavy metals in female rats"</w:t>
      </w:r>
      <w:r>
        <w:rPr>
          <w:rFonts w:ascii="Calibri" w:hAnsi="Calibri"/>
          <w:sz w:val="22"/>
        </w:rPr>
        <w:t xml:space="preserve"> (Zn and Se protect toxic metal mixture-mediated memory defici, 2025)</w:t>
      </w:r>
    </w:p>
    <w:p>
      <w:pPr>
        <w:pStyle w:val="Heading2"/>
      </w:pPr>
      <w:r>
        <w:t>CASP3 (30 papers, consensus gene)</w:t>
      </w:r>
    </w:p>
    <w:p>
      <w:pPr>
        <w:spacing w:after="120"/>
      </w:pPr>
      <w:r>
        <w:rPr>
          <w:rFonts w:ascii="Calibri" w:hAnsi="Calibri"/>
          <w:b/>
          <w:sz w:val="22"/>
        </w:rPr>
        <w:t xml:space="preserve">Organs: </w:t>
      </w:r>
      <w:r>
        <w:rPr>
          <w:rFonts w:ascii="Calibri" w:hAnsi="Calibri"/>
          <w:sz w:val="22"/>
        </w:rPr>
        <w:t>brain, brain tissue, cervix, cornea, eye, heart, kidney, liver, lung, neurons, proximal small intestine, retina, testes, testis</w:t>
      </w:r>
    </w:p>
    <w:p>
      <w:pPr>
        <w:pStyle w:val="ListBullet"/>
        <w:spacing w:after="40"/>
      </w:pPr>
      <w:r>
        <w:rPr>
          <w:rFonts w:ascii="Calibri" w:hAnsi="Calibri"/>
          <w:b/>
          <w:sz w:val="22"/>
        </w:rPr>
        <w:t>"Whey protein (WP) pre-treatment significantly alleviates thioacetamide (TAA)-induced cardiotoxicity in male albino rats by reducing oxidative stress, inflammatory response, and apoptotic markers."</w:t>
      </w:r>
      <w:r>
        <w:rPr>
          <w:rFonts w:ascii="Calibri" w:hAnsi="Calibri"/>
          <w:sz w:val="22"/>
        </w:rPr>
        <w:t xml:space="preserve"> (The cardioprotective effect of whey protein against thioacet, 2025)</w:t>
      </w:r>
    </w:p>
    <w:p>
      <w:pPr>
        <w:pStyle w:val="ListBullet"/>
        <w:spacing w:after="40"/>
      </w:pPr>
      <w:r>
        <w:rPr>
          <w:rFonts w:ascii="Calibri" w:hAnsi="Calibri"/>
          <w:b/>
          <w:sz w:val="22"/>
        </w:rPr>
        <w:t>"Pre-treatment with WP mitigates TAA-induced alterations in cardiac tissue activities of glutathione, superoxide dismutase, catalase, malondialdehyde, nitric oxide, TNF-α, IL-1β, Bax, Bcl-2, caspase-3 "</w:t>
      </w:r>
      <w:r>
        <w:rPr>
          <w:rFonts w:ascii="Calibri" w:hAnsi="Calibri"/>
          <w:sz w:val="22"/>
        </w:rPr>
        <w:t xml:space="preserve"> (The cardioprotective effect of whey protein against thioacet, 2025)</w:t>
      </w:r>
    </w:p>
    <w:p>
      <w:pPr>
        <w:pStyle w:val="ListBullet"/>
        <w:spacing w:after="40"/>
      </w:pPr>
      <w:r>
        <w:rPr>
          <w:rFonts w:ascii="Calibri" w:hAnsi="Calibri"/>
          <w:b/>
          <w:sz w:val="22"/>
        </w:rPr>
        <w:t>"Curcumin protects against oxidative stress and lung damage caused by cadmium (Cd) + arsenic (As)"</w:t>
      </w:r>
      <w:r>
        <w:rPr>
          <w:rFonts w:ascii="Calibri" w:hAnsi="Calibri"/>
          <w:sz w:val="22"/>
        </w:rPr>
        <w:t xml:space="preserve"> (Curcumin Protects against Arsenic and Cadmium‐Induced Lung T, 2026)</w:t>
      </w:r>
    </w:p>
    <w:p>
      <w:pPr>
        <w:pStyle w:val="Heading2"/>
      </w:pPr>
      <w:r>
        <w:t>VEGFA (29 papers, consensus gene)</w:t>
      </w:r>
    </w:p>
    <w:p>
      <w:pPr>
        <w:spacing w:after="120"/>
      </w:pPr>
      <w:r>
        <w:rPr>
          <w:rFonts w:ascii="Calibri" w:hAnsi="Calibri"/>
          <w:b/>
          <w:sz w:val="22"/>
        </w:rPr>
        <w:t xml:space="preserve">Organs: </w:t>
      </w:r>
      <w:r>
        <w:rPr>
          <w:rFonts w:ascii="Calibri" w:hAnsi="Calibri"/>
          <w:sz w:val="22"/>
        </w:rPr>
        <w:t>bone, brain, brain tissue, heart, kidney, left ventricular myocardium tissue, liver, neurons, not specified in abstract</w:t>
      </w:r>
    </w:p>
    <w:p>
      <w:pPr>
        <w:pStyle w:val="ListBullet"/>
        <w:spacing w:after="40"/>
      </w:pPr>
      <w:r>
        <w:rPr>
          <w:rFonts w:ascii="Calibri" w:hAnsi="Calibri"/>
          <w:b/>
          <w:sz w:val="22"/>
        </w:rPr>
        <w:t>"Nanocurcumin (CUR-NP) can mitigate doxorubicin-induced nephrotoxicity in rats by modulating VEGF and AhR pathways."</w:t>
      </w:r>
      <w:r>
        <w:rPr>
          <w:rFonts w:ascii="Calibri" w:hAnsi="Calibri"/>
          <w:sz w:val="22"/>
        </w:rPr>
        <w:t xml:space="preserve"> (Aryl Hydrocarbon Receptor (AhR) and Vascular Endothelial Gro, 2026)</w:t>
      </w:r>
    </w:p>
    <w:p>
      <w:pPr>
        <w:pStyle w:val="ListBullet"/>
        <w:spacing w:after="40"/>
      </w:pPr>
      <w:r>
        <w:rPr>
          <w:rFonts w:ascii="Calibri" w:hAnsi="Calibri"/>
          <w:b/>
          <w:sz w:val="22"/>
        </w:rPr>
        <w:t>"CUR-NP treatment significantly improves kidney function, reduces oxidative stress markers, and normalizes inflammatory mediators in renal tissues."</w:t>
      </w:r>
      <w:r>
        <w:rPr>
          <w:rFonts w:ascii="Calibri" w:hAnsi="Calibri"/>
          <w:sz w:val="22"/>
        </w:rPr>
        <w:t xml:space="preserve"> (Aryl Hydrocarbon Receptor (AhR) and Vascular Endothelial Gro, 2026)</w:t>
      </w:r>
    </w:p>
    <w:p>
      <w:pPr>
        <w:pStyle w:val="ListBullet"/>
        <w:spacing w:after="40"/>
      </w:pPr>
      <w:r>
        <w:rPr>
          <w:rFonts w:ascii="Calibri" w:hAnsi="Calibri"/>
          <w:b/>
          <w:sz w:val="22"/>
        </w:rPr>
        <w:t>"Time-dependent factors are crucial for post-injury alterations in gene expression during liver regeneration."</w:t>
      </w:r>
      <w:r>
        <w:rPr>
          <w:rFonts w:ascii="Calibri" w:hAnsi="Calibri"/>
          <w:sz w:val="22"/>
        </w:rPr>
        <w:t xml:space="preserve"> (RNA-Seq transcriptome profiling in three liver regeneration , 2020)</w:t>
      </w:r>
    </w:p>
    <w:p>
      <w:pPr>
        <w:pStyle w:val="Heading2"/>
      </w:pPr>
      <w:r>
        <w:t>AHR (27 papers, consensus gene)</w:t>
      </w:r>
    </w:p>
    <w:p>
      <w:pPr>
        <w:spacing w:after="120"/>
      </w:pPr>
      <w:r>
        <w:rPr>
          <w:rFonts w:ascii="Calibri" w:hAnsi="Calibri"/>
          <w:b/>
          <w:sz w:val="22"/>
        </w:rPr>
        <w:t xml:space="preserve">Organs: </w:t>
      </w:r>
      <w:r>
        <w:rPr>
          <w:rFonts w:ascii="Calibri" w:hAnsi="Calibri"/>
          <w:sz w:val="22"/>
        </w:rPr>
        <w:t>brain, epidermis, heart, intestine, kidney, liver, serum, tissues and organs</w:t>
      </w:r>
    </w:p>
    <w:p>
      <w:pPr>
        <w:pStyle w:val="ListBullet"/>
        <w:spacing w:after="40"/>
      </w:pPr>
      <w:r>
        <w:rPr>
          <w:rFonts w:ascii="Calibri" w:hAnsi="Calibri"/>
          <w:b/>
          <w:sz w:val="22"/>
        </w:rPr>
        <w:t>"Quantitative transcriptional biomarkers for xenobiotic receptor activation in rat liver can predict drug-induced liver injury (DILI) with high sensitivity and specificity."</w:t>
      </w:r>
      <w:r>
        <w:rPr>
          <w:rFonts w:ascii="Calibri" w:hAnsi="Calibri"/>
          <w:sz w:val="22"/>
        </w:rPr>
        <w:t xml:space="preserve"> (Quantitative Transcriptional Biomarkers of Xenobiotic Recept, 2020)</w:t>
      </w:r>
    </w:p>
    <w:p>
      <w:pPr>
        <w:pStyle w:val="ListBullet"/>
        <w:spacing w:after="40"/>
      </w:pPr>
      <w:r>
        <w:rPr>
          <w:rFonts w:ascii="Calibri" w:hAnsi="Calibri"/>
          <w:b/>
          <w:sz w:val="22"/>
        </w:rPr>
        <w:t>"Gene expression panels associated with key xenobiotic nuclear receptors, stress response mediators, and innate immune responses are proposed as quantitative mechanistic biomarkers for DILI assessment."</w:t>
      </w:r>
      <w:r>
        <w:rPr>
          <w:rFonts w:ascii="Calibri" w:hAnsi="Calibri"/>
          <w:sz w:val="22"/>
        </w:rPr>
        <w:t xml:space="preserve"> (Quantitative Transcriptional Biomarkers of Xenobiotic Recept, 2020)</w:t>
      </w:r>
    </w:p>
    <w:p>
      <w:pPr>
        <w:pStyle w:val="ListBullet"/>
        <w:spacing w:after="40"/>
      </w:pPr>
      <w:r>
        <w:rPr>
          <w:rFonts w:ascii="Calibri" w:hAnsi="Calibri"/>
          <w:b/>
          <w:sz w:val="22"/>
        </w:rPr>
        <w:t>"A set of six gene expression biomarkers can identify rat liver tumorigens in short-term assays"</w:t>
      </w:r>
      <w:r>
        <w:rPr>
          <w:rFonts w:ascii="Calibri" w:hAnsi="Calibri"/>
          <w:sz w:val="22"/>
        </w:rPr>
        <w:t xml:space="preserve"> (A Set of Six Gene Expression Biomarkers Identify Rat Liver T, 2020)</w:t>
      </w:r>
    </w:p>
    <w:p>
      <w:pPr>
        <w:pStyle w:val="Heading2"/>
      </w:pPr>
      <w:r>
        <w:t>NFKB1 (27 papers, consensus gene)</w:t>
      </w:r>
    </w:p>
    <w:p>
      <w:pPr>
        <w:spacing w:after="120"/>
      </w:pPr>
      <w:r>
        <w:rPr>
          <w:rFonts w:ascii="Calibri" w:hAnsi="Calibri"/>
          <w:b/>
          <w:sz w:val="22"/>
        </w:rPr>
        <w:t xml:space="preserve">Organs: </w:t>
      </w:r>
      <w:r>
        <w:rPr>
          <w:rFonts w:ascii="Calibri" w:hAnsi="Calibri"/>
          <w:sz w:val="22"/>
        </w:rPr>
        <w:t>brain, breast, heart, intestine, kidney, liver, lung, not specified in abstract, peripheral blood, spinal cord</w:t>
      </w:r>
    </w:p>
    <w:p>
      <w:pPr>
        <w:pStyle w:val="ListBullet"/>
        <w:spacing w:after="40"/>
      </w:pPr>
      <w:r>
        <w:rPr>
          <w:rFonts w:ascii="Calibri" w:hAnsi="Calibri"/>
          <w:b/>
          <w:sz w:val="22"/>
        </w:rPr>
        <w:t>"Cadmium-induced toxicity in hepatic macrophages leads to oxidative stress, disruption of calcium homeostasis, and activation of transcription factors such as NF-κB and Nrf2."</w:t>
      </w:r>
      <w:r>
        <w:rPr>
          <w:rFonts w:ascii="Calibri" w:hAnsi="Calibri"/>
          <w:sz w:val="22"/>
        </w:rPr>
        <w:t xml:space="preserve"> (Research Advances on Cadmium-Induced Toxicity in Hepatic Mac, 2026)</w:t>
      </w:r>
    </w:p>
    <w:p>
      <w:pPr>
        <w:pStyle w:val="ListBullet"/>
        <w:spacing w:after="40"/>
      </w:pPr>
      <w:r>
        <w:rPr>
          <w:rFonts w:ascii="Calibri" w:hAnsi="Calibri"/>
          <w:b/>
          <w:sz w:val="22"/>
        </w:rPr>
        <w:t>"These perturbations alter macrophage polarization (M1/M2), promote cellular damage and apoptosis, and exacerbate hepatic inflammation and fibrosis."</w:t>
      </w:r>
      <w:r>
        <w:rPr>
          <w:rFonts w:ascii="Calibri" w:hAnsi="Calibri"/>
          <w:sz w:val="22"/>
        </w:rPr>
        <w:t xml:space="preserve"> (Research Advances on Cadmium-Induced Toxicity in Hepatic Mac, 2026)</w:t>
      </w:r>
    </w:p>
    <w:p>
      <w:pPr>
        <w:pStyle w:val="ListBullet"/>
        <w:spacing w:after="40"/>
      </w:pPr>
      <w:r>
        <w:rPr>
          <w:rFonts w:ascii="Calibri" w:hAnsi="Calibri"/>
          <w:b/>
          <w:sz w:val="22"/>
        </w:rPr>
        <w:t>"Cadmium induces oxidative stress and disrupts cellular signaling pathways leading to apoptosis and carcinogenesis."</w:t>
      </w:r>
      <w:r>
        <w:rPr>
          <w:rFonts w:ascii="Calibri" w:hAnsi="Calibri"/>
          <w:sz w:val="22"/>
        </w:rPr>
        <w:t xml:space="preserve"> (Cadmium Exposure: Mechanisms and Pathways of Toxicity and Im, 2024)</w:t>
      </w:r>
    </w:p>
    <w:p>
      <w:pPr>
        <w:pStyle w:val="Heading2"/>
      </w:pPr>
      <w:r>
        <w:t>PPARA (26 papers, consensus gene)</w:t>
      </w:r>
    </w:p>
    <w:p>
      <w:pPr>
        <w:spacing w:after="120"/>
      </w:pPr>
      <w:r>
        <w:rPr>
          <w:rFonts w:ascii="Calibri" w:hAnsi="Calibri"/>
          <w:b/>
          <w:sz w:val="22"/>
        </w:rPr>
        <w:t xml:space="preserve">Organs: </w:t>
      </w:r>
      <w:r>
        <w:rPr>
          <w:rFonts w:ascii="Calibri" w:hAnsi="Calibri"/>
          <w:sz w:val="22"/>
        </w:rPr>
        <w:t>adipose tissue, intestine, kidney, liver</w:t>
      </w:r>
    </w:p>
    <w:p>
      <w:pPr>
        <w:pStyle w:val="ListBullet"/>
        <w:spacing w:after="40"/>
      </w:pPr>
      <w:r>
        <w:rPr>
          <w:rFonts w:ascii="Calibri" w:hAnsi="Calibri"/>
          <w:b/>
          <w:sz w:val="22"/>
        </w:rPr>
        <w:t>"Quantitative transcriptional biomarkers for xenobiotic receptor activation in rat liver can predict drug-induced liver injury (DILI) with high sensitivity and specificity."</w:t>
      </w:r>
      <w:r>
        <w:rPr>
          <w:rFonts w:ascii="Calibri" w:hAnsi="Calibri"/>
          <w:sz w:val="22"/>
        </w:rPr>
        <w:t xml:space="preserve"> (Quantitative Transcriptional Biomarkers of Xenobiotic Recept, 2020)</w:t>
      </w:r>
    </w:p>
    <w:p>
      <w:pPr>
        <w:pStyle w:val="ListBullet"/>
        <w:spacing w:after="40"/>
      </w:pPr>
      <w:r>
        <w:rPr>
          <w:rFonts w:ascii="Calibri" w:hAnsi="Calibri"/>
          <w:b/>
          <w:sz w:val="22"/>
        </w:rPr>
        <w:t>"Gene expression panels associated with key xenobiotic nuclear receptors, stress response mediators, and innate immune responses are proposed as quantitative mechanistic biomarkers for DILI assessment."</w:t>
      </w:r>
      <w:r>
        <w:rPr>
          <w:rFonts w:ascii="Calibri" w:hAnsi="Calibri"/>
          <w:sz w:val="22"/>
        </w:rPr>
        <w:t xml:space="preserve"> (Quantitative Transcriptional Biomarkers of Xenobiotic Recept, 2020)</w:t>
      </w:r>
    </w:p>
    <w:p>
      <w:pPr>
        <w:pStyle w:val="ListBullet"/>
        <w:spacing w:after="40"/>
      </w:pPr>
      <w:r>
        <w:rPr>
          <w:rFonts w:ascii="Calibri" w:hAnsi="Calibri"/>
          <w:b/>
          <w:sz w:val="22"/>
        </w:rPr>
        <w:t>"Fenofibrate differentially activates PPARα-mediated lipid metabolism in rat liver and kidney, leading to organ-specific toxicity mechanisms."</w:t>
      </w:r>
      <w:r>
        <w:rPr>
          <w:rFonts w:ascii="Calibri" w:hAnsi="Calibri"/>
          <w:sz w:val="22"/>
        </w:rPr>
        <w:t xml:space="preserve"> (Fenofibrate differentially activates PPARα-mediated lipid me, 2025)</w:t>
      </w:r>
    </w:p>
    <w:p>
      <w:pPr>
        <w:pStyle w:val="Heading2"/>
      </w:pPr>
      <w:r>
        <w:t>NQO1 (24 papers, consensus gene)</w:t>
      </w:r>
    </w:p>
    <w:p>
      <w:pPr>
        <w:spacing w:after="120"/>
      </w:pPr>
      <w:r>
        <w:rPr>
          <w:rFonts w:ascii="Calibri" w:hAnsi="Calibri"/>
          <w:b/>
          <w:sz w:val="22"/>
        </w:rPr>
        <w:t xml:space="preserve">Organs: </w:t>
      </w:r>
      <w:r>
        <w:rPr>
          <w:rFonts w:ascii="Calibri" w:hAnsi="Calibri"/>
          <w:sz w:val="22"/>
        </w:rPr>
        <w:t>abdominal adipose tissue, blood lymphocytes, fibroblasts, heart, ileum, intestine, kidney, liver, pancreas, spleen, stomach</w:t>
      </w:r>
    </w:p>
    <w:p>
      <w:pPr>
        <w:pStyle w:val="ListBullet"/>
        <w:spacing w:after="40"/>
      </w:pPr>
      <w:r>
        <w:rPr>
          <w:rFonts w:ascii="Calibri" w:hAnsi="Calibri"/>
          <w:b/>
          <w:sz w:val="22"/>
        </w:rPr>
        <w:t>"A protocol for integrating drug-wise rankings of gene expression changes in toxicogenomics data prioritizes genes associated with liver or kidney toxicity."</w:t>
      </w:r>
      <w:r>
        <w:rPr>
          <w:rFonts w:ascii="Calibri" w:hAnsi="Calibri"/>
          <w:sz w:val="22"/>
        </w:rPr>
        <w:t xml:space="preserve"> (Literature optimized integration of gene expression for orga, 2019)</w:t>
      </w:r>
    </w:p>
    <w:p>
      <w:pPr>
        <w:pStyle w:val="ListBullet"/>
        <w:spacing w:after="40"/>
      </w:pPr>
      <w:r>
        <w:rPr>
          <w:rFonts w:ascii="Calibri" w:hAnsi="Calibri"/>
          <w:b/>
          <w:sz w:val="22"/>
        </w:rPr>
        <w:t>"Comparing gene ranks from different models highlights differences in toxicity-associated genes between human and rat hepatocytes, as well as between rat liver and rat hepatocytes."</w:t>
      </w:r>
      <w:r>
        <w:rPr>
          <w:rFonts w:ascii="Calibri" w:hAnsi="Calibri"/>
          <w:sz w:val="22"/>
        </w:rPr>
        <w:t xml:space="preserve"> (Literature optimized integration of gene expression for orga, 2019)</w:t>
      </w:r>
    </w:p>
    <w:p>
      <w:pPr>
        <w:pStyle w:val="ListBullet"/>
        <w:spacing w:after="40"/>
      </w:pPr>
      <w:r>
        <w:rPr>
          <w:rFonts w:ascii="Calibri" w:hAnsi="Calibri"/>
          <w:b/>
          <w:sz w:val="22"/>
        </w:rPr>
        <w:t>"p53 activation by doxorubicin alleviates acetaminophen-induced hepatotoxicity in mice"</w:t>
      </w:r>
      <w:r>
        <w:rPr>
          <w:rFonts w:ascii="Calibri" w:hAnsi="Calibri"/>
          <w:sz w:val="22"/>
        </w:rPr>
        <w:t xml:space="preserve"> (p53 attenuates acetaminophen-induced hepatotoxicity by regul, 2018)</w:t>
      </w:r>
    </w:p>
    <w:p>
      <w:pPr>
        <w:pStyle w:val="Heading1"/>
      </w:pPr>
      <w:r>
        <w:t>Top Multi-Gene Papers</w:t>
      </w:r>
    </w:p>
    <w:p>
      <w:pPr>
        <w:spacing w:after="120"/>
      </w:pPr>
      <w:r>
        <w:rPr>
          <w:rFonts w:ascii="Calibri" w:hAnsi="Calibri"/>
          <w:b w:val="0"/>
          <w:i/>
          <w:sz w:val="22"/>
        </w:rPr>
        <w:t>Papers mentioning 2+ responsive genes, ranked by citation count.</w:t>
      </w:r>
    </w:p>
    <w:tbl>
      <w:tblPr>
        <w:tblStyle w:val="LightShading-Accent1"/>
        <w:tblW w:type="auto" w:w="0"/>
        <w:jc w:val="center"/>
        <w:tblLook w:firstColumn="1" w:firstRow="1" w:lastColumn="0" w:lastRow="0" w:noHBand="0" w:noVBand="1" w:val="04A0"/>
      </w:tblPr>
      <w:tblGrid>
        <w:gridCol w:w="2160"/>
        <w:gridCol w:w="2160"/>
        <w:gridCol w:w="2160"/>
        <w:gridCol w:w="2160"/>
      </w:tblGrid>
      <w:tr>
        <w:tc>
          <w:tcPr>
            <w:tcW w:type="dxa" w:w="3969"/>
          </w:tcPr>
          <w:p>
            <w:r>
              <w:rPr>
                <w:rFonts w:ascii="Calibri" w:hAnsi="Calibri"/>
                <w:b/>
                <w:sz w:val="20"/>
              </w:rPr>
              <w:t>Title</w:t>
            </w:r>
          </w:p>
        </w:tc>
        <w:tc>
          <w:tcPr>
            <w:tcW w:type="dxa" w:w="850"/>
          </w:tcPr>
          <w:p>
            <w:r>
              <w:rPr>
                <w:rFonts w:ascii="Calibri" w:hAnsi="Calibri"/>
                <w:b/>
                <w:sz w:val="20"/>
              </w:rPr>
              <w:t>Year</w:t>
            </w:r>
          </w:p>
        </w:tc>
        <w:tc>
          <w:tcPr>
            <w:tcW w:type="dxa" w:w="1134"/>
          </w:tcPr>
          <w:p>
            <w:r>
              <w:rPr>
                <w:rFonts w:ascii="Calibri" w:hAnsi="Calibri"/>
                <w:b/>
                <w:sz w:val="20"/>
              </w:rPr>
              <w:t>Citations</w:t>
            </w:r>
          </w:p>
        </w:tc>
        <w:tc>
          <w:tcPr>
            <w:tcW w:type="dxa" w:w="3685"/>
          </w:tcPr>
          <w:p>
            <w:r>
              <w:rPr>
                <w:rFonts w:ascii="Calibri" w:hAnsi="Calibri"/>
                <w:b/>
                <w:sz w:val="20"/>
              </w:rPr>
              <w:t>Genes</w:t>
            </w:r>
          </w:p>
        </w:tc>
      </w:tr>
      <w:tr>
        <w:tc>
          <w:tcPr>
            <w:tcW w:type="dxa" w:w="3969"/>
          </w:tcPr>
          <w:p>
            <w:r>
              <w:rPr>
                <w:rFonts w:ascii="Calibri" w:hAnsi="Calibri"/>
                <w:sz w:val="20"/>
              </w:rPr>
              <w:t>Nucleocytoplasmic Shuttling of the NAD+-dependent Histone Deacetylase SIRT1*</w:t>
            </w:r>
          </w:p>
        </w:tc>
        <w:tc>
          <w:tcPr>
            <w:tcW w:type="dxa" w:w="850"/>
          </w:tcPr>
          <w:p>
            <w:r>
              <w:rPr>
                <w:rFonts w:ascii="Calibri" w:hAnsi="Calibri"/>
                <w:sz w:val="20"/>
              </w:rPr>
              <w:t>2007</w:t>
            </w:r>
          </w:p>
        </w:tc>
        <w:tc>
          <w:tcPr>
            <w:tcW w:type="dxa" w:w="1134"/>
          </w:tcPr>
          <w:p>
            <w:r>
              <w:rPr>
                <w:rFonts w:ascii="Calibri" w:hAnsi="Calibri"/>
                <w:sz w:val="20"/>
              </w:rPr>
              <w:t>760</w:t>
            </w:r>
          </w:p>
        </w:tc>
        <w:tc>
          <w:tcPr>
            <w:tcW w:type="dxa" w:w="3685"/>
          </w:tcPr>
          <w:p>
            <w:r>
              <w:rPr>
                <w:rFonts w:ascii="Calibri" w:hAnsi="Calibri"/>
                <w:sz w:val="20"/>
              </w:rPr>
              <w:t>SIRT1, TP53</w:t>
            </w:r>
          </w:p>
        </w:tc>
      </w:tr>
      <w:tr>
        <w:tc>
          <w:tcPr>
            <w:tcW w:type="dxa" w:w="3969"/>
          </w:tcPr>
          <w:p>
            <w:r>
              <w:rPr>
                <w:rFonts w:ascii="Calibri" w:hAnsi="Calibri"/>
                <w:sz w:val="20"/>
              </w:rPr>
              <w:t>Selective cytotoxicity of intracellular amyloid β peptide1–42 through p53 and Bax in cultured primary human neurons</w:t>
            </w:r>
          </w:p>
        </w:tc>
        <w:tc>
          <w:tcPr>
            <w:tcW w:type="dxa" w:w="850"/>
          </w:tcPr>
          <w:p>
            <w:r>
              <w:rPr>
                <w:rFonts w:ascii="Calibri" w:hAnsi="Calibri"/>
                <w:sz w:val="20"/>
              </w:rPr>
              <w:t>2002</w:t>
            </w:r>
          </w:p>
        </w:tc>
        <w:tc>
          <w:tcPr>
            <w:tcW w:type="dxa" w:w="1134"/>
          </w:tcPr>
          <w:p>
            <w:r>
              <w:rPr>
                <w:rFonts w:ascii="Calibri" w:hAnsi="Calibri"/>
                <w:sz w:val="20"/>
              </w:rPr>
              <w:t>452</w:t>
            </w:r>
          </w:p>
        </w:tc>
        <w:tc>
          <w:tcPr>
            <w:tcW w:type="dxa" w:w="3685"/>
          </w:tcPr>
          <w:p>
            <w:r>
              <w:rPr>
                <w:rFonts w:ascii="Calibri" w:hAnsi="Calibri"/>
                <w:sz w:val="20"/>
              </w:rPr>
              <w:t>BAX, TP53</w:t>
            </w:r>
          </w:p>
        </w:tc>
      </w:tr>
      <w:tr>
        <w:tc>
          <w:tcPr>
            <w:tcW w:type="dxa" w:w="3969"/>
          </w:tcPr>
          <w:p>
            <w:r>
              <w:rPr>
                <w:rFonts w:ascii="Calibri" w:hAnsi="Calibri"/>
                <w:sz w:val="20"/>
              </w:rPr>
              <w:t>Heavy metals: toxicity and human health effects</w:t>
            </w:r>
          </w:p>
        </w:tc>
        <w:tc>
          <w:tcPr>
            <w:tcW w:type="dxa" w:w="850"/>
          </w:tcPr>
          <w:p>
            <w:r>
              <w:rPr>
                <w:rFonts w:ascii="Calibri" w:hAnsi="Calibri"/>
                <w:sz w:val="20"/>
              </w:rPr>
              <w:t>2024</w:t>
            </w:r>
          </w:p>
        </w:tc>
        <w:tc>
          <w:tcPr>
            <w:tcW w:type="dxa" w:w="1134"/>
          </w:tcPr>
          <w:p>
            <w:r>
              <w:rPr>
                <w:rFonts w:ascii="Calibri" w:hAnsi="Calibri"/>
                <w:sz w:val="20"/>
              </w:rPr>
              <w:t>420</w:t>
            </w:r>
          </w:p>
        </w:tc>
        <w:tc>
          <w:tcPr>
            <w:tcW w:type="dxa" w:w="3685"/>
          </w:tcPr>
          <w:p>
            <w:r>
              <w:rPr>
                <w:rFonts w:ascii="Calibri" w:hAnsi="Calibri"/>
                <w:sz w:val="20"/>
              </w:rPr>
              <w:t>BAX, BCL2, NFE2L2</w:t>
            </w:r>
          </w:p>
        </w:tc>
      </w:tr>
      <w:tr>
        <w:tc>
          <w:tcPr>
            <w:tcW w:type="dxa" w:w="3969"/>
          </w:tcPr>
          <w:p>
            <w:r>
              <w:rPr>
                <w:rFonts w:ascii="Calibri" w:hAnsi="Calibri"/>
                <w:sz w:val="20"/>
              </w:rPr>
              <w:t>Hesperetin ameliorates hepatic oxidative stress and inflammation via the PI3K/AKT-Nrf2-ARE pathway in oleic acid-induced HepG2 cells and a rat model of high-fat diet-induced NAFLD.</w:t>
            </w:r>
          </w:p>
        </w:tc>
        <w:tc>
          <w:tcPr>
            <w:tcW w:type="dxa" w:w="850"/>
          </w:tcPr>
          <w:p>
            <w:r>
              <w:rPr>
                <w:rFonts w:ascii="Calibri" w:hAnsi="Calibri"/>
                <w:sz w:val="20"/>
              </w:rPr>
              <w:t>2021</w:t>
            </w:r>
          </w:p>
        </w:tc>
        <w:tc>
          <w:tcPr>
            <w:tcW w:type="dxa" w:w="1134"/>
          </w:tcPr>
          <w:p>
            <w:r>
              <w:rPr>
                <w:rFonts w:ascii="Calibri" w:hAnsi="Calibri"/>
                <w:sz w:val="20"/>
              </w:rPr>
              <w:t>331</w:t>
            </w:r>
          </w:p>
        </w:tc>
        <w:tc>
          <w:tcPr>
            <w:tcW w:type="dxa" w:w="3685"/>
          </w:tcPr>
          <w:p>
            <w:r>
              <w:rPr>
                <w:rFonts w:ascii="Calibri" w:hAnsi="Calibri"/>
                <w:sz w:val="20"/>
              </w:rPr>
              <w:t>GCLC, GPX1, HMOX1, IL6, NFE2L2, NFKB1, SOD1, TNF</w:t>
            </w:r>
          </w:p>
        </w:tc>
      </w:tr>
      <w:tr>
        <w:tc>
          <w:tcPr>
            <w:tcW w:type="dxa" w:w="3969"/>
          </w:tcPr>
          <w:p>
            <w:r>
              <w:rPr>
                <w:rFonts w:ascii="Calibri" w:hAnsi="Calibri"/>
                <w:sz w:val="20"/>
              </w:rPr>
              <w:t>The BCL2 selective inhibitor venetoclax induces rapid onset apoptosis of CLL cells in patients via a TP53-independent mechanism.</w:t>
            </w:r>
          </w:p>
        </w:tc>
        <w:tc>
          <w:tcPr>
            <w:tcW w:type="dxa" w:w="850"/>
          </w:tcPr>
          <w:p>
            <w:r>
              <w:rPr>
                <w:rFonts w:ascii="Calibri" w:hAnsi="Calibri"/>
                <w:sz w:val="20"/>
              </w:rPr>
              <w:t>2016</w:t>
            </w:r>
          </w:p>
        </w:tc>
        <w:tc>
          <w:tcPr>
            <w:tcW w:type="dxa" w:w="1134"/>
          </w:tcPr>
          <w:p>
            <w:r>
              <w:rPr>
                <w:rFonts w:ascii="Calibri" w:hAnsi="Calibri"/>
                <w:sz w:val="20"/>
              </w:rPr>
              <w:t>276</w:t>
            </w:r>
          </w:p>
        </w:tc>
        <w:tc>
          <w:tcPr>
            <w:tcW w:type="dxa" w:w="3685"/>
          </w:tcPr>
          <w:p>
            <w:r>
              <w:rPr>
                <w:rFonts w:ascii="Calibri" w:hAnsi="Calibri"/>
                <w:sz w:val="20"/>
              </w:rPr>
              <w:t>BCL2, TP53</w:t>
            </w:r>
          </w:p>
        </w:tc>
      </w:tr>
      <w:tr>
        <w:tc>
          <w:tcPr>
            <w:tcW w:type="dxa" w:w="3969"/>
          </w:tcPr>
          <w:p>
            <w:r>
              <w:rPr>
                <w:rFonts w:ascii="Calibri" w:hAnsi="Calibri"/>
                <w:sz w:val="20"/>
              </w:rPr>
              <w:t>Cardiomyocyte gene programs encoding morphological and functional signatures in cardiac hypertrophy and failure</w:t>
            </w:r>
          </w:p>
        </w:tc>
        <w:tc>
          <w:tcPr>
            <w:tcW w:type="dxa" w:w="850"/>
          </w:tcPr>
          <w:p>
            <w:r>
              <w:rPr>
                <w:rFonts w:ascii="Calibri" w:hAnsi="Calibri"/>
                <w:sz w:val="20"/>
              </w:rPr>
              <w:t>2018</w:t>
            </w:r>
          </w:p>
        </w:tc>
        <w:tc>
          <w:tcPr>
            <w:tcW w:type="dxa" w:w="1134"/>
          </w:tcPr>
          <w:p>
            <w:r>
              <w:rPr>
                <w:rFonts w:ascii="Calibri" w:hAnsi="Calibri"/>
                <w:sz w:val="20"/>
              </w:rPr>
              <w:t>226</w:t>
            </w:r>
          </w:p>
        </w:tc>
        <w:tc>
          <w:tcPr>
            <w:tcW w:type="dxa" w:w="3685"/>
          </w:tcPr>
          <w:p>
            <w:r>
              <w:rPr>
                <w:rFonts w:ascii="Calibri" w:hAnsi="Calibri"/>
                <w:sz w:val="20"/>
              </w:rPr>
              <w:t>NFE2L2, TP53</w:t>
            </w:r>
          </w:p>
        </w:tc>
      </w:tr>
      <w:tr>
        <w:tc>
          <w:tcPr>
            <w:tcW w:type="dxa" w:w="3969"/>
          </w:tcPr>
          <w:p>
            <w:r>
              <w:rPr>
                <w:rFonts w:ascii="Calibri" w:hAnsi="Calibri"/>
                <w:sz w:val="20"/>
              </w:rPr>
              <w:t>LKB1 and KEAP1/NRF2 pathways cooperatively promote metabolic reprogramming with enhanced glutamine dependence in KRAS-mutant lung adenocarcinoma.</w:t>
            </w:r>
          </w:p>
        </w:tc>
        <w:tc>
          <w:tcPr>
            <w:tcW w:type="dxa" w:w="850"/>
          </w:tcPr>
          <w:p>
            <w:r>
              <w:rPr>
                <w:rFonts w:ascii="Calibri" w:hAnsi="Calibri"/>
                <w:sz w:val="20"/>
              </w:rPr>
              <w:t>2019</w:t>
            </w:r>
          </w:p>
        </w:tc>
        <w:tc>
          <w:tcPr>
            <w:tcW w:type="dxa" w:w="1134"/>
          </w:tcPr>
          <w:p>
            <w:r>
              <w:rPr>
                <w:rFonts w:ascii="Calibri" w:hAnsi="Calibri"/>
                <w:sz w:val="20"/>
              </w:rPr>
              <w:t>222</w:t>
            </w:r>
          </w:p>
        </w:tc>
        <w:tc>
          <w:tcPr>
            <w:tcW w:type="dxa" w:w="3685"/>
          </w:tcPr>
          <w:p>
            <w:r>
              <w:rPr>
                <w:rFonts w:ascii="Calibri" w:hAnsi="Calibri"/>
                <w:sz w:val="20"/>
              </w:rPr>
              <w:t>KEAP1, NFE2L2</w:t>
            </w:r>
          </w:p>
        </w:tc>
      </w:tr>
      <w:tr>
        <w:tc>
          <w:tcPr>
            <w:tcW w:type="dxa" w:w="3969"/>
          </w:tcPr>
          <w:p>
            <w:r>
              <w:rPr>
                <w:rFonts w:ascii="Calibri" w:hAnsi="Calibri"/>
                <w:sz w:val="20"/>
              </w:rPr>
              <w:t>New molecular and biochemical insights of doxorubicin-induced hepatotoxicity.</w:t>
            </w:r>
          </w:p>
        </w:tc>
        <w:tc>
          <w:tcPr>
            <w:tcW w:type="dxa" w:w="850"/>
          </w:tcPr>
          <w:p>
            <w:r>
              <w:rPr>
                <w:rFonts w:ascii="Calibri" w:hAnsi="Calibri"/>
                <w:sz w:val="20"/>
              </w:rPr>
              <w:t>2020</w:t>
            </w:r>
          </w:p>
        </w:tc>
        <w:tc>
          <w:tcPr>
            <w:tcW w:type="dxa" w:w="1134"/>
          </w:tcPr>
          <w:p>
            <w:r>
              <w:rPr>
                <w:rFonts w:ascii="Calibri" w:hAnsi="Calibri"/>
                <w:sz w:val="20"/>
              </w:rPr>
              <w:t>215</w:t>
            </w:r>
          </w:p>
        </w:tc>
        <w:tc>
          <w:tcPr>
            <w:tcW w:type="dxa" w:w="3685"/>
          </w:tcPr>
          <w:p>
            <w:r>
              <w:rPr>
                <w:rFonts w:ascii="Calibri" w:hAnsi="Calibri"/>
                <w:sz w:val="20"/>
              </w:rPr>
              <w:t>CAT, GPX1, HMOX1, SOD1</w:t>
            </w:r>
          </w:p>
        </w:tc>
      </w:tr>
      <w:tr>
        <w:tc>
          <w:tcPr>
            <w:tcW w:type="dxa" w:w="3969"/>
          </w:tcPr>
          <w:p>
            <w:r>
              <w:rPr>
                <w:rFonts w:ascii="Calibri" w:hAnsi="Calibri"/>
                <w:sz w:val="20"/>
              </w:rPr>
              <w:t>Comparison of RNA-Seq and Microarray Gene Expression Platforms for the Toxicogenomic Evaluation of Liver From Short-Term Rat Toxicity Studies</w:t>
            </w:r>
          </w:p>
        </w:tc>
        <w:tc>
          <w:tcPr>
            <w:tcW w:type="dxa" w:w="850"/>
          </w:tcPr>
          <w:p>
            <w:r>
              <w:rPr>
                <w:rFonts w:ascii="Calibri" w:hAnsi="Calibri"/>
                <w:sz w:val="20"/>
              </w:rPr>
              <w:t>2019</w:t>
            </w:r>
          </w:p>
        </w:tc>
        <w:tc>
          <w:tcPr>
            <w:tcW w:type="dxa" w:w="1134"/>
          </w:tcPr>
          <w:p>
            <w:r>
              <w:rPr>
                <w:rFonts w:ascii="Calibri" w:hAnsi="Calibri"/>
                <w:sz w:val="20"/>
              </w:rPr>
              <w:t>199</w:t>
            </w:r>
          </w:p>
        </w:tc>
        <w:tc>
          <w:tcPr>
            <w:tcW w:type="dxa" w:w="3685"/>
          </w:tcPr>
          <w:p>
            <w:r>
              <w:rPr>
                <w:rFonts w:ascii="Calibri" w:hAnsi="Calibri"/>
                <w:sz w:val="20"/>
              </w:rPr>
              <w:t>CYP1A1, NFE2L2</w:t>
            </w:r>
          </w:p>
        </w:tc>
      </w:tr>
      <w:tr>
        <w:tc>
          <w:tcPr>
            <w:tcW w:type="dxa" w:w="3969"/>
          </w:tcPr>
          <w:p>
            <w:r>
              <w:rPr>
                <w:rFonts w:ascii="Calibri" w:hAnsi="Calibri"/>
                <w:sz w:val="20"/>
              </w:rPr>
              <w:t>KEAP1‐NRF2 protein–protein interaction inhibitors: Design, pharmacological properties and therapeutic potential</w:t>
            </w:r>
          </w:p>
        </w:tc>
        <w:tc>
          <w:tcPr>
            <w:tcW w:type="dxa" w:w="850"/>
          </w:tcPr>
          <w:p>
            <w:r>
              <w:rPr>
                <w:rFonts w:ascii="Calibri" w:hAnsi="Calibri"/>
                <w:sz w:val="20"/>
              </w:rPr>
              <w:t>2022</w:t>
            </w:r>
          </w:p>
        </w:tc>
        <w:tc>
          <w:tcPr>
            <w:tcW w:type="dxa" w:w="1134"/>
          </w:tcPr>
          <w:p>
            <w:r>
              <w:rPr>
                <w:rFonts w:ascii="Calibri" w:hAnsi="Calibri"/>
                <w:sz w:val="20"/>
              </w:rPr>
              <w:t>169</w:t>
            </w:r>
          </w:p>
        </w:tc>
        <w:tc>
          <w:tcPr>
            <w:tcW w:type="dxa" w:w="3685"/>
          </w:tcPr>
          <w:p>
            <w:r>
              <w:rPr>
                <w:rFonts w:ascii="Calibri" w:hAnsi="Calibri"/>
                <w:sz w:val="20"/>
              </w:rPr>
              <w:t>KEAP1, NFE2L2</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