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Narratives: gemma2:9b</w:t>
      </w:r>
    </w:p>
    <w:p>
      <w:pPr>
        <w:pStyle w:val="Heading1"/>
      </w:pPr>
      <w:r>
        <w:t>Run 1 (23.3s)</w:t>
      </w:r>
    </w:p>
    <w:p>
      <w:pPr>
        <w:pStyle w:val="Heading2"/>
      </w:pPr>
      <w:r>
        <w:t xml:space="preserve"> Toxicogenomic Analysis: A Detailed Interpretation</w:t>
      </w:r>
    </w:p>
    <w:p>
      <w:pPr>
        <w:spacing w:after="120"/>
      </w:pPr>
      <w:r>
        <w:rPr>
          <w:rFonts w:ascii="Calibri" w:hAnsi="Calibri"/>
          <w:b w:val="0"/>
          <w:i w:val="0"/>
          <w:sz w:val="22"/>
        </w:rPr>
        <w:t>This analysis examines a hypothetical toxicant exposure based on provided gene expression data and knowledge base information.</w:t>
      </w:r>
    </w:p>
    <w:p>
      <w:pPr>
        <w:spacing w:after="120"/>
      </w:pPr>
      <w:r>
        <w:rPr>
          <w:rFonts w:ascii="Calibri" w:hAnsi="Calibri"/>
          <w:b/>
          <w:i w:val="0"/>
          <w:sz w:val="22"/>
        </w:rPr>
        <w:t>1. Biological Response Narrative (Lowest to Highest Dose):</w:t>
      </w:r>
    </w:p>
    <w:p>
      <w:pPr>
        <w:pStyle w:val="ListBullet"/>
        <w:spacing w:after="40"/>
      </w:pPr>
      <w:r>
        <w:rPr>
          <w:rFonts w:ascii="Calibri" w:hAnsi="Calibri"/>
          <w:sz w:val="22"/>
        </w:rPr>
        <w:t>**Low Dose:** Initial response suggests an adaptive mechanism, with upregulation of genes involved in antioxidant defense (NFE2L2, HMOX1, GCLC) and detoxification (CYP1A1). There might be a slight increase in inflammatory markers (IL6, TNF), indicating early immune activation.</w:t>
      </w:r>
    </w:p>
    <w:p>
      <w:pPr>
        <w:pStyle w:val="ListBullet"/>
        <w:spacing w:after="40"/>
      </w:pPr>
      <w:r>
        <w:rPr>
          <w:rFonts w:ascii="Calibri" w:hAnsi="Calibri"/>
          <w:sz w:val="22"/>
        </w:rPr>
        <w:t>**Moderate Dose:** The adaptive response intensifies, but signs of cellular stress emerge.  Increased expression of DNA repair genes (TP53) and chaperones suggests damage mitigation efforts. However, pro-apoptotic genes (BAX) also show upregulation, hinting at potential cell death pathways being activated.</w:t>
      </w:r>
    </w:p>
    <w:p>
      <w:pPr>
        <w:pStyle w:val="ListBullet"/>
        <w:spacing w:after="40"/>
      </w:pPr>
      <w:r>
        <w:rPr>
          <w:rFonts w:ascii="Calibri" w:hAnsi="Calibri"/>
          <w:sz w:val="22"/>
        </w:rPr>
        <w:t>**High Dose:** Adaptive mechanisms are overwhelmed by toxicity. Pro-inflammatory cytokines (IL6, TNF) surge, indicating widespread inflammation. Apoptosis is significantly elevated (CASP3), and genes involved in fibrosis (e.g., TGFβ pathway) might be upregulated, suggesting tissue damage and repair processes.</w:t>
      </w:r>
    </w:p>
    <w:p>
      <w:pPr>
        <w:spacing w:after="120"/>
      </w:pPr>
      <w:r>
        <w:rPr>
          <w:rFonts w:ascii="Calibri" w:hAnsi="Calibri"/>
          <w:b/>
          <w:i w:val="0"/>
          <w:sz w:val="22"/>
        </w:rPr>
        <w:t>2. Organ-Level Prediction:</w:t>
      </w:r>
    </w:p>
    <w:p>
      <w:pPr>
        <w:spacing w:after="120"/>
      </w:pPr>
      <w:r>
        <w:rPr>
          <w:rFonts w:ascii="Calibri" w:hAnsi="Calibri"/>
          <w:b w:val="0"/>
          <w:i w:val="0"/>
          <w:sz w:val="22"/>
        </w:rPr>
        <w:t>Based on the gene expression patterns and literature evidence, the following organs are likely affected:</w:t>
      </w:r>
    </w:p>
    <w:p>
      <w:pPr>
        <w:pStyle w:val="ListBullet"/>
        <w:spacing w:after="40"/>
      </w:pPr>
      <w:r>
        <w:rPr>
          <w:rFonts w:ascii="Calibri" w:hAnsi="Calibri"/>
          <w:sz w:val="22"/>
        </w:rPr>
        <w:t>**Liver:**  Highly susceptible due to its role in detoxification and metabolism. Upregulation of CYP1A1, NFE2L2, HMOX1, GPX1, and CAT strongly suggests liver involvement.</w:t>
      </w:r>
    </w:p>
    <w:p>
      <w:pPr>
        <w:pStyle w:val="ListBullet"/>
        <w:spacing w:after="40"/>
      </w:pPr>
      <w:r>
        <w:rPr>
          <w:rFonts w:ascii="Calibri" w:hAnsi="Calibri"/>
          <w:sz w:val="22"/>
        </w:rPr>
        <w:t>**Kidney:**  Also vulnerable due to filtration function and exposure to toxins.</w:t>
      </w:r>
    </w:p>
    <w:p>
      <w:pPr>
        <w:pStyle w:val="ListBullet"/>
        <w:spacing w:after="40"/>
      </w:pPr>
      <w:r>
        <w:rPr>
          <w:rFonts w:ascii="Calibri" w:hAnsi="Calibri"/>
          <w:sz w:val="22"/>
        </w:rPr>
        <w:t>**Heart:**  Increased expression of TP53 and BAX indicates potential cardiac stress and damage.</w:t>
      </w:r>
    </w:p>
    <w:p>
      <w:pPr>
        <w:pStyle w:val="ListBullet"/>
        <w:spacing w:after="40"/>
      </w:pPr>
      <w:r>
        <w:rPr>
          <w:rFonts w:ascii="Calibri" w:hAnsi="Calibri"/>
          <w:sz w:val="22"/>
        </w:rPr>
        <w:t>**Lung:**  Possible inflammation and fibrosis based on the upregulation of inflammatory markers and genes involved in extracellular matrix remodeling.</w:t>
      </w:r>
    </w:p>
    <w:p>
      <w:pPr>
        <w:spacing w:after="120"/>
      </w:pPr>
      <w:r>
        <w:rPr>
          <w:rFonts w:ascii="Calibri" w:hAnsi="Calibri"/>
          <w:b/>
          <w:i w:val="0"/>
          <w:sz w:val="22"/>
        </w:rPr>
        <w:t>3. Mechanism of Action:</w:t>
      </w:r>
    </w:p>
    <w:p>
      <w:pPr>
        <w:spacing w:after="120"/>
      </w:pPr>
      <w:r>
        <w:rPr>
          <w:rFonts w:ascii="Calibri" w:hAnsi="Calibri"/>
          <w:b w:val="0"/>
          <w:i w:val="0"/>
          <w:sz w:val="22"/>
        </w:rPr>
        <w:t>The likely mechanism of toxicity involves:</w:t>
      </w:r>
    </w:p>
    <w:p>
      <w:pPr>
        <w:pStyle w:val="ListBullet"/>
        <w:spacing w:after="40"/>
      </w:pPr>
      <w:r>
        <w:rPr>
          <w:rFonts w:ascii="Calibri" w:hAnsi="Calibri"/>
          <w:sz w:val="22"/>
        </w:rPr>
        <w:t>**Molecular Initiating Event:** The toxicant directly or indirectly interacts with cellular targets, disrupting normal metabolic pathways or inducing oxidative stress.</w:t>
      </w:r>
    </w:p>
    <w:p>
      <w:pPr>
        <w:pStyle w:val="ListBullet"/>
        <w:spacing w:after="40"/>
      </w:pPr>
      <w:r>
        <w:rPr>
          <w:rFonts w:ascii="Calibri" w:hAnsi="Calibri"/>
          <w:sz w:val="22"/>
        </w:rPr>
        <w:t>**Key Events in Adverse Outcome Pathway:**</w:t>
      </w:r>
    </w:p>
    <w:p>
      <w:pPr>
        <w:spacing w:after="120"/>
      </w:pPr>
      <w:r>
        <w:rPr>
          <w:rFonts w:ascii="Calibri" w:hAnsi="Calibri"/>
          <w:b w:val="0"/>
          <w:i w:val="0"/>
          <w:sz w:val="22"/>
        </w:rPr>
        <w:t>1. **Oxidative Stress:**  Upregulation of NFE2L2 and antioxidant enzymes suggests initial attempts to combat oxidative damage caused by the toxicant.</w:t>
      </w:r>
    </w:p>
    <w:p>
      <w:pPr>
        <w:spacing w:after="120"/>
      </w:pPr>
      <w:r>
        <w:rPr>
          <w:rFonts w:ascii="Calibri" w:hAnsi="Calibri"/>
          <w:b w:val="0"/>
          <w:i w:val="0"/>
          <w:sz w:val="22"/>
        </w:rPr>
        <w:t>2. **DNA Damage:** TP53 activation indicates DNA damage response pathways are engaged.</w:t>
      </w:r>
    </w:p>
    <w:p>
      <w:pPr>
        <w:spacing w:after="120"/>
      </w:pPr>
      <w:r>
        <w:rPr>
          <w:rFonts w:ascii="Calibri" w:hAnsi="Calibri"/>
          <w:b w:val="0"/>
          <w:i w:val="0"/>
          <w:sz w:val="22"/>
        </w:rPr>
        <w:t>3. **Inflammation:** Increased expression of IL6, TNF, and other inflammatory mediators signifies a systemic immune response to the insult.</w:t>
      </w:r>
    </w:p>
    <w:p>
      <w:pPr>
        <w:spacing w:after="120"/>
      </w:pPr>
      <w:r>
        <w:rPr>
          <w:rFonts w:ascii="Calibri" w:hAnsi="Calibri"/>
          <w:b w:val="0"/>
          <w:i w:val="0"/>
          <w:sz w:val="22"/>
        </w:rPr>
        <w:t>4. **Apoptosis:**  Elevated BAX and CASP3 expression points towards programmed cell death as a consequence of overwhelming stress.</w:t>
      </w:r>
    </w:p>
    <w:p>
      <w:pPr>
        <w:spacing w:after="120"/>
      </w:pPr>
      <w:r>
        <w:rPr>
          <w:rFonts w:ascii="Calibri" w:hAnsi="Calibri"/>
          <w:b/>
          <w:i w:val="0"/>
          <w:sz w:val="22"/>
        </w:rPr>
        <w:t>4. Protective vs. Adverse Responses:</w:t>
      </w:r>
    </w:p>
    <w:p>
      <w:pPr>
        <w:pStyle w:val="ListBullet"/>
        <w:spacing w:after="40"/>
      </w:pPr>
      <w:r>
        <w:rPr>
          <w:rFonts w:ascii="Calibri" w:hAnsi="Calibri"/>
          <w:sz w:val="22"/>
        </w:rPr>
        <w:t>**Adaptive/Protective:** At low doses, NRF2-mediated antioxidant defense, DNA repair mechanisms (TP53), and chaperone upregulation demonstrate adaptive responses.</w:t>
      </w:r>
    </w:p>
    <w:p>
      <w:pPr>
        <w:pStyle w:val="ListBullet"/>
        <w:spacing w:after="40"/>
      </w:pPr>
      <w:r>
        <w:rPr>
          <w:rFonts w:ascii="Calibri" w:hAnsi="Calibri"/>
          <w:sz w:val="22"/>
        </w:rPr>
        <w:t>**Adverse:** As the dose increases, the balance shifts towards adverse effects.  Increased apoptosis (CASP3), inflammation (IL6, TNF), and potential fibrosis indicate tissue damage and dysfunction. The transition from adaptive to adverse likely occurs at moderate doses, where the initial protective mechanisms are overwhelmed by the toxicant's impact.</w:t>
      </w:r>
    </w:p>
    <w:p>
      <w:pPr>
        <w:spacing w:after="120"/>
      </w:pPr>
      <w:r>
        <w:rPr>
          <w:rFonts w:ascii="Calibri" w:hAnsi="Calibri"/>
          <w:b/>
          <w:i w:val="0"/>
          <w:sz w:val="22"/>
        </w:rPr>
        <w:t>5. Literature Support:</w:t>
      </w:r>
    </w:p>
    <w:p>
      <w:pPr>
        <w:pStyle w:val="ListBullet"/>
        <w:spacing w:after="40"/>
      </w:pPr>
      <w:r>
        <w:rPr>
          <w:rFonts w:ascii="Calibri" w:hAnsi="Calibri"/>
          <w:sz w:val="22"/>
        </w:rPr>
        <w:t>**Adaptive Response:**</w:t>
      </w:r>
    </w:p>
    <w:p>
      <w:pPr>
        <w:pStyle w:val="ListBullet"/>
        <w:spacing w:after="40"/>
      </w:pPr>
      <w:r>
        <w:rPr>
          <w:rFonts w:ascii="Calibri" w:hAnsi="Calibri"/>
          <w:sz w:val="22"/>
        </w:rPr>
        <w:t>"Hesperetin ameliorates hepatic oxidative stress and inflammation via the PI3K/AKT-Nrf2-ARE pathway in oleic acid-induced HepG2 cells and a rat model of high-fat diet-induced NAFLD." (2021) - Supports NRF2 activation as a protective mechanism against oxidative stress.</w:t>
      </w:r>
    </w:p>
    <w:p>
      <w:pPr>
        <w:pStyle w:val="ListBullet"/>
        <w:spacing w:after="40"/>
      </w:pPr>
      <w:r>
        <w:rPr>
          <w:rFonts w:ascii="Calibri" w:hAnsi="Calibri"/>
          <w:sz w:val="22"/>
        </w:rPr>
        <w:t>"Nucleocytoplasmic Shuttling of the NAD+-dependent Histone Deacetylase SIRT1*" (2007) - Highlights the role of SIRT1 in cellular stress response and DNA repair.</w:t>
      </w:r>
    </w:p>
    <w:p>
      <w:pPr>
        <w:pStyle w:val="ListBullet"/>
        <w:spacing w:after="40"/>
      </w:pPr>
      <w:r>
        <w:rPr>
          <w:rFonts w:ascii="Calibri" w:hAnsi="Calibri"/>
          <w:sz w:val="22"/>
        </w:rPr>
        <w:t>**Adverse Response:**</w:t>
      </w:r>
    </w:p>
    <w:p>
      <w:pPr>
        <w:pStyle w:val="ListBullet"/>
        <w:spacing w:after="40"/>
      </w:pPr>
      <w:r>
        <w:rPr>
          <w:rFonts w:ascii="Calibri" w:hAnsi="Calibri"/>
          <w:sz w:val="22"/>
        </w:rPr>
        <w:t>"Heavy metals: toxicity and human health effects" (2024) - Discusses the impact of heavy metals on apoptosis, inflammation, and fibrosis.</w:t>
      </w:r>
    </w:p>
    <w:p>
      <w:pPr>
        <w:pStyle w:val="ListBullet"/>
        <w:spacing w:after="40"/>
      </w:pPr>
      <w:r>
        <w:rPr>
          <w:rFonts w:ascii="Calibri" w:hAnsi="Calibri"/>
          <w:sz w:val="22"/>
        </w:rPr>
        <w:t>"The BCL2 selective inhibitor venetoclax induces rapid onset apoptosis of CLL cells in patients via a TP53-independent mechanism." (2016) - Demonstrates the role of BAX and CASP3 in apoptosis.</w:t>
      </w:r>
    </w:p>
    <w:p>
      <w:pPr>
        <w:spacing w:after="120"/>
      </w:pPr>
      <w:r>
        <w:rPr>
          <w:rFonts w:ascii="Calibri" w:hAnsi="Calibri"/>
          <w:b/>
          <w:i w:val="0"/>
          <w:sz w:val="22"/>
        </w:rPr>
        <w:t>6. Confidence Assessment:</w:t>
      </w:r>
    </w:p>
    <w:p>
      <w:pPr>
        <w:pStyle w:val="ListBullet"/>
        <w:spacing w:after="40"/>
      </w:pPr>
      <w:r>
        <w:rPr>
          <w:rFonts w:ascii="Calibri" w:hAnsi="Calibri"/>
          <w:sz w:val="22"/>
        </w:rPr>
        <w:t>**High Confidence:** Genes like NFE2L2, TP53, BAX, CASP3, IL6, TNF have strong literature support and are considered consensus genes.</w:t>
      </w:r>
    </w:p>
    <w:p>
      <w:pPr>
        <w:pStyle w:val="ListBullet"/>
        <w:spacing w:after="40"/>
      </w:pPr>
      <w:r>
        <w:rPr>
          <w:rFonts w:ascii="Calibri" w:hAnsi="Calibri"/>
          <w:sz w:val="22"/>
        </w:rPr>
        <w:t>**Moderate Confidence:**  CYP1A1, HMOX1, GPX1, SOD1 - While involved in detoxification and oxidative stress response, their specific roles in this particular toxicant's mechanism require further investigation.</w:t>
      </w:r>
    </w:p>
    <w:p>
      <w:pPr>
        <w:spacing w:after="120"/>
      </w:pPr>
      <w:r>
        <w:rPr>
          <w:rFonts w:ascii="Calibri" w:hAnsi="Calibri"/>
          <w:b/>
          <w:i w:val="0"/>
          <w:sz w:val="22"/>
        </w:rPr>
        <w:t>Novel Findings:</w:t>
      </w:r>
    </w:p>
    <w:p>
      <w:pPr>
        <w:spacing w:after="120"/>
      </w:pPr>
      <w:r>
        <w:rPr>
          <w:rFonts w:ascii="Calibri" w:hAnsi="Calibri"/>
          <w:b w:val="0"/>
          <w:i w:val="0"/>
          <w:sz w:val="22"/>
        </w:rPr>
        <w:t>This analysis suggests a potential link between the toxicant and cardiac damage based on the upregulation of TP53 and BAX in heart tissue. This requires further validation through experimental studies.</w:t>
      </w:r>
    </w:p>
    <w:p>
      <w:pPr>
        <w:pStyle w:val="Heading1"/>
      </w:pPr>
      <w:r>
        <w:t>Run 2 (20.7s)</w:t>
      </w:r>
    </w:p>
    <w:p>
      <w:pPr>
        <w:pStyle w:val="Heading2"/>
      </w:pPr>
      <w:r>
        <w:t xml:space="preserve"> Toxicogenomic Analysis: A Hypothetical Case Study</w:t>
      </w:r>
    </w:p>
    <w:p>
      <w:pPr>
        <w:spacing w:after="120"/>
      </w:pPr>
      <w:r>
        <w:rPr>
          <w:rFonts w:ascii="Calibri" w:hAnsi="Calibri"/>
          <w:b w:val="0"/>
          <w:i w:val="0"/>
          <w:sz w:val="22"/>
        </w:rPr>
        <w:t>This analysis examines a hypothetical exposure scenario based on provided gene expression data and knowledge base information.</w:t>
      </w:r>
    </w:p>
    <w:p>
      <w:pPr>
        <w:spacing w:after="120"/>
      </w:pPr>
      <w:r>
        <w:rPr>
          <w:rFonts w:ascii="Calibri" w:hAnsi="Calibri"/>
          <w:b/>
          <w:sz w:val="22"/>
        </w:rPr>
        <w:t xml:space="preserve">Disclaimer:: </w:t>
      </w:r>
      <w:r>
        <w:rPr>
          <w:rFonts w:ascii="Calibri" w:hAnsi="Calibri"/>
          <w:sz w:val="22"/>
        </w:rPr>
        <w:t>This is a theoretical exercise and does not represent a real toxicological study.</w:t>
      </w:r>
    </w:p>
    <w:p>
      <w:pPr>
        <w:pStyle w:val="Heading3"/>
      </w:pPr>
      <w:r>
        <w:t>1. Biological Response Narrative (Lowest to Highest Dose)</w:t>
      </w:r>
    </w:p>
    <w:p>
      <w:pPr>
        <w:pStyle w:val="ListBullet"/>
        <w:spacing w:after="40"/>
      </w:pPr>
      <w:r>
        <w:rPr>
          <w:rFonts w:ascii="Calibri" w:hAnsi="Calibri"/>
          <w:sz w:val="22"/>
        </w:rPr>
        <w:t>**Low Dose:**  The initial response appears to be predominantly adaptive. Genes like *NFE2L2*, *NQO1*, and *HMOX1* are upregulated, indicating activation of the NRF2 antioxidant pathway to combat oxidative stress.</w:t>
      </w:r>
    </w:p>
    <w:p>
      <w:pPr>
        <w:pStyle w:val="ListBullet"/>
        <w:spacing w:after="40"/>
      </w:pPr>
      <w:r>
        <w:rPr>
          <w:rFonts w:ascii="Calibri" w:hAnsi="Calibri"/>
          <w:sz w:val="22"/>
        </w:rPr>
        <w:t>**Moderate Dose:** At this level, the adaptive response continues but with a shift towards pro-inflammatory signaling. *IL6* and *TNF* expression increases, suggesting early inflammatory responses.</w:t>
      </w:r>
    </w:p>
    <w:p>
      <w:pPr>
        <w:pStyle w:val="ListBullet"/>
        <w:spacing w:after="40"/>
      </w:pPr>
      <w:r>
        <w:rPr>
          <w:rFonts w:ascii="Calibri" w:hAnsi="Calibri"/>
          <w:sz w:val="22"/>
        </w:rPr>
        <w:t>**High Dose:** The system transitions into overt damage response. Genes like *BAX*, *CASP3*, and *TP53* are significantly upregulated, indicating apoptosis induction and DNA damage repair mechanisms being activated.</w:t>
      </w:r>
    </w:p>
    <w:p>
      <w:pPr>
        <w:pStyle w:val="Heading3"/>
      </w:pPr>
      <w:r>
        <w:t>2. Organ-Level Prediction</w:t>
      </w:r>
    </w:p>
    <w:p>
      <w:pPr>
        <w:spacing w:after="120"/>
      </w:pPr>
      <w:r>
        <w:rPr>
          <w:rFonts w:ascii="Calibri" w:hAnsi="Calibri"/>
          <w:b w:val="0"/>
          <w:i w:val="0"/>
          <w:sz w:val="22"/>
        </w:rPr>
        <w:t>Based on the gene expression patterns and literature evidence:</w:t>
      </w:r>
    </w:p>
    <w:p>
      <w:pPr>
        <w:pStyle w:val="ListBullet"/>
        <w:spacing w:after="40"/>
      </w:pPr>
      <w:r>
        <w:rPr>
          <w:rFonts w:ascii="Calibri" w:hAnsi="Calibri"/>
          <w:sz w:val="22"/>
        </w:rPr>
        <w:t>**Liver:** Highly susceptible due to high expression of *CYP1A1*, *NQO1*, *HMOX1*, *CAT*, and *GPX1*. These genes are involved in detoxification, antioxidant defense, and oxidative stress response. Literature supports liver as a primary target for many toxicants (e.g., [New molecular and biochemical insights of doxorubicin-induced hepatotoxicity]).</w:t>
      </w:r>
    </w:p>
    <w:p>
      <w:pPr>
        <w:pStyle w:val="ListBullet"/>
        <w:spacing w:after="40"/>
      </w:pPr>
      <w:r>
        <w:rPr>
          <w:rFonts w:ascii="Calibri" w:hAnsi="Calibri"/>
          <w:sz w:val="22"/>
        </w:rPr>
        <w:t>**Kidney:** Moderately affected due to expression of *NQO1*, *HMOX1*, and *CYP1A1*.  The kidney's role in detoxification and filtration makes it vulnerable to toxic insults.</w:t>
      </w:r>
    </w:p>
    <w:p>
      <w:pPr>
        <w:pStyle w:val="ListBullet"/>
        <w:spacing w:after="40"/>
      </w:pPr>
      <w:r>
        <w:rPr>
          <w:rFonts w:ascii="Calibri" w:hAnsi="Calibri"/>
          <w:sz w:val="22"/>
        </w:rPr>
        <w:t>**Brain:** Potentially affected, with upregulation of *TP53* and *BAX* suggesting neuronal apoptosis. However, the expression levels are lower compared to liver and kidney.</w:t>
      </w:r>
    </w:p>
    <w:p>
      <w:pPr>
        <w:pStyle w:val="Heading3"/>
      </w:pPr>
      <w:r>
        <w:t>3. Mechanism of Action</w:t>
      </w:r>
    </w:p>
    <w:p>
      <w:pPr>
        <w:spacing w:after="120"/>
      </w:pPr>
      <w:r>
        <w:rPr>
          <w:rFonts w:ascii="Calibri" w:hAnsi="Calibri"/>
          <w:b w:val="0"/>
          <w:i w:val="0"/>
          <w:sz w:val="22"/>
        </w:rPr>
        <w:t>The likely mechanism of toxicity involves:</w:t>
      </w:r>
    </w:p>
    <w:p>
      <w:pPr>
        <w:spacing w:after="120"/>
      </w:pPr>
      <w:r>
        <w:rPr>
          <w:rFonts w:ascii="Calibri" w:hAnsi="Calibri"/>
          <w:b w:val="0"/>
          <w:i w:val="0"/>
          <w:sz w:val="22"/>
        </w:rPr>
        <w:t>1. **Oxidative Stress:** The initial insult triggers oxidative stress, leading to DNA damage and cellular dysfunction.</w:t>
      </w:r>
    </w:p>
    <w:p>
      <w:pPr>
        <w:spacing w:after="120"/>
      </w:pPr>
      <w:r>
        <w:rPr>
          <w:rFonts w:ascii="Calibri" w:hAnsi="Calibri"/>
          <w:b w:val="0"/>
          <w:i w:val="0"/>
          <w:sz w:val="22"/>
        </w:rPr>
        <w:t>2. **Nrf2 Activation:**  Cells attempt to counteract oxidative stress by activating the NRF2 pathway, upregulating antioxidant enzymes like *NQO1*, *HMOX1*, and *CAT*.</w:t>
      </w:r>
    </w:p>
    <w:p>
      <w:pPr>
        <w:spacing w:after="120"/>
      </w:pPr>
      <w:r>
        <w:rPr>
          <w:rFonts w:ascii="Calibri" w:hAnsi="Calibri"/>
          <w:b w:val="0"/>
          <w:i w:val="0"/>
          <w:sz w:val="22"/>
        </w:rPr>
        <w:t>3. **Inflammation:** Persistent oxidative stress triggers pro-inflammatory signaling via *IL6* and *TNF*.</w:t>
      </w:r>
    </w:p>
    <w:p>
      <w:pPr>
        <w:spacing w:after="120"/>
      </w:pPr>
      <w:r>
        <w:rPr>
          <w:rFonts w:ascii="Calibri" w:hAnsi="Calibri"/>
          <w:b w:val="0"/>
          <w:i w:val="0"/>
          <w:sz w:val="22"/>
        </w:rPr>
        <w:t>4. **Apoptosis:** At higher doses, the damage overwhelms adaptive mechanisms, leading to apoptosis mediated by *BAX* and *CASP3*.  The *TP53* pathway is also activated in response to DNA damage.</w:t>
      </w:r>
    </w:p>
    <w:p>
      <w:pPr>
        <w:pStyle w:val="Heading3"/>
      </w:pPr>
      <w:r>
        <w:t>4. Protective vs. Adverse Responses</w:t>
      </w:r>
    </w:p>
    <w:p>
      <w:pPr>
        <w:pStyle w:val="ListBullet"/>
        <w:spacing w:after="40"/>
      </w:pPr>
      <w:r>
        <w:rPr>
          <w:rFonts w:ascii="Calibri" w:hAnsi="Calibri"/>
          <w:sz w:val="22"/>
        </w:rPr>
        <w:t>**Adaptive/Protective:**</w:t>
      </w:r>
    </w:p>
    <w:p>
      <w:pPr>
        <w:pStyle w:val="ListBullet"/>
        <w:spacing w:after="40"/>
      </w:pPr>
      <w:r>
        <w:rPr>
          <w:rFonts w:ascii="Calibri" w:hAnsi="Calibri"/>
          <w:sz w:val="22"/>
        </w:rPr>
        <w:t>NRF2 pathway activation (low-moderate dose)</w:t>
      </w:r>
    </w:p>
    <w:p>
      <w:pPr>
        <w:pStyle w:val="ListBullet"/>
        <w:spacing w:after="40"/>
      </w:pPr>
      <w:r>
        <w:rPr>
          <w:rFonts w:ascii="Calibri" w:hAnsi="Calibri"/>
          <w:sz w:val="22"/>
        </w:rPr>
        <w:t>Antioxidant enzyme upregulation (low-moderate dose)</w:t>
      </w:r>
    </w:p>
    <w:p>
      <w:pPr>
        <w:pStyle w:val="ListBullet"/>
        <w:spacing w:after="40"/>
      </w:pPr>
      <w:r>
        <w:rPr>
          <w:rFonts w:ascii="Calibri" w:hAnsi="Calibri"/>
          <w:sz w:val="22"/>
        </w:rPr>
        <w:t>**Adverse:**</w:t>
      </w:r>
    </w:p>
    <w:p>
      <w:pPr>
        <w:pStyle w:val="ListBullet"/>
        <w:spacing w:after="40"/>
      </w:pPr>
      <w:r>
        <w:rPr>
          <w:rFonts w:ascii="Calibri" w:hAnsi="Calibri"/>
          <w:sz w:val="22"/>
        </w:rPr>
        <w:t>Pro-inflammatory cytokine release (moderate dose)</w:t>
      </w:r>
    </w:p>
    <w:p>
      <w:pPr>
        <w:pStyle w:val="ListBullet"/>
        <w:spacing w:after="40"/>
      </w:pPr>
      <w:r>
        <w:rPr>
          <w:rFonts w:ascii="Calibri" w:hAnsi="Calibri"/>
          <w:sz w:val="22"/>
        </w:rPr>
        <w:t>Apoptosis induction (high dose)</w:t>
      </w:r>
    </w:p>
    <w:p>
      <w:pPr>
        <w:pStyle w:val="ListBullet"/>
        <w:spacing w:after="40"/>
      </w:pPr>
      <w:r>
        <w:rPr>
          <w:rFonts w:ascii="Calibri" w:hAnsi="Calibri"/>
          <w:sz w:val="22"/>
        </w:rPr>
        <w:t>DNA damage response activation (high dose)</w:t>
      </w:r>
    </w:p>
    <w:p>
      <w:pPr>
        <w:spacing w:after="120"/>
      </w:pPr>
      <w:r>
        <w:rPr>
          <w:rFonts w:ascii="Calibri" w:hAnsi="Calibri"/>
          <w:b w:val="0"/>
          <w:i w:val="0"/>
          <w:sz w:val="22"/>
        </w:rPr>
        <w:t>The transition from adaptive to adverse likely occurs at the moderate dose level, where persistent inflammation and oxidative stress outweigh the protective mechanisms.</w:t>
      </w:r>
    </w:p>
    <w:p>
      <w:pPr>
        <w:pStyle w:val="Heading3"/>
      </w:pPr>
      <w:r>
        <w:t>5. Literature Support</w:t>
      </w:r>
    </w:p>
    <w:p>
      <w:pPr>
        <w:pStyle w:val="ListBullet"/>
        <w:spacing w:after="40"/>
      </w:pPr>
      <w:r>
        <w:rPr>
          <w:rFonts w:ascii="Calibri" w:hAnsi="Calibri"/>
          <w:sz w:val="22"/>
        </w:rPr>
        <w:t>**NRF2 pathway:** [KEAP1‐NRF2 protein–protein interaction inhibitors: Design, pharmacological properties and therapeutic potential]</w:t>
      </w:r>
    </w:p>
    <w:p>
      <w:pPr>
        <w:pStyle w:val="ListBullet"/>
        <w:spacing w:after="40"/>
      </w:pPr>
      <w:r>
        <w:rPr>
          <w:rFonts w:ascii="Calibri" w:hAnsi="Calibri"/>
          <w:sz w:val="22"/>
        </w:rPr>
        <w:t>**Liver toxicity:** [New molecular and biochemical insights of doxorubicin-induced hepatotoxicity]</w:t>
      </w:r>
    </w:p>
    <w:p>
      <w:pPr>
        <w:pStyle w:val="ListBullet"/>
        <w:spacing w:after="40"/>
      </w:pPr>
      <w:r>
        <w:rPr>
          <w:rFonts w:ascii="Calibri" w:hAnsi="Calibri"/>
          <w:sz w:val="22"/>
        </w:rPr>
        <w:t>**Apoptosis:** [The BCL2 selective inhibitor venetoclax induces rapid onset apoptosis of CLL cells in patients via a TP53-independent mechanism.]</w:t>
      </w:r>
    </w:p>
    <w:p>
      <w:pPr>
        <w:pStyle w:val="Heading3"/>
      </w:pPr>
      <w:r>
        <w:t>6. Confidence Assessment</w:t>
      </w:r>
    </w:p>
    <w:p>
      <w:pPr>
        <w:pStyle w:val="ListBullet"/>
        <w:spacing w:after="40"/>
      </w:pPr>
      <w:r>
        <w:rPr>
          <w:rFonts w:ascii="Calibri" w:hAnsi="Calibri"/>
          <w:sz w:val="22"/>
        </w:rPr>
        <w:t>**High Confidence:**  NRF2 pathway activation, liver toxicity, and apoptosis induction are well-supported by the literature.</w:t>
      </w:r>
    </w:p>
    <w:p>
      <w:pPr>
        <w:pStyle w:val="ListBullet"/>
        <w:spacing w:after="40"/>
      </w:pPr>
      <w:r>
        <w:rPr>
          <w:rFonts w:ascii="Calibri" w:hAnsi="Calibri"/>
          <w:sz w:val="22"/>
        </w:rPr>
        <w:t>**Moderate Confidence:** Organ-level predictions (brain, kidney) require further validation with specific tissue data.</w:t>
      </w:r>
    </w:p>
    <w:p>
      <w:pPr>
        <w:pStyle w:val="ListBullet"/>
        <w:spacing w:after="40"/>
      </w:pPr>
      <w:r>
        <w:rPr>
          <w:rFonts w:ascii="Calibri" w:hAnsi="Calibri"/>
          <w:sz w:val="22"/>
        </w:rPr>
        <w:t>**Limited Evidence:** The precise dose at which the shift from adaptive to adverse occurs needs more experimental data.</w:t>
      </w:r>
    </w:p>
    <w:p>
      <w:pPr>
        <w:spacing w:after="120"/>
      </w:pPr>
      <w:r>
        <w:rPr>
          <w:rFonts w:ascii="Calibri" w:hAnsi="Calibri"/>
          <w:b/>
          <w:sz w:val="22"/>
        </w:rPr>
        <w:t xml:space="preserve">Novel Findings:: </w:t>
      </w:r>
      <w:r>
        <w:rPr>
          <w:rFonts w:ascii="Calibri" w:hAnsi="Calibri"/>
          <w:sz w:val="22"/>
        </w:rPr>
        <w:t>This analysis highlights a potential link between moderate-dose exposure and pro-inflammatory response as a precursor to overt toxicity. Further research is needed to explore this connection and its implications for risk assessment.</w:t>
      </w:r>
    </w:p>
    <w:p>
      <w:pPr>
        <w:pStyle w:val="Heading1"/>
      </w:pPr>
      <w:r>
        <w:t>Run 3 (22.6s)</w:t>
      </w:r>
    </w:p>
    <w:p>
      <w:pPr>
        <w:pStyle w:val="Heading2"/>
      </w:pPr>
      <w:r>
        <w:t xml:space="preserve"> Toxicogenomic Analysis: A Hypothetical Exposure Scenario</w:t>
      </w:r>
    </w:p>
    <w:p>
      <w:pPr>
        <w:spacing w:after="120"/>
      </w:pPr>
      <w:r>
        <w:rPr>
          <w:rFonts w:ascii="Calibri" w:hAnsi="Calibri"/>
          <w:b w:val="0"/>
          <w:i w:val="0"/>
          <w:sz w:val="22"/>
        </w:rPr>
        <w:t>This analysis will interpret a hypothetical toxicogenomic dataset based on the provided gene expression data and knowledge base.</w:t>
      </w:r>
    </w:p>
    <w:p>
      <w:pPr>
        <w:spacing w:after="120"/>
      </w:pPr>
      <w:r>
        <w:rPr>
          <w:rFonts w:ascii="Calibri" w:hAnsi="Calibri"/>
          <w:b/>
          <w:sz w:val="22"/>
        </w:rPr>
        <w:t xml:space="preserve">Please note:: </w:t>
      </w:r>
      <w:r>
        <w:rPr>
          <w:rFonts w:ascii="Calibri" w:hAnsi="Calibri"/>
          <w:sz w:val="22"/>
        </w:rPr>
        <w:t>This is a theoretical exercise, and specific conclusions depend on the actual gene expression values and their statistical significance.</w:t>
      </w:r>
    </w:p>
    <w:p>
      <w:pPr>
        <w:pStyle w:val="Heading3"/>
      </w:pPr>
      <w:r>
        <w:t>1. Biological Response Narrative (Lowest to Highest Dose)</w:t>
      </w:r>
    </w:p>
    <w:p>
      <w:pPr>
        <w:pStyle w:val="ListBullet"/>
        <w:spacing w:after="40"/>
      </w:pPr>
      <w:r>
        <w:rPr>
          <w:rFonts w:ascii="Calibri" w:hAnsi="Calibri"/>
          <w:sz w:val="22"/>
        </w:rPr>
        <w:t>**Low Dose:** At low doses, the primary response appears to be an activation of adaptive mechanisms. Genes like *NFE2L2*, *NQO1*, and *HMOX1* are upregulated, indicating a cellular attempt to combat oxidative stress. There might also be subtle increases in genes involved in DNA repair pathways.</w:t>
      </w:r>
    </w:p>
    <w:p>
      <w:pPr>
        <w:pStyle w:val="ListBullet"/>
        <w:spacing w:after="40"/>
      </w:pPr>
      <w:r>
        <w:rPr>
          <w:rFonts w:ascii="Calibri" w:hAnsi="Calibri"/>
          <w:sz w:val="22"/>
        </w:rPr>
        <w:t>**Moderate Dose:** As the dose increases, the adaptive response persists but becomes less pronounced.  Simultaneously, we see an increase in pro-inflammatory cytokines like *IL6* and *TNF*. This suggests a shift towards inflammation as the body attempts to clear potential damage. Genes involved in apoptosis, such as *BAX*, might also start showing upregulation.</w:t>
      </w:r>
    </w:p>
    <w:p>
      <w:pPr>
        <w:pStyle w:val="ListBullet"/>
        <w:spacing w:after="40"/>
      </w:pPr>
      <w:r>
        <w:rPr>
          <w:rFonts w:ascii="Calibri" w:hAnsi="Calibri"/>
          <w:sz w:val="22"/>
        </w:rPr>
        <w:t>**High Dose:** At high doses, the adaptive response is overwhelmed by adverse effects.  Apoptosis becomes more prominent, with significant increases in *CASP3* expression. Inflammatory markers continue to rise, potentially leading to tissue damage and fibrosis. Genes associated with cell cycle arrest and DNA damage repair might also be upregulated as a last-ditch effort to salvage damaged cells.</w:t>
      </w:r>
    </w:p>
    <w:p>
      <w:pPr>
        <w:pStyle w:val="Heading3"/>
      </w:pPr>
      <w:r>
        <w:t>2. Organ-Level Prediction</w:t>
      </w:r>
    </w:p>
    <w:p>
      <w:pPr>
        <w:spacing w:after="120"/>
      </w:pPr>
      <w:r>
        <w:rPr>
          <w:rFonts w:ascii="Calibri" w:hAnsi="Calibri"/>
          <w:b w:val="0"/>
          <w:i w:val="0"/>
          <w:sz w:val="22"/>
        </w:rPr>
        <w:t>Based on the gene expression patterns and literature evidence, the following organs are likely most affected:</w:t>
      </w:r>
    </w:p>
    <w:p>
      <w:pPr>
        <w:pStyle w:val="ListBullet"/>
        <w:spacing w:after="40"/>
      </w:pPr>
      <w:r>
        <w:rPr>
          <w:rFonts w:ascii="Calibri" w:hAnsi="Calibri"/>
          <w:sz w:val="22"/>
        </w:rPr>
        <w:t>**Liver:** *CYP1A1*, *NFE2L2*, *HMOX1*, *CAT*, and *GPX1* are all strongly expressed in the liver and involved in detoxification and oxidative stress response. The upregulation of these genes suggests significant hepatic involvement.</w:t>
      </w:r>
    </w:p>
    <w:p>
      <w:pPr>
        <w:pStyle w:val="ListBullet"/>
        <w:spacing w:after="40"/>
      </w:pPr>
      <w:r>
        <w:rPr>
          <w:rFonts w:ascii="Calibri" w:hAnsi="Calibri"/>
          <w:sz w:val="22"/>
        </w:rPr>
        <w:t>**Kidney:**  *NQO1*, *KEAP1*, and *NFE2L2* are also expressed in the kidney, indicating potential toxicity.</w:t>
      </w:r>
    </w:p>
    <w:p>
      <w:pPr>
        <w:pStyle w:val="ListBullet"/>
        <w:spacing w:after="40"/>
      </w:pPr>
      <w:r>
        <w:rPr>
          <w:rFonts w:ascii="Calibri" w:hAnsi="Calibri"/>
          <w:sz w:val="22"/>
        </w:rPr>
        <w:t>**Heart:**  *TP53* and *BAX* are implicated in cardiac hypertrophy and apoptosis, suggesting potential cardiac damage at higher doses.</w:t>
      </w:r>
    </w:p>
    <w:p>
      <w:pPr>
        <w:pStyle w:val="Heading3"/>
      </w:pPr>
      <w:r>
        <w:t>3. Mechanism of Action</w:t>
      </w:r>
    </w:p>
    <w:p>
      <w:pPr>
        <w:spacing w:after="120"/>
      </w:pPr>
      <w:r>
        <w:rPr>
          <w:rFonts w:ascii="Calibri" w:hAnsi="Calibri"/>
          <w:b w:val="0"/>
          <w:i w:val="0"/>
          <w:sz w:val="22"/>
        </w:rPr>
        <w:t>The likely mechanism of toxicity involves:</w:t>
      </w:r>
    </w:p>
    <w:p>
      <w:pPr>
        <w:spacing w:after="120"/>
      </w:pPr>
      <w:r>
        <w:rPr>
          <w:rFonts w:ascii="Calibri" w:hAnsi="Calibri"/>
          <w:b w:val="0"/>
          <w:i w:val="0"/>
          <w:sz w:val="22"/>
        </w:rPr>
        <w:t>1. **Oxidative Stress:** The initial insult triggers an increase in reactive oxygen species (ROS), leading to cellular damage.</w:t>
      </w:r>
    </w:p>
    <w:p>
      <w:pPr>
        <w:spacing w:after="120"/>
      </w:pPr>
      <w:r>
        <w:rPr>
          <w:rFonts w:ascii="Calibri" w:hAnsi="Calibri"/>
          <w:b w:val="0"/>
          <w:i w:val="0"/>
          <w:sz w:val="22"/>
        </w:rPr>
        <w:t>2. **Nrf2 Activation:**  The NRF2 pathway is activated as a protective response, upregulating antioxidant enzymes like *NQO1*, *HMOX1*, and *GPX1*.</w:t>
      </w:r>
    </w:p>
    <w:p>
      <w:pPr>
        <w:spacing w:after="120"/>
      </w:pPr>
      <w:r>
        <w:rPr>
          <w:rFonts w:ascii="Calibri" w:hAnsi="Calibri"/>
          <w:b w:val="0"/>
          <w:i w:val="0"/>
          <w:sz w:val="22"/>
        </w:rPr>
        <w:t>3. **Inflammation:** As oxidative stress persists, the body initiates an inflammatory response characterized by increased expression of cytokines like *IL6* and *TNF*.</w:t>
      </w:r>
    </w:p>
    <w:p>
      <w:pPr>
        <w:spacing w:after="120"/>
      </w:pPr>
      <w:r>
        <w:rPr>
          <w:rFonts w:ascii="Calibri" w:hAnsi="Calibri"/>
          <w:b w:val="0"/>
          <w:i w:val="0"/>
          <w:sz w:val="22"/>
        </w:rPr>
        <w:t>4. **Apoptosis:** At higher doses, the damage overwhelms the adaptive mechanisms, leading to apoptosis mediated by genes like *BAX* and *CASP3*.</w:t>
      </w:r>
    </w:p>
    <w:p>
      <w:pPr>
        <w:pStyle w:val="Heading3"/>
      </w:pPr>
      <w:r>
        <w:t>4. Protective vs. Adverse Responses</w:t>
      </w:r>
    </w:p>
    <w:p>
      <w:pPr>
        <w:spacing w:after="120"/>
      </w:pPr>
      <w:r>
        <w:rPr>
          <w:rFonts w:ascii="Calibri" w:hAnsi="Calibri"/>
          <w:b w:val="0"/>
          <w:i w:val="0"/>
          <w:sz w:val="22"/>
        </w:rPr>
        <w:t>At low doses, the primary response is protective, with NRF2-mediated antioxidant defense being upregulated.  As the dose increases, the balance shifts towards adverse responses: inflammation becomes more prominent, and apoptosis takes over. The transition likely occurs around the moderate dose level, where pro-inflammatory cytokines start to significantly outweigh the antioxidant response.</w:t>
      </w:r>
    </w:p>
    <w:p>
      <w:pPr>
        <w:pStyle w:val="Heading3"/>
      </w:pPr>
      <w:r>
        <w:t>5. Literature Support</w:t>
      </w:r>
    </w:p>
    <w:p>
      <w:pPr>
        <w:pStyle w:val="ListBullet"/>
        <w:spacing w:after="40"/>
      </w:pPr>
      <w:r>
        <w:rPr>
          <w:rFonts w:ascii="Calibri" w:hAnsi="Calibri"/>
          <w:sz w:val="22"/>
        </w:rPr>
        <w:t>**Nrf2 Activation:** "Hesperetin ameliorates hepatic oxidative stress and inflammation via the PI3K/AKT-Nrf2-ARE pathway" (2021)</w:t>
      </w:r>
    </w:p>
    <w:p>
      <w:pPr>
        <w:pStyle w:val="ListBullet"/>
        <w:spacing w:after="40"/>
      </w:pPr>
      <w:r>
        <w:rPr>
          <w:rFonts w:ascii="Calibri" w:hAnsi="Calibri"/>
          <w:sz w:val="22"/>
        </w:rPr>
        <w:t>**Apoptosis:** "The BCL2 selective inhibitor venetoclax induces rapid onset apoptosis of CLL cells in patients via a TP53-independent mechanism." (2016)</w:t>
      </w:r>
    </w:p>
    <w:p>
      <w:pPr>
        <w:pStyle w:val="ListBullet"/>
        <w:spacing w:after="40"/>
      </w:pPr>
      <w:r>
        <w:rPr>
          <w:rFonts w:ascii="Calibri" w:hAnsi="Calibri"/>
          <w:sz w:val="22"/>
        </w:rPr>
        <w:t>**Inflammation:** "Cadmium-induced toxicity in hepatic macrophages leads to oxidative stress, disruption of calcium homeostasis, and activation of transcription factors such as NF-κB and Nrf2." (2026)</w:t>
      </w:r>
    </w:p>
    <w:p>
      <w:pPr>
        <w:pStyle w:val="Heading3"/>
      </w:pPr>
      <w:r>
        <w:t>6. Confidence Assessment</w:t>
      </w:r>
    </w:p>
    <w:p>
      <w:pPr>
        <w:pStyle w:val="ListBullet"/>
        <w:spacing w:after="40"/>
      </w:pPr>
      <w:r>
        <w:rPr>
          <w:rFonts w:ascii="Calibri" w:hAnsi="Calibri"/>
          <w:sz w:val="22"/>
        </w:rPr>
        <w:t>**High Confidence:** The upregulation of *NFE2L2*, *NQO1*, *HMOX1*, *IL6*, *TNF*, *BAX*, and *CASP3* is well-supported by the literature and indicates a clear toxicological response.</w:t>
      </w:r>
    </w:p>
    <w:p>
      <w:pPr>
        <w:pStyle w:val="ListBullet"/>
        <w:spacing w:after="40"/>
      </w:pPr>
      <w:r>
        <w:rPr>
          <w:rFonts w:ascii="Calibri" w:hAnsi="Calibri"/>
          <w:sz w:val="22"/>
        </w:rPr>
        <w:t>**Moderate Confidence:** Predicting specific organ damage requires more detailed analysis of gene expression levels and their context within each tissue.</w:t>
      </w:r>
    </w:p>
    <w:p>
      <w:pPr>
        <w:spacing w:after="120"/>
      </w:pPr>
      <w:r>
        <w:rPr>
          <w:rFonts w:ascii="Calibri" w:hAnsi="Calibri"/>
          <w:b/>
          <w:sz w:val="22"/>
        </w:rPr>
        <w:t xml:space="preserve">Novel Findings:: </w:t>
      </w:r>
      <w:r>
        <w:rPr>
          <w:rFonts w:ascii="Calibri" w:hAnsi="Calibri"/>
          <w:sz w:val="22"/>
        </w:rPr>
        <w:t>The precise relationship between these genes and the hypothetical exposure scenario might reveal novel insights not fully captured in existing literature.</w:t>
      </w:r>
    </w:p>
    <w:p>
      <w:pPr>
        <w:spacing w:after="120"/>
      </w:pPr>
      <w:r>
        <w:rPr>
          <w:rFonts w:ascii="Calibri" w:hAnsi="Calibri"/>
          <w:b w:val="0"/>
          <w:i w:val="0"/>
          <w:sz w:val="22"/>
        </w:rPr>
        <w:t>This analysis provides a framework for understanding potential toxicological effects based on gene expression data. However, further investigation, including experimental validation and detailed pathway analysis, is crucial to confirm these findings and elucidate the full spectrum of biological responses.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