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68614AEF" w:rsidR="00B1480A"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7784B379" w14:textId="719F2F31" w:rsidR="003F6CF7" w:rsidRDefault="00A810B6" w:rsidP="00EE2E6B">
      <w:pPr>
        <w:spacing w:line="480" w:lineRule="auto"/>
        <w:jc w:val="center"/>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Supplemental Information</w:t>
      </w:r>
    </w:p>
    <w:p w14:paraId="7010C3B6" w14:textId="4E3113F4" w:rsidR="003F6CF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0688B3EE" w14:textId="77777777" w:rsidR="003F6CF7" w:rsidRDefault="003F6CF7" w:rsidP="003F6CF7">
      <w:pPr>
        <w:spacing w:line="360" w:lineRule="auto"/>
        <w:jc w:val="center"/>
        <w:rPr>
          <w:rFonts w:ascii="Times New Roman" w:hAnsi="Times New Roman" w:cs="Times New Roman"/>
          <w:sz w:val="24"/>
          <w:szCs w:val="24"/>
          <w:vertAlign w:val="superscript"/>
        </w:rPr>
      </w:pPr>
      <w:r w:rsidRPr="00D643D1">
        <w:rPr>
          <w:rFonts w:ascii="Times New Roman" w:hAnsi="Times New Roman" w:cs="Times New Roman"/>
          <w:sz w:val="24"/>
          <w:szCs w:val="24"/>
        </w:rPr>
        <w:t>Jianying Li</w:t>
      </w:r>
      <w:r w:rsidRPr="00D643D1">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,8</w:t>
      </w:r>
      <w:r w:rsidRPr="00D643D1">
        <w:rPr>
          <w:rFonts w:ascii="Times New Roman" w:hAnsi="Times New Roman" w:cs="Times New Roman"/>
          <w:sz w:val="24"/>
          <w:szCs w:val="24"/>
        </w:rPr>
        <w:t>, Pierre</w:t>
      </w:r>
      <w:r>
        <w:rPr>
          <w:rFonts w:ascii="Times New Roman" w:hAnsi="Times New Roman" w:cs="Times New Roman"/>
          <w:sz w:val="24"/>
          <w:szCs w:val="24"/>
        </w:rPr>
        <w:t xml:space="preserve"> R.</w:t>
      </w:r>
      <w:r w:rsidRPr="00D643D1">
        <w:rPr>
          <w:rFonts w:ascii="Times New Roman" w:hAnsi="Times New Roman" w:cs="Times New Roman"/>
          <w:sz w:val="24"/>
          <w:szCs w:val="24"/>
        </w:rPr>
        <w:t xml:space="preserve"> Bushel</w:t>
      </w:r>
      <w:r>
        <w:rPr>
          <w:rFonts w:ascii="Times New Roman" w:hAnsi="Times New Roman" w:cs="Times New Roman"/>
          <w:sz w:val="24"/>
          <w:szCs w:val="24"/>
          <w:vertAlign w:val="superscript"/>
        </w:rPr>
        <w:t>3,7,8</w:t>
      </w:r>
      <w:r w:rsidRPr="00D643D1">
        <w:rPr>
          <w:rFonts w:ascii="Times New Roman" w:hAnsi="Times New Roman" w:cs="Times New Roman"/>
          <w:sz w:val="24"/>
          <w:szCs w:val="24"/>
        </w:rPr>
        <w:t xml:space="preserve">, </w:t>
      </w:r>
      <w:r>
        <w:rPr>
          <w:rFonts w:ascii="Times New Roman" w:hAnsi="Times New Roman" w:cs="Times New Roman"/>
          <w:sz w:val="24"/>
          <w:szCs w:val="24"/>
        </w:rPr>
        <w:t>Lin Lin</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D643D1">
        <w:rPr>
          <w:rFonts w:ascii="Times New Roman" w:hAnsi="Times New Roman" w:cs="Times New Roman"/>
          <w:sz w:val="24"/>
          <w:szCs w:val="24"/>
        </w:rPr>
        <w:t>Kevin Day</w:t>
      </w:r>
      <w:r>
        <w:rPr>
          <w:rFonts w:ascii="Times New Roman" w:hAnsi="Times New Roman" w:cs="Times New Roman"/>
          <w:sz w:val="24"/>
          <w:szCs w:val="24"/>
          <w:vertAlign w:val="superscript"/>
        </w:rPr>
        <w:t>5</w:t>
      </w:r>
      <w:r w:rsidRPr="00D643D1">
        <w:rPr>
          <w:rFonts w:ascii="Times New Roman" w:hAnsi="Times New Roman" w:cs="Times New Roman"/>
          <w:sz w:val="24"/>
          <w:szCs w:val="24"/>
        </w:rPr>
        <w:t>, Tianyuan Wang</w:t>
      </w:r>
      <w:r w:rsidRPr="00D643D1">
        <w:rPr>
          <w:rFonts w:ascii="Times New Roman" w:hAnsi="Times New Roman" w:cs="Times New Roman"/>
          <w:sz w:val="24"/>
          <w:szCs w:val="24"/>
          <w:vertAlign w:val="superscript"/>
        </w:rPr>
        <w:t>1,2</w:t>
      </w:r>
      <w:r w:rsidRPr="00D643D1">
        <w:rPr>
          <w:rFonts w:ascii="Times New Roman" w:hAnsi="Times New Roman" w:cs="Times New Roman"/>
          <w:sz w:val="24"/>
          <w:szCs w:val="24"/>
        </w:rPr>
        <w:t>, Francesco J. DeMayo</w:t>
      </w:r>
      <w:r w:rsidRPr="00D643D1">
        <w:rPr>
          <w:rFonts w:ascii="Times New Roman" w:hAnsi="Times New Roman" w:cs="Times New Roman"/>
          <w:sz w:val="24"/>
          <w:szCs w:val="24"/>
          <w:vertAlign w:val="superscript"/>
        </w:rPr>
        <w:t>6</w:t>
      </w:r>
      <w:r w:rsidRPr="00D643D1">
        <w:rPr>
          <w:rFonts w:ascii="Times New Roman" w:hAnsi="Times New Roman" w:cs="Times New Roman"/>
          <w:sz w:val="24"/>
          <w:szCs w:val="24"/>
        </w:rPr>
        <w:t>, San-Pin Wu</w:t>
      </w:r>
      <w:r w:rsidRPr="00D643D1">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w:t>
      </w:r>
      <w:r w:rsidRPr="00D643D1">
        <w:rPr>
          <w:rFonts w:ascii="Times New Roman" w:hAnsi="Times New Roman" w:cs="Times New Roman"/>
          <w:sz w:val="24"/>
          <w:szCs w:val="24"/>
        </w:rPr>
        <w:t>, and Jian-Liang Li</w:t>
      </w:r>
      <w:proofErr w:type="gramStart"/>
      <w:r w:rsidRPr="00D643D1">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D643D1">
        <w:rPr>
          <w:rFonts w:ascii="Times New Roman" w:hAnsi="Times New Roman" w:cs="Times New Roman"/>
          <w:sz w:val="24"/>
          <w:szCs w:val="24"/>
          <w:vertAlign w:val="superscript"/>
        </w:rPr>
        <w:t>*</w:t>
      </w:r>
      <w:proofErr w:type="gramEnd"/>
    </w:p>
    <w:p w14:paraId="456B555A" w14:textId="77777777" w:rsidR="003F6CF7" w:rsidRPr="00D643D1" w:rsidRDefault="003F6CF7" w:rsidP="003F6CF7">
      <w:pPr>
        <w:spacing w:line="360" w:lineRule="auto"/>
        <w:jc w:val="center"/>
        <w:rPr>
          <w:rFonts w:ascii="Times New Roman" w:hAnsi="Times New Roman" w:cs="Times New Roman"/>
          <w:sz w:val="24"/>
          <w:szCs w:val="24"/>
        </w:rPr>
      </w:pPr>
    </w:p>
    <w:p w14:paraId="41B637C2"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Integrative Bioinformatics</w:t>
      </w:r>
      <w:r w:rsidRPr="00AD3188">
        <w:rPr>
          <w:rFonts w:ascii="Times New Roman" w:hAnsi="Times New Roman" w:cs="Times New Roman"/>
        </w:rPr>
        <w:t xml:space="preserve">,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685F40F"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Kelly Government Solutions</w:t>
      </w:r>
      <w:r w:rsidRPr="00AD3188">
        <w:rPr>
          <w:rFonts w:ascii="Times New Roman" w:hAnsi="Times New Roman" w:cs="Times New Roman"/>
        </w:rPr>
        <w:t>, Research Triangle Park, NC 27709, USA</w:t>
      </w:r>
    </w:p>
    <w:p w14:paraId="5BF08A1C"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B</w:t>
      </w:r>
      <w:r w:rsidRPr="00AD3188">
        <w:rPr>
          <w:rFonts w:ascii="Times New Roman" w:hAnsi="Times New Roman" w:cs="Times New Roman"/>
        </w:rPr>
        <w:t xml:space="preserve">iostatistics </w:t>
      </w:r>
      <w:r>
        <w:rPr>
          <w:rFonts w:ascii="Times New Roman" w:hAnsi="Times New Roman" w:cs="Times New Roman"/>
        </w:rPr>
        <w:t xml:space="preserve">and Computational Biology </w:t>
      </w:r>
      <w:r w:rsidRPr="00AD3188">
        <w:rPr>
          <w:rFonts w:ascii="Times New Roman" w:hAnsi="Times New Roman" w:cs="Times New Roman"/>
        </w:rPr>
        <w:t xml:space="preserve">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 Research Triangle Park, NC 27709, USA</w:t>
      </w:r>
    </w:p>
    <w:p w14:paraId="35EF49E3" w14:textId="77777777" w:rsidR="003F6CF7" w:rsidRDefault="003F6CF7" w:rsidP="003F6CF7">
      <w:pPr>
        <w:ind w:left="432"/>
        <w:rPr>
          <w:rFonts w:ascii="Times New Roman" w:hAnsi="Times New Roman" w:cs="Times New Roman"/>
        </w:rPr>
      </w:pPr>
      <w:r>
        <w:rPr>
          <w:rFonts w:ascii="Times New Roman" w:hAnsi="Times New Roman" w:cs="Times New Roman"/>
          <w:vertAlign w:val="superscript"/>
        </w:rPr>
        <w:t xml:space="preserve">4 </w:t>
      </w:r>
      <w:r w:rsidRPr="00E04DFE">
        <w:rPr>
          <w:rFonts w:ascii="Times New Roman" w:hAnsi="Times New Roman" w:cs="Times New Roman"/>
        </w:rPr>
        <w:t>Department of Family Health Care Nursing, University of California at San Francisco, San Francisco, CA 94143, USA</w:t>
      </w:r>
    </w:p>
    <w:p w14:paraId="37F24AA7" w14:textId="77777777" w:rsidR="003F6CF7" w:rsidRDefault="003F6CF7" w:rsidP="003F6CF7">
      <w:pPr>
        <w:ind w:firstLine="432"/>
        <w:rPr>
          <w:rFonts w:ascii="Times New Roman" w:hAnsi="Times New Roman" w:cs="Times New Roman"/>
        </w:rPr>
      </w:pPr>
      <w:r>
        <w:rPr>
          <w:rFonts w:ascii="Times New Roman" w:hAnsi="Times New Roman" w:cs="Times New Roman"/>
          <w:vertAlign w:val="superscript"/>
        </w:rPr>
        <w:t xml:space="preserve">5 </w:t>
      </w:r>
      <w:r>
        <w:rPr>
          <w:rFonts w:ascii="Times New Roman" w:hAnsi="Times New Roman" w:cs="Times New Roman"/>
        </w:rPr>
        <w:t>Duke University, Durham NC 27713</w:t>
      </w:r>
    </w:p>
    <w:p w14:paraId="6526C38E" w14:textId="77777777"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6</w:t>
      </w:r>
      <w:r w:rsidRPr="009F26A2">
        <w:t xml:space="preserve"> </w:t>
      </w:r>
      <w:r w:rsidRPr="009F26A2">
        <w:rPr>
          <w:rFonts w:ascii="Times New Roman" w:hAnsi="Times New Roman" w:cs="Times New Roman"/>
        </w:rPr>
        <w:t>Reproductive and Developmental Biology Laboratory, National Institute of Environmental Health Sciences, Research Triangle Park, NC 27709, USA</w:t>
      </w:r>
    </w:p>
    <w:p w14:paraId="1B290517" w14:textId="77777777" w:rsidR="003F6CF7" w:rsidRDefault="003F6CF7" w:rsidP="003F6CF7">
      <w:pPr>
        <w:ind w:left="432"/>
        <w:rPr>
          <w:rFonts w:ascii="Times New Roman" w:hAnsi="Times New Roman" w:cs="Times New Roman"/>
        </w:rPr>
      </w:pPr>
      <w:r>
        <w:rPr>
          <w:rFonts w:ascii="Times New Roman" w:hAnsi="Times New Roman" w:cs="Times New Roman"/>
          <w:vertAlign w:val="superscript"/>
        </w:rPr>
        <w:t xml:space="preserve">7 </w:t>
      </w:r>
      <w:r w:rsidRPr="008501A7">
        <w:rPr>
          <w:rFonts w:ascii="Times New Roman" w:hAnsi="Times New Roman" w:cs="Times New Roman"/>
          <w:iCs/>
        </w:rPr>
        <w:t>Massive Genome Informatics Group</w:t>
      </w:r>
      <w:r>
        <w:rPr>
          <w:rFonts w:ascii="Times New Roman" w:hAnsi="Times New Roman" w:cs="Times New Roman"/>
          <w:iCs/>
        </w:rPr>
        <w:t xml:space="preserve">,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FB5096B" w14:textId="77777777" w:rsidR="003F6CF7" w:rsidRPr="00AD3188" w:rsidRDefault="003F6CF7" w:rsidP="003F6CF7">
      <w:pPr>
        <w:ind w:left="432"/>
        <w:rPr>
          <w:rFonts w:ascii="Times New Roman" w:hAnsi="Times New Roman" w:cs="Times New Roman"/>
        </w:rPr>
      </w:pPr>
      <w:r w:rsidRPr="007437BB">
        <w:rPr>
          <w:rFonts w:ascii="Times New Roman" w:hAnsi="Times New Roman" w:cs="Times New Roman"/>
          <w:vertAlign w:val="superscript"/>
        </w:rPr>
        <w:t>8</w:t>
      </w:r>
      <w:r>
        <w:rPr>
          <w:rFonts w:ascii="Times New Roman" w:hAnsi="Times New Roman" w:cs="Times New Roman"/>
        </w:rPr>
        <w:t>These authors contributed equally</w:t>
      </w:r>
    </w:p>
    <w:p w14:paraId="2F36FAFB" w14:textId="77777777" w:rsidR="003F6CF7" w:rsidRPr="00A10BA2" w:rsidRDefault="003F6CF7" w:rsidP="003F6CF7">
      <w:pPr>
        <w:ind w:left="432"/>
        <w:rPr>
          <w:rFonts w:ascii="Times New Roman" w:hAnsi="Times New Roman" w:cs="Times New Roman"/>
          <w:iCs/>
        </w:rPr>
      </w:pPr>
    </w:p>
    <w:p w14:paraId="6B472FFF" w14:textId="77777777" w:rsidR="003F6CF7" w:rsidRPr="007437BB" w:rsidRDefault="003F6CF7" w:rsidP="003F6CF7">
      <w:pPr>
        <w:ind w:left="432"/>
        <w:contextualSpacing/>
        <w:rPr>
          <w:rFonts w:ascii="Times New Roman" w:hAnsi="Times New Roman" w:cs="Times New Roman"/>
        </w:rPr>
      </w:pPr>
      <w:r w:rsidRPr="007437BB">
        <w:rPr>
          <w:rFonts w:ascii="Times New Roman" w:hAnsi="Times New Roman" w:cs="Times New Roman"/>
        </w:rPr>
        <w:t>* Correspondence</w:t>
      </w:r>
    </w:p>
    <w:p w14:paraId="2509280C" w14:textId="77777777" w:rsidR="003F6CF7" w:rsidRDefault="003F6CF7" w:rsidP="003F6CF7">
      <w:pPr>
        <w:ind w:left="432"/>
        <w:contextualSpacing/>
        <w:rPr>
          <w:rFonts w:ascii="Times New Roman" w:hAnsi="Times New Roman" w:cs="Times New Roman"/>
        </w:rPr>
      </w:pPr>
      <w:r>
        <w:rPr>
          <w:rFonts w:ascii="Times New Roman" w:hAnsi="Times New Roman" w:cs="Times New Roman"/>
        </w:rPr>
        <w:t>Jian-Liang Li (</w:t>
      </w:r>
      <w:hyperlink r:id="rId5" w:history="1">
        <w:r w:rsidRPr="00EC4D91">
          <w:rPr>
            <w:rStyle w:val="Hyperlink"/>
            <w:rFonts w:ascii="Times New Roman" w:hAnsi="Times New Roman" w:cs="Times New Roman"/>
          </w:rPr>
          <w:t>jianliang.li@nih.gov</w:t>
        </w:r>
      </w:hyperlink>
      <w:r>
        <w:rPr>
          <w:rFonts w:ascii="Times New Roman" w:hAnsi="Times New Roman" w:cs="Times New Roman"/>
        </w:rPr>
        <w:t>)</w:t>
      </w:r>
    </w:p>
    <w:p w14:paraId="6B52291A" w14:textId="77777777" w:rsidR="003F6CF7" w:rsidRPr="00B47DD5" w:rsidRDefault="003F6CF7" w:rsidP="003F6CF7">
      <w:pPr>
        <w:ind w:left="432"/>
        <w:contextualSpacing/>
        <w:rPr>
          <w:rFonts w:ascii="Times New Roman" w:hAnsi="Times New Roman" w:cs="Times New Roman"/>
        </w:rPr>
      </w:pPr>
      <w:r>
        <w:rPr>
          <w:rFonts w:ascii="Times New Roman" w:hAnsi="Times New Roman" w:cs="Times New Roman"/>
        </w:rPr>
        <w:t>San-Pin Wu (</w:t>
      </w:r>
      <w:hyperlink r:id="rId6" w:history="1">
        <w:r w:rsidRPr="00EC4D91">
          <w:rPr>
            <w:rStyle w:val="Hyperlink"/>
            <w:rFonts w:ascii="Times New Roman" w:hAnsi="Times New Roman" w:cs="Times New Roman"/>
          </w:rPr>
          <w:t>steve.wu@nih.gov</w:t>
        </w:r>
      </w:hyperlink>
      <w:r>
        <w:rPr>
          <w:rFonts w:ascii="Times New Roman" w:hAnsi="Times New Roman" w:cs="Times New Roman"/>
        </w:rPr>
        <w:t xml:space="preserve">) </w:t>
      </w:r>
    </w:p>
    <w:p w14:paraId="4BD754C7" w14:textId="77777777" w:rsidR="003F6CF7" w:rsidRPr="00E4166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2BF8AD8E"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user</w:t>
      </w:r>
      <w:r w:rsidR="008E0C2C">
        <w:rPr>
          <w:rFonts w:ascii="Times New Roman" w:hAnsi="Times New Roman" w:cs="Times New Roman"/>
          <w:color w:val="333333"/>
          <w:sz w:val="24"/>
          <w:szCs w:val="24"/>
          <w:shd w:val="clear" w:color="auto" w:fill="FFFFFF"/>
        </w:rPr>
        <w:t>s</w:t>
      </w:r>
      <w:r w:rsidR="005F58DF" w:rsidRPr="00E41667">
        <w:rPr>
          <w:rFonts w:ascii="Times New Roman" w:hAnsi="Times New Roman" w:cs="Times New Roman"/>
          <w:color w:val="333333"/>
          <w:sz w:val="24"/>
          <w:szCs w:val="24"/>
          <w:shd w:val="clear" w:color="auto" w:fill="FFFFFF"/>
        </w:rPr>
        <w:t xml:space="preserve">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t>provides a</w:t>
      </w:r>
      <w:r w:rsidR="00C6787B" w:rsidRPr="00E41667">
        <w:rPr>
          <w:rFonts w:ascii="Times New Roman" w:hAnsi="Times New Roman" w:cs="Times New Roman"/>
          <w:color w:val="000000"/>
          <w:sz w:val="24"/>
          <w:szCs w:val="24"/>
        </w:rPr>
        <w:t xml:space="preserve"> 3-node model fitting function using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w:t>
      </w:r>
      <w:r w:rsidR="0059255D" w:rsidRPr="00E41667">
        <w:rPr>
          <w:rFonts w:ascii="Times New Roman" w:hAnsi="Times New Roman" w:cs="Times New Roman"/>
          <w:color w:val="000000"/>
          <w:sz w:val="24"/>
          <w:szCs w:val="24"/>
        </w:rPr>
        <w:lastRenderedPageBreak/>
        <w:t xml:space="preserve">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hypothesis generation purpose</w:t>
      </w:r>
      <w:r w:rsidR="00C70F78">
        <w:rPr>
          <w:rFonts w:ascii="Times New Roman" w:hAnsi="Times New Roman" w:cs="Times New Roman"/>
          <w:color w:val="000000"/>
          <w:sz w:val="24"/>
          <w:szCs w:val="24"/>
        </w:rPr>
        <w:t>s</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r w:rsidR="00BC0E06">
        <w:rPr>
          <w:rFonts w:ascii="Times New Roman" w:hAnsi="Times New Roman" w:cs="Times New Roman"/>
          <w:color w:val="000000"/>
          <w:sz w:val="24"/>
          <w:szCs w:val="24"/>
        </w:rPr>
        <w:t xml:space="preserve"> </w:t>
      </w:r>
    </w:p>
    <w:p w14:paraId="1647B56E" w14:textId="027DD961" w:rsidR="003512FB" w:rsidRPr="00E41667" w:rsidRDefault="00E3207E" w:rsidP="00EE2E6B">
      <w:pPr>
        <w:spacing w:line="480" w:lineRule="auto"/>
        <w:rPr>
          <w:rFonts w:ascii="Times New Roman" w:hAnsi="Times New Roman" w:cs="Times New Roman"/>
          <w:bCs/>
          <w:sz w:val="24"/>
          <w:szCs w:val="24"/>
        </w:rPr>
      </w:pPr>
      <w:r w:rsidRPr="00E41667">
        <w:rPr>
          <w:rFonts w:ascii="Times New Roman" w:hAnsi="Times New Roman" w:cs="Times New Roman"/>
          <w:b/>
          <w:sz w:val="24"/>
          <w:szCs w:val="24"/>
        </w:rPr>
        <w:t xml:space="preserve">A use case on </w:t>
      </w:r>
      <w:r w:rsidR="00AC58CB" w:rsidRPr="00E41667">
        <w:rPr>
          <w:rFonts w:ascii="Times New Roman" w:hAnsi="Times New Roman" w:cs="Times New Roman"/>
          <w:b/>
          <w:sz w:val="24"/>
          <w:szCs w:val="24"/>
        </w:rPr>
        <w:t>T-score</w:t>
      </w:r>
      <w:r w:rsidRPr="00E41667">
        <w:rPr>
          <w:rFonts w:ascii="Times New Roman" w:hAnsi="Times New Roman" w:cs="Times New Roman"/>
          <w:b/>
          <w:sz w:val="24"/>
          <w:szCs w:val="24"/>
        </w:rPr>
        <w:t xml:space="preserve"> calculation</w:t>
      </w:r>
    </w:p>
    <w:p w14:paraId="79293564" w14:textId="2FB35131"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291C1A" w:rsidRPr="00E41667">
        <w:rPr>
          <w:rFonts w:ascii="Times New Roman" w:hAnsi="Times New Roman" w:cs="Times New Roman"/>
          <w:sz w:val="24"/>
          <w:szCs w:val="24"/>
        </w:rPr>
        <w:t xml:space="preserve">.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w:t>
      </w:r>
      <w:r w:rsidR="00BD4C94">
        <w:rPr>
          <w:rFonts w:ascii="Times New Roman" w:hAnsi="Times New Roman" w:cs="Times New Roman"/>
          <w:color w:val="333333"/>
          <w:sz w:val="24"/>
          <w:szCs w:val="24"/>
          <w:shd w:val="clear" w:color="auto" w:fill="FFFFFF"/>
        </w:rPr>
        <w:t>,</w:t>
      </w:r>
      <w:r w:rsidR="00583AFA" w:rsidRPr="00E41667">
        <w:rPr>
          <w:rFonts w:ascii="Times New Roman" w:hAnsi="Times New Roman" w:cs="Times New Roman"/>
          <w:color w:val="333333"/>
          <w:sz w:val="24"/>
          <w:szCs w:val="24"/>
          <w:shd w:val="clear" w:color="auto" w:fill="FFFFFF"/>
        </w:rPr>
        <w:t xml:space="preserve"> </w:t>
      </w:r>
      <w:r w:rsidR="008E0C2C">
        <w:rPr>
          <w:rFonts w:ascii="Times New Roman" w:hAnsi="Times New Roman" w:cs="Times New Roman"/>
          <w:color w:val="333333"/>
          <w:sz w:val="24"/>
          <w:szCs w:val="24"/>
          <w:shd w:val="clear" w:color="auto" w:fill="FFFFFF"/>
        </w:rPr>
        <w:t>a</w:t>
      </w:r>
      <w:r w:rsidR="008E0C2C"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8E0C2C">
        <w:rPr>
          <w:rFonts w:ascii="Times New Roman" w:hAnsi="Times New Roman" w:cs="Times New Roman"/>
          <w:color w:val="333333"/>
          <w:sz w:val="24"/>
          <w:szCs w:val="24"/>
          <w:shd w:val="clear" w:color="auto" w:fill="FFFFFF"/>
        </w:rPr>
        <w:t>Gene Expression Omnibus (GEO) accession</w:t>
      </w:r>
      <w:r w:rsidR="008E0C2C" w:rsidRPr="00E41667">
        <w:rPr>
          <w:rFonts w:ascii="Times New Roman" w:hAnsi="Times New Roman" w:cs="Times New Roman"/>
          <w:color w:val="333333"/>
          <w:sz w:val="24"/>
          <w:szCs w:val="24"/>
          <w:shd w:val="clear" w:color="auto" w:fill="FFFFFF"/>
        </w:rPr>
        <w:t>:</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9D311C" w:rsidRPr="00E41667">
        <w:rPr>
          <w:rFonts w:ascii="Times New Roman" w:hAnsi="Times New Roman" w:cs="Times New Roman"/>
          <w:sz w:val="24"/>
          <w:szCs w:val="24"/>
        </w:rPr>
        <w:t>)</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9335A2" w:rsidRPr="00E41667">
        <w:rPr>
          <w:rFonts w:ascii="Times New Roman" w:hAnsi="Times New Roman" w:cs="Times New Roman"/>
          <w:color w:val="333333"/>
          <w:sz w:val="24"/>
          <w:szCs w:val="24"/>
          <w:shd w:val="clear" w:color="auto" w:fill="FFFFFF"/>
        </w:rPr>
        <w:t>identified</w:t>
      </w:r>
      <w:r w:rsidR="00136982" w:rsidRPr="00E41667">
        <w:rPr>
          <w:rFonts w:ascii="Times New Roman" w:hAnsi="Times New Roman" w:cs="Times New Roman"/>
          <w:color w:val="333333"/>
          <w:sz w:val="24"/>
          <w:szCs w:val="24"/>
          <w:shd w:val="clear" w:color="auto" w:fill="FFFFFF"/>
        </w:rPr>
        <w:t xml:space="preserve"> 634 genes </w:t>
      </w:r>
      <w:r w:rsidR="0031561F" w:rsidRPr="00E41667">
        <w:rPr>
          <w:rFonts w:ascii="Times New Roman" w:hAnsi="Times New Roman" w:cs="Times New Roman"/>
          <w:color w:val="333333"/>
          <w:sz w:val="24"/>
          <w:szCs w:val="24"/>
          <w:shd w:val="clear" w:color="auto" w:fill="FFFFFF"/>
        </w:rPr>
        <w:t xml:space="preserve">(Supplemental Table </w:t>
      </w:r>
      <w:r w:rsidR="005E5A38">
        <w:rPr>
          <w:rFonts w:ascii="Times New Roman" w:hAnsi="Times New Roman" w:cs="Times New Roman"/>
          <w:color w:val="333333"/>
          <w:sz w:val="24"/>
          <w:szCs w:val="24"/>
          <w:shd w:val="clear" w:color="auto" w:fill="FFFFFF"/>
        </w:rPr>
        <w:t>1</w:t>
      </w:r>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EE5A94">
        <w:rPr>
          <w:rFonts w:ascii="Times New Roman" w:hAnsi="Times New Roman" w:cs="Times New Roman"/>
          <w:color w:val="333333"/>
          <w:sz w:val="24"/>
          <w:szCs w:val="24"/>
          <w:shd w:val="clear" w:color="auto" w:fill="FFFFFF"/>
        </w:rPr>
        <w:t xml:space="preserve">GEO </w:t>
      </w:r>
      <w:r w:rsidR="00BD4C94">
        <w:rPr>
          <w:rFonts w:ascii="Times New Roman" w:hAnsi="Times New Roman" w:cs="Times New Roman"/>
          <w:color w:val="333333"/>
          <w:sz w:val="24"/>
          <w:szCs w:val="24"/>
          <w:shd w:val="clear" w:color="auto" w:fill="FFFFFF"/>
        </w:rPr>
        <w:t>accession</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(Koot et al. 2016)</w:t>
      </w:r>
      <w:r w:rsidR="00C23E62">
        <w:rPr>
          <w:rFonts w:ascii="Times New Roman" w:hAnsi="Times New Roman" w:cs="Times New Roman"/>
          <w:sz w:val="24"/>
          <w:szCs w:val="24"/>
        </w:rPr>
        <w:fldChar w:fldCharType="end"/>
      </w:r>
      <w:r w:rsidR="0099564B" w:rsidRPr="00E41667">
        <w:rPr>
          <w:rFonts w:ascii="Times New Roman" w:hAnsi="Times New Roman" w:cs="Times New Roman"/>
          <w:sz w:val="24"/>
          <w:szCs w:val="24"/>
        </w:rPr>
        <w:t>)</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E5A94">
        <w:rPr>
          <w:rFonts w:ascii="Times New Roman" w:hAnsi="Times New Roman" w:cs="Times New Roman"/>
          <w:sz w:val="24"/>
          <w:szCs w:val="24"/>
        </w:rPr>
        <w:t>GEO accession</w:t>
      </w:r>
      <w:r w:rsidR="00E16439" w:rsidRPr="00E41667">
        <w:rPr>
          <w:rFonts w:ascii="Times New Roman" w:hAnsi="Times New Roman" w:cs="Times New Roman"/>
          <w:sz w:val="24"/>
          <w:szCs w:val="24"/>
        </w:rPr>
        <w:t xml:space="preserve">: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r w:rsidR="005E5A38">
        <w:rPr>
          <w:rFonts w:ascii="Times New Roman" w:hAnsi="Times New Roman" w:cs="Times New Roman"/>
          <w:sz w:val="24"/>
          <w:szCs w:val="24"/>
        </w:rPr>
        <w:t>2</w:t>
      </w:r>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T-scores for the uterine PGR</w:t>
      </w:r>
      <w:r w:rsidR="00D11D4A" w:rsidRPr="00E41667">
        <w:rPr>
          <w:rFonts w:ascii="Times New Roman" w:hAnsi="Times New Roman" w:cs="Times New Roman"/>
          <w:sz w:val="24"/>
          <w:szCs w:val="24"/>
        </w:rPr>
        <w:t xml:space="preserve"> (termed PGR 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EE5A94">
        <w:rPr>
          <w:rFonts w:ascii="Times New Roman" w:hAnsi="Times New Roman" w:cs="Times New Roman"/>
          <w:sz w:val="24"/>
          <w:szCs w:val="24"/>
        </w:rPr>
        <w:t>GEO accession</w:t>
      </w:r>
      <w:r w:rsidR="00B90223" w:rsidRPr="00E41667">
        <w:rPr>
          <w:rFonts w:ascii="Times New Roman" w:hAnsi="Times New Roman" w:cs="Times New Roman"/>
          <w:sz w:val="24"/>
          <w:szCs w:val="24"/>
        </w:rPr>
        <w:t>: GSE39920 dataset</w:t>
      </w:r>
      <w:r w:rsidR="00881247" w:rsidRPr="00E41667">
        <w:rPr>
          <w:rFonts w:ascii="Times New Roman" w:hAnsi="Times New Roman" w:cs="Times New Roman"/>
          <w:sz w:val="24"/>
          <w:szCs w:val="24"/>
        </w:rPr>
        <w:t xml:space="preserve"> </w:t>
      </w:r>
      <w:r w:rsidR="00C23E62">
        <w:rPr>
          <w:rFonts w:ascii="Times New Roman" w:hAnsi="Times New Roman" w:cs="Times New Roman"/>
          <w:sz w:val="24"/>
          <w:szCs w:val="24"/>
        </w:rPr>
        <w:lastRenderedPageBreak/>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 xml:space="preserve">application’s T-score calculation function. </w:t>
      </w:r>
      <w:r w:rsidR="000C2E47" w:rsidRPr="00E41667">
        <w:rPr>
          <w:rFonts w:ascii="Times New Roman" w:hAnsi="Times New Roman" w:cs="Times New Roman"/>
          <w:sz w:val="24"/>
          <w:szCs w:val="24"/>
        </w:rPr>
        <w:t xml:space="preserve">To test whether the GATA2 direct signature </w:t>
      </w:r>
      <w:r w:rsidR="008E0C2C">
        <w:rPr>
          <w:rFonts w:ascii="Times New Roman" w:hAnsi="Times New Roman" w:cs="Times New Roman"/>
          <w:sz w:val="24"/>
          <w:szCs w:val="24"/>
        </w:rPr>
        <w:t>fits the model</w:t>
      </w:r>
      <w:r w:rsidR="000C2E47" w:rsidRPr="00E41667">
        <w:rPr>
          <w:rFonts w:ascii="Times New Roman" w:hAnsi="Times New Roman" w:cs="Times New Roman"/>
          <w:sz w:val="24"/>
          <w:szCs w:val="24"/>
        </w:rPr>
        <w:t xml:space="preserve">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 xml:space="preserve">T-scores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w:t>
      </w:r>
      <w:r w:rsidR="008E0C2C">
        <w:rPr>
          <w:rFonts w:ascii="Times New Roman" w:hAnsi="Times New Roman" w:cs="Times New Roman"/>
          <w:sz w:val="24"/>
          <w:szCs w:val="24"/>
        </w:rPr>
        <w:t xml:space="preserve">the </w:t>
      </w:r>
      <w:r w:rsidR="00027AC0" w:rsidRPr="00E41667">
        <w:rPr>
          <w:rFonts w:ascii="Times New Roman" w:hAnsi="Times New Roman" w:cs="Times New Roman"/>
          <w:sz w:val="24"/>
          <w:szCs w:val="24"/>
        </w:rPr>
        <w:t xml:space="preserve">model </w:t>
      </w:r>
      <w:r w:rsidR="00E16439" w:rsidRPr="00E41667">
        <w:rPr>
          <w:rFonts w:ascii="Times New Roman" w:hAnsi="Times New Roman" w:cs="Times New Roman"/>
          <w:sz w:val="24"/>
          <w:szCs w:val="24"/>
        </w:rPr>
        <w:t xml:space="preserve">significantly fits the </w:t>
      </w:r>
      <w:r w:rsidR="0079293B">
        <w:rPr>
          <w:rFonts w:ascii="Times New Roman" w:hAnsi="Times New Roman" w:cs="Times New Roman"/>
          <w:sz w:val="24"/>
          <w:szCs w:val="24"/>
        </w:rPr>
        <w:t>GEO accession</w:t>
      </w:r>
      <w:r w:rsidR="004569B2" w:rsidRPr="00E41667">
        <w:rPr>
          <w:rFonts w:ascii="Times New Roman" w:hAnsi="Times New Roman" w:cs="Times New Roman"/>
          <w:sz w:val="24"/>
          <w:szCs w:val="24"/>
        </w:rPr>
        <w:t xml:space="preserve">: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r w:rsidR="00B64694">
        <w:rPr>
          <w:rFonts w:ascii="Times New Roman" w:hAnsi="Times New Roman" w:cs="Times New Roman"/>
          <w:sz w:val="24"/>
          <w:szCs w:val="24"/>
        </w:rPr>
        <w:t>1</w:t>
      </w:r>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 </w:t>
      </w:r>
      <w:r w:rsidR="00AF2BA4" w:rsidRPr="00E41667">
        <w:rPr>
          <w:rFonts w:ascii="Times New Roman" w:hAnsi="Times New Roman" w:cs="Times New Roman"/>
          <w:sz w:val="24"/>
          <w:szCs w:val="24"/>
        </w:rPr>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79293B">
        <w:rPr>
          <w:rFonts w:ascii="Times New Roman" w:hAnsi="Times New Roman" w:cs="Times New Roman"/>
          <w:sz w:val="24"/>
          <w:szCs w:val="24"/>
        </w:rPr>
        <w:t xml:space="preserve">a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 </w:instrTex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EN.CITE.DATA </w:instrText>
      </w:r>
      <w:r w:rsidR="00A44401">
        <w:rPr>
          <w:rFonts w:ascii="Times New Roman" w:hAnsi="Times New Roman" w:cs="Times New Roman"/>
          <w:sz w:val="24"/>
          <w:szCs w:val="24"/>
        </w:rPr>
      </w:r>
      <w:r w:rsidR="00A44401">
        <w:rPr>
          <w:rFonts w:ascii="Times New Roman" w:hAnsi="Times New Roman" w:cs="Times New Roman"/>
          <w:sz w:val="24"/>
          <w:szCs w:val="24"/>
        </w:rPr>
        <w:fldChar w:fldCharType="end"/>
      </w:r>
      <w:r w:rsidR="00A44401">
        <w:rPr>
          <w:rFonts w:ascii="Times New Roman" w:hAnsi="Times New Roman" w:cs="Times New Roman"/>
          <w:sz w:val="24"/>
          <w:szCs w:val="24"/>
        </w:rPr>
      </w:r>
      <w:r w:rsidR="00A44401">
        <w:rPr>
          <w:rFonts w:ascii="Times New Roman" w:hAnsi="Times New Roman" w:cs="Times New Roman"/>
          <w:sz w:val="24"/>
          <w:szCs w:val="24"/>
        </w:rPr>
        <w:fldChar w:fldCharType="separate"/>
      </w:r>
      <w:r w:rsidR="00A44401">
        <w:rPr>
          <w:rFonts w:ascii="Times New Roman" w:hAnsi="Times New Roman" w:cs="Times New Roman"/>
          <w:noProof/>
          <w:sz w:val="24"/>
          <w:szCs w:val="24"/>
        </w:rPr>
        <w:t>(Díaz-Gimeno et al. 2011)</w:t>
      </w:r>
      <w:r w:rsidR="00A44401">
        <w:rPr>
          <w:rFonts w:ascii="Times New Roman" w:hAnsi="Times New Roman" w:cs="Times New Roman"/>
          <w:sz w:val="24"/>
          <w:szCs w:val="24"/>
        </w:rPr>
        <w:fldChar w:fldCharType="end"/>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0D3E8A0A"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B61914">
        <w:rPr>
          <w:rFonts w:ascii="Times New Roman" w:hAnsi="Times New Roman" w:cs="Times New Roman"/>
          <w:b/>
          <w:bCs/>
          <w:sz w:val="24"/>
          <w:szCs w:val="24"/>
        </w:rPr>
        <w:t>1</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11D66FB6"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r w:rsidR="00E50641">
        <w:rPr>
          <w:rFonts w:ascii="Times New Roman" w:hAnsi="Times New Roman" w:cs="Times New Roman"/>
          <w:sz w:val="24"/>
          <w:szCs w:val="24"/>
        </w:rPr>
        <w:t>2</w:t>
      </w:r>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lastRenderedPageBreak/>
        <w:t xml:space="preserve">The overall concept is illustrated in the </w:t>
      </w:r>
      <w:r w:rsidR="00305D25">
        <w:rPr>
          <w:rFonts w:ascii="Times New Roman" w:hAnsi="Times New Roman" w:cs="Times New Roman"/>
          <w:sz w:val="24"/>
          <w:szCs w:val="24"/>
        </w:rPr>
        <w:t>F</w:t>
      </w:r>
      <w:r w:rsidR="00305D25" w:rsidRPr="00E41667">
        <w:rPr>
          <w:rFonts w:ascii="Times New Roman" w:hAnsi="Times New Roman" w:cs="Times New Roman"/>
          <w:sz w:val="24"/>
          <w:szCs w:val="24"/>
        </w:rPr>
        <w:t xml:space="preserve">igure </w:t>
      </w:r>
      <w:r w:rsidR="00466107" w:rsidRPr="00E41667">
        <w:rPr>
          <w:rFonts w:ascii="Times New Roman" w:hAnsi="Times New Roman" w:cs="Times New Roman"/>
          <w:sz w:val="24"/>
          <w:szCs w:val="24"/>
        </w:rPr>
        <w:t xml:space="preserve">1 </w:t>
      </w:r>
      <w:r w:rsidR="00226919">
        <w:rPr>
          <w:rFonts w:ascii="Times New Roman" w:hAnsi="Times New Roman" w:cs="Times New Roman"/>
          <w:sz w:val="24"/>
          <w:szCs w:val="24"/>
        </w:rPr>
        <w:t xml:space="preserve">in the main paper </w:t>
      </w:r>
      <w:r w:rsidR="00466107" w:rsidRPr="00E41667">
        <w:rPr>
          <w:rFonts w:ascii="Times New Roman" w:hAnsi="Times New Roman" w:cs="Times New Roman"/>
          <w:sz w:val="24"/>
          <w:szCs w:val="24"/>
        </w:rPr>
        <w:t xml:space="preserve">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47175C">
        <w:rPr>
          <w:rFonts w:ascii="Times New Roman" w:hAnsi="Times New Roman" w:cs="Times New Roman"/>
          <w:sz w:val="24"/>
          <w:szCs w:val="24"/>
        </w:rPr>
        <w:t xml:space="preserve">in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 xml:space="preserve">wet bench </w:t>
      </w:r>
      <w:r w:rsidR="0047175C">
        <w:rPr>
          <w:rFonts w:ascii="Times New Roman" w:hAnsi="Times New Roman" w:cs="Times New Roman"/>
          <w:sz w:val="24"/>
          <w:szCs w:val="24"/>
        </w:rPr>
        <w:t xml:space="preserve">biological </w:t>
      </w:r>
      <w:r w:rsidR="00A9772D" w:rsidRPr="00E41667">
        <w:rPr>
          <w:rFonts w:ascii="Times New Roman" w:hAnsi="Times New Roman" w:cs="Times New Roman"/>
          <w:sz w:val="24"/>
          <w:szCs w:val="24"/>
        </w:rPr>
        <w:t>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0A00741E"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143902">
        <w:rPr>
          <w:rFonts w:ascii="Times New Roman" w:hAnsi="Times New Roman" w:cs="Times New Roman"/>
          <w:b/>
          <w:bCs/>
          <w:sz w:val="24"/>
          <w:szCs w:val="24"/>
        </w:rPr>
        <w:t>2</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sidR="002D4594">
        <w:rPr>
          <w:rFonts w:ascii="Times New Roman" w:hAnsi="Times New Roman" w:cs="Times New Roman"/>
          <w:sz w:val="24"/>
          <w:szCs w:val="24"/>
        </w:rPr>
        <w:t>the</w:t>
      </w:r>
      <w:r w:rsidR="002D4594"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other than those in the subset” (right side). The resulting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FE2C38">
        <w:rPr>
          <w:rFonts w:ascii="Times New Roman" w:hAnsi="Times New Roman" w:cs="Times New Roman"/>
          <w:sz w:val="24"/>
          <w:szCs w:val="24"/>
        </w:rPr>
        <w:t xml:space="preserve">gene list </w:t>
      </w:r>
      <w:r w:rsidRPr="00E41667">
        <w:rPr>
          <w:rFonts w:ascii="Times New Roman" w:hAnsi="Times New Roman" w:cs="Times New Roman"/>
          <w:sz w:val="24"/>
          <w:szCs w:val="24"/>
        </w:rPr>
        <w:t>or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0F051B" w:rsidRPr="00E41667">
        <w:rPr>
          <w:rFonts w:ascii="Times New Roman" w:hAnsi="Times New Roman" w:cs="Times New Roman"/>
          <w:sz w:val="24"/>
          <w:szCs w:val="24"/>
        </w:rPr>
        <w:t>and</w:t>
      </w:r>
      <w:r w:rsidRPr="00E41667">
        <w:rPr>
          <w:rFonts w:ascii="Times New Roman" w:hAnsi="Times New Roman" w:cs="Times New Roman"/>
          <w:sz w:val="24"/>
          <w:szCs w:val="24"/>
        </w:rPr>
        <w:t xml:space="preserve"> 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t>
      </w:r>
      <w:r w:rsidR="00FE2C38">
        <w:rPr>
          <w:rFonts w:ascii="Times New Roman" w:hAnsi="Times New Roman" w:cs="Times New Roman"/>
          <w:sz w:val="24"/>
          <w:szCs w:val="24"/>
        </w:rPr>
        <w:t>are</w:t>
      </w:r>
      <w:r w:rsidR="00FE2C38"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tested in the SEM model. The simulation </w:t>
      </w:r>
      <w:r w:rsidR="003B0A2D" w:rsidRPr="00E41667">
        <w:rPr>
          <w:rFonts w:ascii="Times New Roman" w:hAnsi="Times New Roman" w:cs="Times New Roman"/>
          <w:sz w:val="24"/>
          <w:szCs w:val="24"/>
        </w:rPr>
        <w:t>can be repeated for</w:t>
      </w:r>
      <w:r w:rsidR="002E565B">
        <w:rPr>
          <w:rFonts w:ascii="Times New Roman" w:hAnsi="Times New Roman" w:cs="Times New Roman"/>
          <w:sz w:val="24"/>
          <w:szCs w:val="24"/>
        </w:rPr>
        <w:t xml:space="preserve"> a large</w:t>
      </w:r>
      <w:r w:rsidR="003B0A2D" w:rsidRPr="00E41667">
        <w:rPr>
          <w:rFonts w:ascii="Times New Roman" w:hAnsi="Times New Roman" w:cs="Times New Roman"/>
          <w:sz w:val="24"/>
          <w:szCs w:val="24"/>
        </w:rPr>
        <w:t xml:space="preserve"> “number of bootstraps” to </w:t>
      </w:r>
      <w:r w:rsidR="002E565B">
        <w:rPr>
          <w:rFonts w:ascii="Times New Roman" w:hAnsi="Times New Roman" w:cs="Times New Roman"/>
          <w:sz w:val="24"/>
          <w:szCs w:val="24"/>
        </w:rPr>
        <w:t>generate a</w:t>
      </w:r>
      <w:r w:rsidR="002E565B"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non-parametric empirical 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w:t>
      </w:r>
      <w:r w:rsidR="002E565B">
        <w:rPr>
          <w:rFonts w:ascii="Times New Roman" w:hAnsi="Times New Roman" w:cs="Times New Roman"/>
          <w:sz w:val="24"/>
          <w:szCs w:val="24"/>
        </w:rPr>
        <w:t>inference</w:t>
      </w:r>
      <w:r w:rsidR="003B0A2D"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3BBF5BC9" w:rsidR="00091B22" w:rsidRPr="00E41667" w:rsidRDefault="003202F4"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311F3B3" w14:textId="579E0C31" w:rsidR="00562797" w:rsidRDefault="00AC64CC" w:rsidP="00EE2E6B">
      <w:pPr>
        <w:spacing w:line="480" w:lineRule="auto"/>
        <w:rPr>
          <w:rFonts w:ascii="Times New Roman" w:hAnsi="Times New Roman" w:cs="Times New Roman"/>
          <w:sz w:val="24"/>
          <w:szCs w:val="24"/>
        </w:rPr>
      </w:pPr>
      <w:r>
        <w:rPr>
          <w:rFonts w:ascii="Times New Roman" w:hAnsi="Times New Roman" w:cs="Times New Roman"/>
          <w:sz w:val="24"/>
          <w:szCs w:val="24"/>
        </w:rPr>
        <w:t>T</w:t>
      </w:r>
      <w:r w:rsidR="00091B22" w:rsidRPr="00E41667">
        <w:rPr>
          <w:rFonts w:ascii="Times New Roman" w:hAnsi="Times New Roman" w:cs="Times New Roman"/>
          <w:sz w:val="24"/>
          <w:szCs w:val="24"/>
        </w:rPr>
        <w:t>he SEMIPs web-application offers</w:t>
      </w:r>
      <w:r w:rsidR="003202F4">
        <w:rPr>
          <w:rFonts w:ascii="Times New Roman" w:hAnsi="Times New Roman" w:cs="Times New Roman"/>
          <w:sz w:val="24"/>
          <w:szCs w:val="24"/>
        </w:rPr>
        <w:t xml:space="preserve"> an</w:t>
      </w:r>
      <w:r w:rsidR="00091B22" w:rsidRPr="00E41667">
        <w:rPr>
          <w:rFonts w:ascii="Times New Roman" w:hAnsi="Times New Roman" w:cs="Times New Roman"/>
          <w:sz w:val="24"/>
          <w:szCs w:val="24"/>
        </w:rPr>
        <w:t xml:space="preserve"> </w:t>
      </w:r>
      <w:proofErr w:type="gramStart"/>
      <w:r w:rsidR="00091B22" w:rsidRPr="00E41667">
        <w:rPr>
          <w:rFonts w:ascii="Times New Roman" w:hAnsi="Times New Roman" w:cs="Times New Roman"/>
          <w:i/>
          <w:iCs/>
          <w:sz w:val="24"/>
          <w:szCs w:val="24"/>
        </w:rPr>
        <w:t>in silico</w:t>
      </w:r>
      <w:proofErr w:type="gramEnd"/>
      <w:r w:rsidR="00091B22" w:rsidRPr="00E41667">
        <w:rPr>
          <w:rFonts w:ascii="Times New Roman" w:hAnsi="Times New Roman" w:cs="Times New Roman"/>
          <w:sz w:val="24"/>
          <w:szCs w:val="24"/>
        </w:rPr>
        <w:t xml:space="preserve"> perturbation testing system with many useful features</w:t>
      </w:r>
      <w:r w:rsidR="003202F4">
        <w:rPr>
          <w:rFonts w:ascii="Times New Roman" w:hAnsi="Times New Roman" w:cs="Times New Roman"/>
          <w:sz w:val="24"/>
          <w:szCs w:val="24"/>
        </w:rPr>
        <w:t xml:space="preserve">. This </w:t>
      </w:r>
      <w:r w:rsidR="003202F4" w:rsidRPr="00E41667">
        <w:rPr>
          <w:rFonts w:ascii="Times New Roman" w:hAnsi="Times New Roman" w:cs="Times New Roman"/>
          <w:sz w:val="24"/>
          <w:szCs w:val="24"/>
        </w:rPr>
        <w:t>user-friendly</w:t>
      </w:r>
      <w:r w:rsidR="003202F4">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3202F4">
        <w:rPr>
          <w:rFonts w:ascii="Times New Roman" w:hAnsi="Times New Roman" w:cs="Times New Roman"/>
          <w:sz w:val="24"/>
          <w:szCs w:val="24"/>
        </w:rPr>
        <w:t xml:space="preserve">targets the need of quick assessments on genetic interactions and subsequent hypothesis generation without the requirement of extensive knowledge on computation languages and statistical analyses. Due to its purposely designed simplicity, this app is limited to a 3-node model fitting </w:t>
      </w:r>
      <w:r w:rsidR="006A00CF">
        <w:rPr>
          <w:rFonts w:ascii="Times New Roman" w:hAnsi="Times New Roman" w:cs="Times New Roman"/>
          <w:sz w:val="24"/>
          <w:szCs w:val="24"/>
        </w:rPr>
        <w:t xml:space="preserve">capability. </w:t>
      </w:r>
      <w:r w:rsidR="00562797">
        <w:rPr>
          <w:rFonts w:ascii="Times New Roman" w:hAnsi="Times New Roman" w:cs="Times New Roman"/>
          <w:sz w:val="24"/>
          <w:szCs w:val="24"/>
        </w:rPr>
        <w:t>M</w:t>
      </w:r>
      <w:r w:rsidR="006A00CF">
        <w:rPr>
          <w:rFonts w:ascii="Times New Roman" w:hAnsi="Times New Roman" w:cs="Times New Roman"/>
          <w:sz w:val="24"/>
          <w:szCs w:val="24"/>
        </w:rPr>
        <w:t>odels of higher complexity</w:t>
      </w:r>
      <w:r w:rsidR="00562797">
        <w:rPr>
          <w:rFonts w:ascii="Times New Roman" w:hAnsi="Times New Roman" w:cs="Times New Roman"/>
          <w:sz w:val="24"/>
          <w:szCs w:val="24"/>
        </w:rPr>
        <w:t xml:space="preserve"> can be tested on the</w:t>
      </w:r>
      <w:r w:rsidR="006A00CF">
        <w:rPr>
          <w:rFonts w:ascii="Times New Roman" w:hAnsi="Times New Roman" w:cs="Times New Roman"/>
          <w:sz w:val="24"/>
          <w:szCs w:val="24"/>
        </w:rPr>
        <w:t xml:space="preserve"> </w:t>
      </w:r>
      <w:proofErr w:type="spellStart"/>
      <w:r w:rsidR="00091B22" w:rsidRPr="00E41667">
        <w:rPr>
          <w:rFonts w:ascii="Times New Roman" w:hAnsi="Times New Roman" w:cs="Times New Roman"/>
          <w:sz w:val="24"/>
          <w:szCs w:val="24"/>
        </w:rPr>
        <w:t>MplusAutomation</w:t>
      </w:r>
      <w:proofErr w:type="spellEnd"/>
      <w:r w:rsidR="005F27E8">
        <w:rPr>
          <w:rFonts w:ascii="Times New Roman" w:hAnsi="Times New Roman" w:cs="Times New Roman"/>
          <w:sz w:val="24"/>
          <w:szCs w:val="24"/>
        </w:rPr>
        <w:t>, another R package that</w:t>
      </w:r>
      <w:r w:rsidR="00091B22" w:rsidRPr="00E41667">
        <w:rPr>
          <w:rFonts w:ascii="Times New Roman" w:hAnsi="Times New Roman" w:cs="Times New Roman"/>
          <w:sz w:val="24"/>
          <w:szCs w:val="24"/>
        </w:rPr>
        <w:t xml:space="preserve"> focuses on automating the SEM modeling currently done via a commercial </w:t>
      </w:r>
      <w:proofErr w:type="spellStart"/>
      <w:r w:rsidR="00091B22" w:rsidRPr="00E41667">
        <w:rPr>
          <w:rFonts w:ascii="Times New Roman" w:hAnsi="Times New Roman" w:cs="Times New Roman"/>
          <w:sz w:val="24"/>
          <w:szCs w:val="24"/>
        </w:rPr>
        <w:t>Mplus</w:t>
      </w:r>
      <w:proofErr w:type="spellEnd"/>
      <w:r w:rsidR="00091B22" w:rsidRPr="00E41667">
        <w:rPr>
          <w:rFonts w:ascii="Times New Roman" w:hAnsi="Times New Roman" w:cs="Times New Roman"/>
          <w:sz w:val="24"/>
          <w:szCs w:val="24"/>
        </w:rPr>
        <w:t xml:space="preserve"> software </w:t>
      </w:r>
      <w:r w:rsidR="00C23E62">
        <w:rPr>
          <w:rFonts w:ascii="Times New Roman" w:hAnsi="Times New Roman" w:cs="Times New Roman"/>
          <w:sz w:val="24"/>
          <w:szCs w:val="24"/>
        </w:rPr>
        <w:fldChar w:fldCharType="begin"/>
      </w:r>
      <w:r w:rsidR="00C23E62">
        <w:rPr>
          <w:rFonts w:ascii="Times New Roman" w:hAnsi="Times New Roman" w:cs="Times New Roman"/>
          <w:sz w:val="24"/>
          <w:szCs w:val="24"/>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(Hallquist and Wiley 2018)</w:t>
      </w:r>
      <w:r w:rsidR="00C23E62">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t>
      </w:r>
    </w:p>
    <w:p w14:paraId="3393345A" w14:textId="65469249" w:rsidR="008340E3" w:rsidRPr="00E41667" w:rsidRDefault="00562797" w:rsidP="00EE2E6B">
      <w:pPr>
        <w:spacing w:line="480" w:lineRule="auto"/>
        <w:rPr>
          <w:rFonts w:ascii="Times New Roman" w:hAnsi="Times New Roman" w:cs="Times New Roman"/>
          <w:sz w:val="24"/>
          <w:szCs w:val="24"/>
        </w:rPr>
      </w:pPr>
      <w:r>
        <w:rPr>
          <w:rFonts w:ascii="Times New Roman" w:hAnsi="Times New Roman" w:cs="Times New Roman"/>
          <w:sz w:val="24"/>
          <w:szCs w:val="24"/>
        </w:rPr>
        <w:t>Currently</w:t>
      </w:r>
      <w:r w:rsidR="00091B22" w:rsidRPr="00E41667">
        <w:rPr>
          <w:rFonts w:ascii="Times New Roman" w:hAnsi="Times New Roman" w:cs="Times New Roman"/>
          <w:sz w:val="24"/>
          <w:szCs w:val="24"/>
        </w:rPr>
        <w:t>, the two-class bootstrap analysis can only be conducted separately</w:t>
      </w:r>
      <w:r w:rsidR="00517997">
        <w:rPr>
          <w:rFonts w:ascii="Times New Roman" w:hAnsi="Times New Roman" w:cs="Times New Roman"/>
          <w:sz w:val="24"/>
          <w:szCs w:val="24"/>
        </w:rPr>
        <w:t>.</w:t>
      </w:r>
      <w:r w:rsidR="00517997" w:rsidRPr="00E41667">
        <w:rPr>
          <w:rFonts w:ascii="Times New Roman" w:hAnsi="Times New Roman" w:cs="Times New Roman"/>
          <w:sz w:val="24"/>
          <w:szCs w:val="24"/>
        </w:rPr>
        <w:t xml:space="preserve"> </w:t>
      </w:r>
      <w:r w:rsidR="00517997">
        <w:rPr>
          <w:rFonts w:ascii="Times New Roman" w:hAnsi="Times New Roman" w:cs="Times New Roman"/>
          <w:sz w:val="24"/>
          <w:szCs w:val="24"/>
        </w:rPr>
        <w:t>I</w:t>
      </w:r>
      <w:r w:rsidR="00517997" w:rsidRPr="00E41667">
        <w:rPr>
          <w:rFonts w:ascii="Times New Roman" w:hAnsi="Times New Roman" w:cs="Times New Roman"/>
          <w:sz w:val="24"/>
          <w:szCs w:val="24"/>
        </w:rPr>
        <w:t xml:space="preserve">ntegration </w:t>
      </w:r>
      <w:r w:rsidR="00091B22" w:rsidRPr="00E41667">
        <w:rPr>
          <w:rFonts w:ascii="Times New Roman" w:hAnsi="Times New Roman" w:cs="Times New Roman"/>
          <w:sz w:val="24"/>
          <w:szCs w:val="24"/>
        </w:rPr>
        <w:t xml:space="preserve">of these into the SEMIPs methodology for formulation into a single test will be investigated for future design, </w:t>
      </w:r>
      <w:proofErr w:type="gramStart"/>
      <w:r w:rsidR="00091B22" w:rsidRPr="00E41667">
        <w:rPr>
          <w:rFonts w:ascii="Times New Roman" w:hAnsi="Times New Roman" w:cs="Times New Roman"/>
          <w:sz w:val="24"/>
          <w:szCs w:val="24"/>
        </w:rPr>
        <w:t>development</w:t>
      </w:r>
      <w:proofErr w:type="gramEnd"/>
      <w:r w:rsidR="00091B22" w:rsidRPr="00E41667">
        <w:rPr>
          <w:rFonts w:ascii="Times New Roman" w:hAnsi="Times New Roman" w:cs="Times New Roman"/>
          <w:sz w:val="24"/>
          <w:szCs w:val="24"/>
        </w:rPr>
        <w:t xml:space="preserve"> and implementation. As noted in the manuscript and mentioned previously, the SEMIPs app has been adopted by researchers in the field with a few papers published recently.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05A0E216" w:rsidR="00A024EE" w:rsidRPr="00E41667" w:rsidRDefault="00A024EE"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Prepare the gene list</w:t>
      </w:r>
    </w:p>
    <w:p w14:paraId="02A7AE37" w14:textId="4EA00A21" w:rsidR="00A36C67" w:rsidRPr="00E41667" w:rsidRDefault="00A36C67" w:rsidP="00EE2E6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experiment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lastRenderedPageBreak/>
        <w:t>using the filters of ANOVA unadjusted p value &lt; 0.01 and absolute fold change &gt;1.3.</w:t>
      </w:r>
      <w:r w:rsidR="00AF5134" w:rsidRPr="00E41667">
        <w:rPr>
          <w:rFonts w:ascii="Times New Roman" w:hAnsi="Times New Roman" w:cs="Times New Roman"/>
          <w:sz w:val="24"/>
          <w:szCs w:val="24"/>
        </w:rPr>
        <w:t xml:space="preserve"> Putative</w:t>
      </w:r>
      <w:r w:rsidRPr="00E41667">
        <w:rPr>
          <w:rFonts w:ascii="Times New Roman" w:hAnsi="Times New Roman" w:cs="Times New Roman"/>
          <w:sz w:val="24"/>
          <w:szCs w:val="24"/>
        </w:rPr>
        <w:t> </w:t>
      </w:r>
      <w:r w:rsidR="00AF5134" w:rsidRPr="00E41667">
        <w:rPr>
          <w:rFonts w:ascii="Times New Roman" w:hAnsi="Times New Roman" w:cs="Times New Roman"/>
          <w:sz w:val="24"/>
          <w:szCs w:val="24"/>
        </w:rPr>
        <w:t xml:space="preserve">GATA2 direct downstream genes </w:t>
      </w:r>
      <w:r w:rsidR="00F575DE">
        <w:rPr>
          <w:rFonts w:ascii="Times New Roman" w:hAnsi="Times New Roman" w:cs="Times New Roman"/>
          <w:sz w:val="24"/>
          <w:szCs w:val="24"/>
        </w:rPr>
        <w:t>were</w:t>
      </w:r>
      <w:r w:rsidR="00F575DE" w:rsidRPr="00E41667">
        <w:rPr>
          <w:rFonts w:ascii="Times New Roman" w:hAnsi="Times New Roman" w:cs="Times New Roman"/>
          <w:sz w:val="24"/>
          <w:szCs w:val="24"/>
        </w:rPr>
        <w:t xml:space="preserve"> </w:t>
      </w:r>
      <w:r w:rsidR="005C30AB" w:rsidRPr="00E41667">
        <w:rPr>
          <w:rFonts w:ascii="Times New Roman" w:hAnsi="Times New Roman" w:cs="Times New Roman"/>
          <w:sz w:val="24"/>
          <w:szCs w:val="24"/>
        </w:rPr>
        <w:t>identified by HOMER</w:t>
      </w:r>
      <w:r w:rsidR="00EE064B"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(Heinz et al. 2010)</w:t>
      </w:r>
      <w:r w:rsidR="00C23E62">
        <w:rPr>
          <w:rFonts w:ascii="Times New Roman" w:hAnsi="Times New Roman" w:cs="Times New Roman"/>
          <w:sz w:val="24"/>
          <w:szCs w:val="24"/>
        </w:rPr>
        <w:fldChar w:fldCharType="end"/>
      </w:r>
      <w:r w:rsidR="00597B5E" w:rsidRPr="00E41667">
        <w:rPr>
          <w:rFonts w:ascii="Times New Roman" w:hAnsi="Times New Roman" w:cs="Times New Roman"/>
          <w:sz w:val="24"/>
          <w:szCs w:val="24"/>
        </w:rPr>
        <w:t>.</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0EE7352C"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Click the green “Go” button, </w:t>
      </w:r>
      <w:r w:rsidR="00F85106">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41D3F25B"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to use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1D3D89C6"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to use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E41667" w:rsidRDefault="00A95230"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References</w:t>
      </w:r>
    </w:p>
    <w:bookmarkStart w:id="0" w:name="_Hlk70411406"/>
    <w:p w14:paraId="79C2DEDB" w14:textId="77777777" w:rsidR="00A44401" w:rsidRPr="00E044B2" w:rsidRDefault="00324FFB" w:rsidP="00A44401">
      <w:pPr>
        <w:pStyle w:val="EndNoteBibliography"/>
        <w:rPr>
          <w:rFonts w:ascii="Times New Roman" w:hAnsi="Times New Roman" w:cs="Times New Roman"/>
        </w:rPr>
      </w:pPr>
      <w:r w:rsidRPr="00197515">
        <w:rPr>
          <w:rFonts w:ascii="Times New Roman" w:hAnsi="Times New Roman" w:cs="Times New Roman"/>
        </w:rPr>
        <w:fldChar w:fldCharType="begin"/>
      </w:r>
      <w:r w:rsidRPr="00E044B2">
        <w:rPr>
          <w:rFonts w:ascii="Times New Roman" w:hAnsi="Times New Roman" w:cs="Times New Roman"/>
        </w:rPr>
        <w:instrText xml:space="preserve"> ADDIN EN.REFLIST </w:instrText>
      </w:r>
      <w:r w:rsidRPr="00197515">
        <w:rPr>
          <w:rFonts w:ascii="Times New Roman" w:eastAsiaTheme="minorHAnsi" w:hAnsi="Times New Roman" w:cs="Times New Roman"/>
          <w:noProof w:val="0"/>
          <w:lang w:eastAsia="en-US"/>
        </w:rPr>
        <w:fldChar w:fldCharType="separate"/>
      </w:r>
      <w:r w:rsidR="00A44401" w:rsidRPr="00E044B2">
        <w:rPr>
          <w:rFonts w:ascii="Times New Roman" w:hAnsi="Times New Roman" w:cs="Times New Roman"/>
        </w:rPr>
        <w:t xml:space="preserve">Díaz-Gimeno, P., et al. (2011). "A genomic diagnostic tool for human endometrial receptivity based on the transcriptomic signature." </w:t>
      </w:r>
      <w:r w:rsidR="00A44401" w:rsidRPr="00E044B2">
        <w:rPr>
          <w:rFonts w:ascii="Times New Roman" w:hAnsi="Times New Roman" w:cs="Times New Roman"/>
          <w:u w:val="single"/>
        </w:rPr>
        <w:t>Fertil Steril</w:t>
      </w:r>
      <w:r w:rsidR="00A44401" w:rsidRPr="00E044B2">
        <w:rPr>
          <w:rFonts w:ascii="Times New Roman" w:hAnsi="Times New Roman" w:cs="Times New Roman"/>
        </w:rPr>
        <w:t xml:space="preserve"> </w:t>
      </w:r>
      <w:r w:rsidR="00A44401" w:rsidRPr="00E044B2">
        <w:rPr>
          <w:rFonts w:ascii="Times New Roman" w:hAnsi="Times New Roman" w:cs="Times New Roman"/>
          <w:b/>
        </w:rPr>
        <w:t>95</w:t>
      </w:r>
      <w:r w:rsidR="00A44401" w:rsidRPr="00E044B2">
        <w:rPr>
          <w:rFonts w:ascii="Times New Roman" w:hAnsi="Times New Roman" w:cs="Times New Roman"/>
        </w:rPr>
        <w:t>(1): 50-60, 60.e51-15.</w:t>
      </w:r>
    </w:p>
    <w:p w14:paraId="38F43596" w14:textId="77777777" w:rsidR="00A44401" w:rsidRPr="00E044B2" w:rsidRDefault="00A44401" w:rsidP="00A44401">
      <w:pPr>
        <w:pStyle w:val="EndNoteBibliography"/>
        <w:rPr>
          <w:rFonts w:ascii="Times New Roman" w:hAnsi="Times New Roman" w:cs="Times New Roman"/>
        </w:rPr>
      </w:pPr>
      <w:r w:rsidRPr="00E044B2">
        <w:rPr>
          <w:rFonts w:ascii="Times New Roman" w:hAnsi="Times New Roman" w:cs="Times New Roman"/>
        </w:rPr>
        <w:t xml:space="preserve">Hallquist, M. N. and J. F. Wiley (2018). "MplusAutomation: An R Package for Facilitating Large-Scale Latent Variable Analyses in Mplus." </w:t>
      </w:r>
      <w:r w:rsidRPr="00E044B2">
        <w:rPr>
          <w:rFonts w:ascii="Times New Roman" w:hAnsi="Times New Roman" w:cs="Times New Roman"/>
          <w:u w:val="single"/>
        </w:rPr>
        <w:t>Structural Equation Modeling: A Multidisciplinary Journal</w:t>
      </w:r>
      <w:r w:rsidRPr="00E044B2">
        <w:rPr>
          <w:rFonts w:ascii="Times New Roman" w:hAnsi="Times New Roman" w:cs="Times New Roman"/>
        </w:rPr>
        <w:t xml:space="preserve"> </w:t>
      </w:r>
      <w:r w:rsidRPr="00E044B2">
        <w:rPr>
          <w:rFonts w:ascii="Times New Roman" w:hAnsi="Times New Roman" w:cs="Times New Roman"/>
          <w:b/>
        </w:rPr>
        <w:t>25</w:t>
      </w:r>
      <w:r w:rsidRPr="00E044B2">
        <w:rPr>
          <w:rFonts w:ascii="Times New Roman" w:hAnsi="Times New Roman" w:cs="Times New Roman"/>
        </w:rPr>
        <w:t>(4): 621-638.</w:t>
      </w:r>
    </w:p>
    <w:p w14:paraId="425CB9E3" w14:textId="77777777" w:rsidR="00A44401" w:rsidRPr="00E044B2" w:rsidRDefault="00A44401" w:rsidP="00A44401">
      <w:pPr>
        <w:pStyle w:val="EndNoteBibliography"/>
        <w:rPr>
          <w:rFonts w:ascii="Times New Roman" w:hAnsi="Times New Roman" w:cs="Times New Roman"/>
        </w:rPr>
      </w:pPr>
      <w:r w:rsidRPr="00E044B2">
        <w:rPr>
          <w:rFonts w:ascii="Times New Roman" w:hAnsi="Times New Roman" w:cs="Times New Roman"/>
        </w:rPr>
        <w:t xml:space="preserve">Heinz, S., et al. (2010). "Simple combinations of lineage-determining transcription factors prime cis-regulatory elements required for macrophage and B cell identities." </w:t>
      </w:r>
      <w:r w:rsidRPr="00E044B2">
        <w:rPr>
          <w:rFonts w:ascii="Times New Roman" w:hAnsi="Times New Roman" w:cs="Times New Roman"/>
          <w:u w:val="single"/>
        </w:rPr>
        <w:t>Mol Cell</w:t>
      </w:r>
      <w:r w:rsidRPr="00E044B2">
        <w:rPr>
          <w:rFonts w:ascii="Times New Roman" w:hAnsi="Times New Roman" w:cs="Times New Roman"/>
        </w:rPr>
        <w:t xml:space="preserve"> </w:t>
      </w:r>
      <w:r w:rsidRPr="00E044B2">
        <w:rPr>
          <w:rFonts w:ascii="Times New Roman" w:hAnsi="Times New Roman" w:cs="Times New Roman"/>
          <w:b/>
        </w:rPr>
        <w:t>38</w:t>
      </w:r>
      <w:r w:rsidRPr="00E044B2">
        <w:rPr>
          <w:rFonts w:ascii="Times New Roman" w:hAnsi="Times New Roman" w:cs="Times New Roman"/>
        </w:rPr>
        <w:t>(4): 576-589.</w:t>
      </w:r>
    </w:p>
    <w:p w14:paraId="03C0A82E" w14:textId="77777777" w:rsidR="00A44401" w:rsidRPr="00E044B2" w:rsidRDefault="00A44401" w:rsidP="00A44401">
      <w:pPr>
        <w:pStyle w:val="EndNoteBibliography"/>
        <w:rPr>
          <w:rFonts w:ascii="Times New Roman" w:hAnsi="Times New Roman" w:cs="Times New Roman"/>
        </w:rPr>
      </w:pPr>
      <w:r w:rsidRPr="00E044B2">
        <w:rPr>
          <w:rFonts w:ascii="Times New Roman" w:hAnsi="Times New Roman" w:cs="Times New Roman"/>
        </w:rPr>
        <w:t xml:space="preserve">Koot, Y. E. M., et al. (2016). "An endometrial gene expression signature accurately predicts recurrent implantation failure after IVF." </w:t>
      </w:r>
      <w:r w:rsidRPr="00E044B2">
        <w:rPr>
          <w:rFonts w:ascii="Times New Roman" w:hAnsi="Times New Roman" w:cs="Times New Roman"/>
          <w:u w:val="single"/>
        </w:rPr>
        <w:t>Scientific reports</w:t>
      </w:r>
      <w:r w:rsidRPr="00E044B2">
        <w:rPr>
          <w:rFonts w:ascii="Times New Roman" w:hAnsi="Times New Roman" w:cs="Times New Roman"/>
        </w:rPr>
        <w:t xml:space="preserve"> </w:t>
      </w:r>
      <w:r w:rsidRPr="00E044B2">
        <w:rPr>
          <w:rFonts w:ascii="Times New Roman" w:hAnsi="Times New Roman" w:cs="Times New Roman"/>
          <w:b/>
        </w:rPr>
        <w:t>6</w:t>
      </w:r>
      <w:r w:rsidRPr="00E044B2">
        <w:rPr>
          <w:rFonts w:ascii="Times New Roman" w:hAnsi="Times New Roman" w:cs="Times New Roman"/>
        </w:rPr>
        <w:t>: 19411-19411.</w:t>
      </w:r>
    </w:p>
    <w:p w14:paraId="64581D57" w14:textId="77777777" w:rsidR="00A44401" w:rsidRPr="00E044B2" w:rsidRDefault="00A44401" w:rsidP="00A44401">
      <w:pPr>
        <w:pStyle w:val="EndNoteBibliography"/>
        <w:rPr>
          <w:rFonts w:ascii="Times New Roman" w:hAnsi="Times New Roman" w:cs="Times New Roman"/>
        </w:rPr>
      </w:pPr>
      <w:r w:rsidRPr="00E044B2">
        <w:rPr>
          <w:rFonts w:ascii="Times New Roman" w:hAnsi="Times New Roman" w:cs="Times New Roman"/>
        </w:rPr>
        <w:t xml:space="preserve">Rubel, C. A., et al. (2016). "A Gata2-Dependent Transcription Network Regulates Uterine Progesterone Responsiveness and Endometrial Function." </w:t>
      </w:r>
      <w:r w:rsidRPr="00E044B2">
        <w:rPr>
          <w:rFonts w:ascii="Times New Roman" w:hAnsi="Times New Roman" w:cs="Times New Roman"/>
          <w:u w:val="single"/>
        </w:rPr>
        <w:t>Cell Rep</w:t>
      </w:r>
      <w:r w:rsidRPr="00E044B2">
        <w:rPr>
          <w:rFonts w:ascii="Times New Roman" w:hAnsi="Times New Roman" w:cs="Times New Roman"/>
        </w:rPr>
        <w:t xml:space="preserve"> </w:t>
      </w:r>
      <w:r w:rsidRPr="00E044B2">
        <w:rPr>
          <w:rFonts w:ascii="Times New Roman" w:hAnsi="Times New Roman" w:cs="Times New Roman"/>
          <w:b/>
        </w:rPr>
        <w:t>17</w:t>
      </w:r>
      <w:r w:rsidRPr="00E044B2">
        <w:rPr>
          <w:rFonts w:ascii="Times New Roman" w:hAnsi="Times New Roman" w:cs="Times New Roman"/>
        </w:rPr>
        <w:t>(5): 1414-1425.</w:t>
      </w:r>
    </w:p>
    <w:p w14:paraId="3B710CF3" w14:textId="44F77526" w:rsidR="001621DE" w:rsidRPr="00197515" w:rsidRDefault="00324FFB" w:rsidP="00EE2E6B">
      <w:pPr>
        <w:spacing w:line="480" w:lineRule="auto"/>
        <w:rPr>
          <w:rFonts w:ascii="Times New Roman" w:hAnsi="Times New Roman" w:cs="Times New Roman"/>
          <w:sz w:val="24"/>
          <w:szCs w:val="24"/>
        </w:rPr>
      </w:pPr>
      <w:r w:rsidRPr="00197515">
        <w:rPr>
          <w:rFonts w:ascii="Times New Roman" w:hAnsi="Times New Roman" w:cs="Times New Roman"/>
          <w:sz w:val="24"/>
          <w:szCs w:val="24"/>
        </w:rPr>
        <w:fldChar w:fldCharType="end"/>
      </w:r>
      <w:bookmarkEnd w:id="0"/>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supplemental&lt;record-ids&gt;&lt;item&gt;1&lt;/item&gt;&lt;item&gt;12&lt;/item&gt;&lt;item&gt;13&lt;/item&gt;&lt;item&gt;15&lt;/item&gt;&lt;item&gt;16&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7AC0"/>
    <w:rsid w:val="000304C6"/>
    <w:rsid w:val="00033EF0"/>
    <w:rsid w:val="000355A4"/>
    <w:rsid w:val="00041586"/>
    <w:rsid w:val="0004465D"/>
    <w:rsid w:val="0004673F"/>
    <w:rsid w:val="00050B53"/>
    <w:rsid w:val="000573FF"/>
    <w:rsid w:val="00057502"/>
    <w:rsid w:val="00073310"/>
    <w:rsid w:val="00077200"/>
    <w:rsid w:val="0008003F"/>
    <w:rsid w:val="00080AF6"/>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982"/>
    <w:rsid w:val="00140803"/>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3DE6"/>
    <w:rsid w:val="00554B02"/>
    <w:rsid w:val="00556EFD"/>
    <w:rsid w:val="005579C4"/>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266"/>
    <w:rsid w:val="005A2C88"/>
    <w:rsid w:val="005A5100"/>
    <w:rsid w:val="005A64B0"/>
    <w:rsid w:val="005A66CB"/>
    <w:rsid w:val="005A6EBE"/>
    <w:rsid w:val="005C03DD"/>
    <w:rsid w:val="005C237D"/>
    <w:rsid w:val="005C30AB"/>
    <w:rsid w:val="005C5038"/>
    <w:rsid w:val="005D0C18"/>
    <w:rsid w:val="005E5A38"/>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45C6"/>
    <w:rsid w:val="006B0228"/>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F2E14"/>
    <w:rsid w:val="007F52C9"/>
    <w:rsid w:val="007F589B"/>
    <w:rsid w:val="007F6A83"/>
    <w:rsid w:val="007F7870"/>
    <w:rsid w:val="00800496"/>
    <w:rsid w:val="00800919"/>
    <w:rsid w:val="00800F84"/>
    <w:rsid w:val="00806378"/>
    <w:rsid w:val="00813D3D"/>
    <w:rsid w:val="00814714"/>
    <w:rsid w:val="00814F85"/>
    <w:rsid w:val="0081572F"/>
    <w:rsid w:val="0081718A"/>
    <w:rsid w:val="00817B9E"/>
    <w:rsid w:val="00817E7B"/>
    <w:rsid w:val="00822556"/>
    <w:rsid w:val="008340E3"/>
    <w:rsid w:val="008343DB"/>
    <w:rsid w:val="00834E18"/>
    <w:rsid w:val="00835AF9"/>
    <w:rsid w:val="008440A8"/>
    <w:rsid w:val="008501A7"/>
    <w:rsid w:val="0085420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2A14"/>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0F78"/>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3C89"/>
    <w:rsid w:val="00CE376D"/>
    <w:rsid w:val="00CE4F1D"/>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86566"/>
    <w:rsid w:val="00D91706"/>
    <w:rsid w:val="00D91FC3"/>
    <w:rsid w:val="00D965B5"/>
    <w:rsid w:val="00D97423"/>
    <w:rsid w:val="00DA398E"/>
    <w:rsid w:val="00DA6BE4"/>
    <w:rsid w:val="00DA6C53"/>
    <w:rsid w:val="00DB41D9"/>
    <w:rsid w:val="00DC22E4"/>
    <w:rsid w:val="00DC3A18"/>
    <w:rsid w:val="00DC4426"/>
    <w:rsid w:val="00DC7BE2"/>
    <w:rsid w:val="00DD022C"/>
    <w:rsid w:val="00DD1663"/>
    <w:rsid w:val="00DD3156"/>
    <w:rsid w:val="00DE0251"/>
    <w:rsid w:val="00DE0375"/>
    <w:rsid w:val="00DE0FCF"/>
    <w:rsid w:val="00DE2A01"/>
    <w:rsid w:val="00DE390A"/>
    <w:rsid w:val="00DE3BF8"/>
    <w:rsid w:val="00DF2C85"/>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5065"/>
    <w:rsid w:val="00EA6D53"/>
    <w:rsid w:val="00EA7830"/>
    <w:rsid w:val="00EB05BB"/>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A94"/>
    <w:rsid w:val="00EE6EA8"/>
    <w:rsid w:val="00EE70A8"/>
    <w:rsid w:val="00EF2288"/>
    <w:rsid w:val="00EF6E39"/>
    <w:rsid w:val="00F1469D"/>
    <w:rsid w:val="00F15767"/>
    <w:rsid w:val="00F177E4"/>
    <w:rsid w:val="00F20713"/>
    <w:rsid w:val="00F31398"/>
    <w:rsid w:val="00F32218"/>
    <w:rsid w:val="00F331FE"/>
    <w:rsid w:val="00F36A3C"/>
    <w:rsid w:val="00F575DE"/>
    <w:rsid w:val="00F652FD"/>
    <w:rsid w:val="00F671B5"/>
    <w:rsid w:val="00F71699"/>
    <w:rsid w:val="00F76BE0"/>
    <w:rsid w:val="00F84C8B"/>
    <w:rsid w:val="00F85106"/>
    <w:rsid w:val="00F91DE5"/>
    <w:rsid w:val="00FA1F7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cp:lastPrinted>2021-02-25T17:13:00Z</cp:lastPrinted>
  <dcterms:created xsi:type="dcterms:W3CDTF">2021-04-27T19:03:00Z</dcterms:created>
  <dcterms:modified xsi:type="dcterms:W3CDTF">2021-04-27T19:25:00Z</dcterms:modified>
</cp:coreProperties>
</file>