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 xml:space="preserve">Lines XXX-YYY:  Additional discussion about the potential limitations of this App and comparison between this App and </w:t>
      </w:r>
      <w:proofErr w:type="spellStart"/>
      <w:r w:rsidRPr="000F5CD9">
        <w:rPr>
          <w:rFonts w:ascii="Times New Roman" w:hAnsi="Times New Roman"/>
          <w:color w:val="0000CC"/>
          <w:sz w:val="24"/>
        </w:rPr>
        <w:t>MplusAutomation</w:t>
      </w:r>
      <w:proofErr w:type="spellEnd"/>
      <w:r w:rsidRPr="000F5CD9">
        <w:rPr>
          <w:rFonts w:ascii="Times New Roman" w:hAnsi="Times New Roman"/>
          <w:color w:val="0000CC"/>
          <w:sz w:val="24"/>
        </w:rPr>
        <w:t>.</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w:t>
      </w:r>
      <w:proofErr w:type="gramStart"/>
      <w:r w:rsidRPr="00A12F47">
        <w:t>to move</w:t>
      </w:r>
      <w:proofErr w:type="gramEnd"/>
      <w:r w:rsidRPr="00A12F47">
        <w:t xml:space="preserve"> the implementation details to supplementary.</w:t>
      </w:r>
    </w:p>
    <w:p w14:paraId="2BDE8ABB" w14:textId="18E78D61" w:rsidR="0091220A" w:rsidRDefault="0091220A" w:rsidP="0007270D"/>
    <w:p w14:paraId="63965AFB" w14:textId="6F9E2D2D" w:rsidR="004C74DF" w:rsidRDefault="00FB4064" w:rsidP="0007270D">
      <w:pPr>
        <w:rPr>
          <w:color w:val="0000CC"/>
        </w:rPr>
      </w:pPr>
      <w:r w:rsidRPr="000F5CD9">
        <w:rPr>
          <w:color w:val="0000CC"/>
        </w:rPr>
        <w:t xml:space="preserve">As suggested by the reviewer, we have </w:t>
      </w:r>
      <w:r w:rsidR="00933092">
        <w:rPr>
          <w:color w:val="0000CC"/>
        </w:rPr>
        <w:t xml:space="preserve">added </w:t>
      </w:r>
      <w:r w:rsidRPr="000F5CD9">
        <w:rPr>
          <w:color w:val="0000CC"/>
        </w:rPr>
        <w:t>some implementation details to supplementary material and methods section</w:t>
      </w:r>
      <w:r w:rsidR="002A5647">
        <w:rPr>
          <w:color w:val="0000CC"/>
        </w:rPr>
        <w:t>s</w:t>
      </w:r>
      <w:r w:rsidRPr="000F5CD9">
        <w:rPr>
          <w:color w:val="0000CC"/>
        </w:rPr>
        <w:t xml:space="preserve">.  </w:t>
      </w:r>
      <w:r w:rsidR="00933092">
        <w:rPr>
          <w:color w:val="0000CC"/>
        </w:rPr>
        <w:t xml:space="preserve">Since our focus is to present a user’s friendly interface for the non-bioinformatic oriented bench scientists to test their hypotheses, we </w:t>
      </w:r>
      <w:r w:rsidRPr="000F5CD9">
        <w:rPr>
          <w:color w:val="0000CC"/>
        </w:rPr>
        <w:t>have also included the more detailed description of the T-score, bootstrapping and the SEM method, as well as additional discussion of the results in the main text</w:t>
      </w:r>
      <w:r w:rsidR="00933092">
        <w:rPr>
          <w:color w:val="0000CC"/>
        </w:rPr>
        <w:t>. It will be easier for the reader to follow without going to the supplemental materials for further explanation.</w:t>
      </w:r>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 xml:space="preserve">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A12F47">
        <w:t>end-points</w:t>
      </w:r>
      <w:proofErr w:type="gramEnd"/>
      <w:r w:rsidRPr="00A12F47">
        <w:t xml:space="preserve">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w:t>
      </w:r>
      <w:proofErr w:type="gramStart"/>
      <w:r w:rsidR="009A48A5" w:rsidRPr="000F6F48">
        <w:rPr>
          <w:i/>
          <w:iCs/>
          <w:color w:val="0000CC"/>
        </w:rPr>
        <w:t>In</w:t>
      </w:r>
      <w:proofErr w:type="gramEnd"/>
      <w:r w:rsidR="009A48A5" w:rsidRPr="000F6F48">
        <w:rPr>
          <w:i/>
          <w:iCs/>
          <w:color w:val="0000CC"/>
        </w:rPr>
        <w:t xml:space="preserve">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w:t>
      </w:r>
      <w:r w:rsidR="009A48A5" w:rsidRPr="000F6F48">
        <w:rPr>
          <w:i/>
          <w:iCs/>
          <w:color w:val="0000CC"/>
        </w:rPr>
        <w:lastRenderedPageBreak/>
        <w:t>genetic interactions among the three variables in silico. As a case example for SEMIPs, we showed that putative direct downstream genes of the GATA2 transcription factor are sufficient to infer GATA2’s activities in silico for the conserved PGR-GATA2-SOX17 genetic network in the human uterine endometrium.</w:t>
      </w:r>
      <w:r w:rsidRPr="000F6F48">
        <w:rPr>
          <w:i/>
          <w:iCs/>
          <w:color w:val="0000CC"/>
        </w:rPr>
        <w:t>”</w:t>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A12F47">
        <w:t>and also</w:t>
      </w:r>
      <w:proofErr w:type="gramEnd"/>
      <w:r w:rsidRPr="00A12F47">
        <w:t xml:space="preserve">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w:t>
      </w:r>
      <w:proofErr w:type="gramStart"/>
      <w:r w:rsidR="00154034" w:rsidRPr="00EC0B97">
        <w:rPr>
          <w:i/>
          <w:iCs/>
          <w:color w:val="0000CC"/>
        </w:rPr>
        <w:t>particular type of human</w:t>
      </w:r>
      <w:proofErr w:type="gramEnd"/>
      <w:r w:rsidR="00154034" w:rsidRPr="00EC0B97">
        <w:rPr>
          <w:i/>
          <w:iCs/>
          <w:color w:val="0000CC"/>
        </w:rPr>
        <w:t xml:space="preserve"> specimen via genetic or pharmacological perturbations. The resulting gene signature, manifested by the behavior of these downstream target genes in response to a perturbation, could </w:t>
      </w:r>
      <w:proofErr w:type="spellStart"/>
      <w:r w:rsidR="00154034" w:rsidRPr="00EC0B97">
        <w:rPr>
          <w:i/>
          <w:iCs/>
          <w:color w:val="0000CC"/>
        </w:rPr>
        <w:t>unbiasly</w:t>
      </w:r>
      <w:proofErr w:type="spellEnd"/>
      <w:r w:rsidR="00154034" w:rsidRPr="00EC0B97">
        <w:rPr>
          <w:i/>
          <w:iCs/>
          <w:color w:val="0000CC"/>
        </w:rPr>
        <w:t xml:space="preserve"> serve as a surrogate of the activity of the factor of interest </w:t>
      </w:r>
      <w:proofErr w:type="gramStart"/>
      <w:r w:rsidR="00154034" w:rsidRPr="00EC0B97">
        <w:rPr>
          <w:i/>
          <w:iCs/>
          <w:color w:val="0000CC"/>
        </w:rPr>
        <w:t>in a given</w:t>
      </w:r>
      <w:proofErr w:type="gramEnd"/>
      <w:r w:rsidR="00154034" w:rsidRPr="00EC0B97">
        <w:rPr>
          <w:i/>
          <w:iCs/>
          <w:color w:val="0000CC"/>
        </w:rPr>
        <w:t xml:space="preserve">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EC0B97">
        <w:rPr>
          <w:i/>
          <w:iCs/>
          <w:color w:val="0000CC"/>
        </w:rPr>
        <w:lastRenderedPageBreak/>
        <w:t>[</w:t>
      </w:r>
      <w:r w:rsidR="00154034" w:rsidRPr="001F5E86">
        <w:rPr>
          <w:i/>
          <w:iCs/>
          <w:color w:val="0000CC"/>
          <w:highlight w:val="yellow"/>
        </w:rPr>
        <w:t>PMID: 25295534, 19666588, 19490893, 18757322</w:t>
      </w:r>
      <w:r w:rsidR="00154034" w:rsidRPr="00EC0B97">
        <w:rPr>
          <w:i/>
          <w:iCs/>
          <w:color w:val="0000CC"/>
        </w:rPr>
        <w:t>]. This scoring system have been employed to establish correlations between the prognosis outcome and manifestation of 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 xml:space="preserve">We were motivated to develop a Structural Equation Modeling of </w:t>
      </w:r>
      <w:proofErr w:type="gramStart"/>
      <w:r w:rsidRPr="00EC0B97">
        <w:rPr>
          <w:i/>
          <w:iCs/>
          <w:color w:val="0000CC"/>
        </w:rPr>
        <w:t>In</w:t>
      </w:r>
      <w:proofErr w:type="gramEnd"/>
      <w:r w:rsidRPr="00EC0B97">
        <w:rPr>
          <w:i/>
          <w:iCs/>
          <w:color w:val="0000CC"/>
        </w:rPr>
        <w:t xml:space="preserve"> silico Perturbations (SEMIPs) Shiny application to facilitate casual inference of gene regulatory processes, especially on </w:t>
      </w:r>
      <w:proofErr w:type="spellStart"/>
      <w:r w:rsidRPr="00EC0B97">
        <w:rPr>
          <w:i/>
          <w:iCs/>
          <w:color w:val="0000CC"/>
        </w:rPr>
        <w:t>multifactoral</w:t>
      </w:r>
      <w:proofErr w:type="spellEnd"/>
      <w:r w:rsidRPr="00EC0B97">
        <w:rPr>
          <w:i/>
          <w:iCs/>
          <w:color w:val="0000CC"/>
        </w:rPr>
        <w:t xml:space="preserve">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lastRenderedPageBreak/>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w:t>
      </w:r>
      <w:proofErr w:type="gramStart"/>
      <w:r w:rsidRPr="00EC0B97">
        <w:rPr>
          <w:color w:val="0000CC"/>
        </w:rPr>
        <w:t>in a given</w:t>
      </w:r>
      <w:proofErr w:type="gramEnd"/>
      <w:r w:rsidRPr="00EC0B97">
        <w:rPr>
          <w:color w:val="0000CC"/>
        </w:rPr>
        <w:t xml:space="preserve">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EC0B97">
        <w:rPr>
          <w:i/>
          <w:iCs/>
          <w:color w:val="0000CC"/>
        </w:rPr>
        <w:t>in a given</w:t>
      </w:r>
      <w:proofErr w:type="gramEnd"/>
      <w:r w:rsidRPr="00EC0B97">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lastRenderedPageBreak/>
        <w:t>“</w:t>
      </w:r>
      <w:r w:rsidR="006B1706" w:rsidRPr="00EC0B97">
        <w:rPr>
          <w:i/>
          <w:iCs/>
          <w:color w:val="0000CC"/>
        </w:rPr>
        <w:t xml:space="preserve">The T-score calculation requires the input of two components, a normalized gene expression matrix of the human specimens and a gene signature of the factor of interest.  To generate the normalized gene expression matrix of human tissues, such as microarray or </w:t>
      </w:r>
      <w:proofErr w:type="spellStart"/>
      <w:r w:rsidR="006B1706" w:rsidRPr="00EC0B97">
        <w:rPr>
          <w:i/>
          <w:iCs/>
          <w:color w:val="0000CC"/>
        </w:rPr>
        <w:t>RNAseq</w:t>
      </w:r>
      <w:proofErr w:type="spellEnd"/>
      <w:r w:rsidR="006B1706" w:rsidRPr="00EC0B97">
        <w:rPr>
          <w:i/>
          <w:iCs/>
          <w:color w:val="0000CC"/>
        </w:rPr>
        <w:t xml:space="preserve">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w:t>
      </w:r>
      <w:proofErr w:type="gramStart"/>
      <w:r w:rsidR="006B1706" w:rsidRPr="00EC0B97">
        <w:rPr>
          <w:i/>
          <w:iCs/>
          <w:color w:val="0000CC"/>
        </w:rPr>
        <w:t>in a given</w:t>
      </w:r>
      <w:proofErr w:type="gramEnd"/>
      <w:r w:rsidR="006B1706" w:rsidRPr="00EC0B97">
        <w:rPr>
          <w:i/>
          <w:iCs/>
          <w:color w:val="0000CC"/>
        </w:rPr>
        <w:t xml:space="preserve"> set of statistical criteria. These associated downstream targets were further </w:t>
      </w:r>
      <w:proofErr w:type="spellStart"/>
      <w:r w:rsidR="006B1706" w:rsidRPr="00EC0B97">
        <w:rPr>
          <w:i/>
          <w:iCs/>
          <w:color w:val="0000CC"/>
        </w:rPr>
        <w:t>subgrouped</w:t>
      </w:r>
      <w:proofErr w:type="spellEnd"/>
      <w:r w:rsidR="006B1706" w:rsidRPr="00EC0B97">
        <w:rPr>
          <w:i/>
          <w:iCs/>
          <w:color w:val="0000CC"/>
        </w:rPr>
        <w:t xml:space="preserve">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proofErr w:type="spellStart"/>
      <w:r w:rsidRPr="00EC0B97">
        <w:rPr>
          <w:i/>
          <w:iCs/>
          <w:color w:val="0000CC"/>
        </w:rPr>
        <w:t>Tscore</w:t>
      </w:r>
      <w:proofErr w:type="spellEnd"/>
      <w:r w:rsidRPr="00EC0B97">
        <w:rPr>
          <w:i/>
          <w:iCs/>
          <w:color w:val="0000CC"/>
        </w:rPr>
        <w:t xml:space="preserve"> = d*</w:t>
      </w:r>
      <w:proofErr w:type="gramStart"/>
      <w:r w:rsidRPr="00EC0B97">
        <w:rPr>
          <w:i/>
          <w:iCs/>
          <w:color w:val="0000CC"/>
        </w:rPr>
        <w:t>TINV(</w:t>
      </w:r>
      <w:proofErr w:type="gramEnd"/>
      <w:r w:rsidRPr="00EC0B97">
        <w:rPr>
          <w:i/>
          <w:iCs/>
          <w:color w:val="0000CC"/>
        </w:rPr>
        <w:t>p, df);</w:t>
      </w:r>
    </w:p>
    <w:p w14:paraId="5D197A12" w14:textId="77777777" w:rsidR="006B1706" w:rsidRPr="00EC0B97" w:rsidRDefault="006B1706" w:rsidP="002A5647">
      <w:pPr>
        <w:ind w:left="1440"/>
        <w:rPr>
          <w:i/>
          <w:iCs/>
          <w:color w:val="0000CC"/>
        </w:rPr>
      </w:pPr>
      <w:proofErr w:type="spellStart"/>
      <w:r w:rsidRPr="00EC0B97">
        <w:rPr>
          <w:i/>
          <w:iCs/>
          <w:color w:val="0000CC"/>
        </w:rPr>
        <w:t>Where as</w:t>
      </w:r>
      <w:proofErr w:type="spellEnd"/>
      <w:r w:rsidRPr="00EC0B97">
        <w:rPr>
          <w:i/>
          <w:iCs/>
          <w:color w:val="0000CC"/>
        </w:rPr>
        <w:t>,</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77777777" w:rsidR="001421D6" w:rsidRPr="001F5E86" w:rsidRDefault="001421D6" w:rsidP="0007270D">
      <w:pPr>
        <w:rPr>
          <w:b/>
          <w:bCs/>
          <w:color w:val="0000CC"/>
        </w:rPr>
      </w:pPr>
    </w:p>
    <w:p w14:paraId="39DA0CE5" w14:textId="77777777" w:rsidR="008B4D49" w:rsidRDefault="00EB06F1" w:rsidP="0007270D">
      <w:pPr>
        <w:rPr>
          <w:color w:val="0000CC"/>
        </w:rPr>
      </w:pPr>
      <w:commentRangeStart w:id="0"/>
      <w:r>
        <w:rPr>
          <w:color w:val="0000CC"/>
        </w:rPr>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commentRangeStart w:id="1"/>
      <w:commentRangeStart w:id="2"/>
      <w:r>
        <w:rPr>
          <w:color w:val="0000CC"/>
        </w:rPr>
        <w:t>100 could work but in our exercise 1000 rounds ensures a stable empirical distribution curve.</w:t>
      </w:r>
      <w:commentRangeEnd w:id="1"/>
      <w:r w:rsidR="00CA3B0F">
        <w:rPr>
          <w:rStyle w:val="CommentReference"/>
          <w:rFonts w:asciiTheme="minorHAnsi" w:eastAsiaTheme="minorEastAsia" w:hAnsiTheme="minorHAnsi" w:cstheme="minorBidi"/>
          <w:lang w:eastAsia="zh-CN"/>
        </w:rPr>
        <w:commentReference w:id="1"/>
      </w:r>
      <w:commentRangeEnd w:id="2"/>
      <w:r w:rsidR="003A16A3">
        <w:rPr>
          <w:rStyle w:val="CommentReference"/>
          <w:rFonts w:asciiTheme="minorHAnsi" w:eastAsiaTheme="minorEastAsia" w:hAnsiTheme="minorHAnsi" w:cstheme="minorBidi"/>
          <w:lang w:eastAsia="zh-CN"/>
        </w:rPr>
        <w:commentReference w:id="2"/>
      </w:r>
      <w:r>
        <w:rPr>
          <w:color w:val="0000CC"/>
        </w:rPr>
        <w:t xml:space="preserve"> In our implementation, we rely on the parallel process to conduct the bootstrap simulation, therefore a multicore hardware is recommended. As the example shown in the manuscript on KEGG </w:t>
      </w:r>
      <w:r>
        <w:rPr>
          <w:color w:val="0000CC"/>
        </w:rPr>
        <w:lastRenderedPageBreak/>
        <w:t xml:space="preserve">pathway analysis with 28 categories, it can take up to a couple of hours to finish this step. If no multicore is detected, the application to </w:t>
      </w:r>
      <w:r w:rsidR="00B5282E">
        <w:rPr>
          <w:color w:val="0000CC"/>
        </w:rPr>
        <w:t>execute a serialized solution which can take much longer time to complete.</w:t>
      </w:r>
      <w:r w:rsidR="00A36353">
        <w:rPr>
          <w:color w:val="0000CC"/>
        </w:rPr>
        <w:t xml:space="preserve"> </w:t>
      </w:r>
    </w:p>
    <w:p w14:paraId="57430856" w14:textId="41A3A42F" w:rsidR="008B4D49" w:rsidRDefault="008B4D49" w:rsidP="0007270D">
      <w:pPr>
        <w:rPr>
          <w:color w:val="0000CC"/>
        </w:rPr>
      </w:pPr>
    </w:p>
    <w:p w14:paraId="3DDE69DA" w14:textId="4AE6A9F7" w:rsidR="008B4D49" w:rsidRDefault="008B4D49" w:rsidP="0007270D">
      <w:pPr>
        <w:rPr>
          <w:color w:val="0000CC"/>
        </w:rPr>
      </w:pPr>
      <w:r>
        <w:rPr>
          <w:color w:val="0000CC"/>
        </w:rPr>
        <w:t>I will prepare a curve of 100, 200, 500, 700, 1000 rounds</w:t>
      </w:r>
      <w:r w:rsidR="001F095E">
        <w:rPr>
          <w:color w:val="0000CC"/>
        </w:rPr>
        <w:t xml:space="preserve">. </w:t>
      </w:r>
    </w:p>
    <w:p w14:paraId="12DFE838" w14:textId="77777777" w:rsidR="008B4D49" w:rsidRDefault="008B4D49" w:rsidP="0007270D">
      <w:pPr>
        <w:rPr>
          <w:color w:val="0000CC"/>
        </w:rPr>
      </w:pPr>
    </w:p>
    <w:p w14:paraId="7D9D1B71" w14:textId="7D2D8B39" w:rsidR="0091220A" w:rsidRDefault="00A36353" w:rsidP="0007270D">
      <w:pPr>
        <w:rPr>
          <w:color w:val="0000CC"/>
        </w:rPr>
      </w:pPr>
      <w:r w:rsidRPr="00D66219">
        <w:rPr>
          <w:b/>
          <w:bCs/>
          <w:color w:val="FF0000"/>
        </w:rPr>
        <w:t>(done</w:t>
      </w:r>
      <w:r>
        <w:rPr>
          <w:b/>
          <w:bCs/>
          <w:color w:val="FF0000"/>
        </w:rPr>
        <w:t>)</w:t>
      </w:r>
      <w:commentRangeEnd w:id="0"/>
      <w:r w:rsidR="000A66B4">
        <w:rPr>
          <w:rStyle w:val="CommentReference"/>
          <w:rFonts w:asciiTheme="minorHAnsi" w:eastAsiaTheme="minorEastAsia" w:hAnsiTheme="minorHAnsi" w:cstheme="minorBidi"/>
          <w:lang w:eastAsia="zh-CN"/>
        </w:rPr>
        <w:commentReference w:id="0"/>
      </w:r>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Why are the results provided in zipped file, are they so large?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proofErr w:type="gramStart"/>
      <w:r w:rsidRPr="007B2045">
        <w:rPr>
          <w:color w:val="0000CC"/>
        </w:rPr>
        <w:t>The ”hypothesis</w:t>
      </w:r>
      <w:proofErr w:type="gramEnd"/>
      <w:r w:rsidRPr="007B2045">
        <w:rPr>
          <w:color w:val="0000CC"/>
        </w:rPr>
        <w:t>”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1A1F5C05" w14:textId="78E814B3" w:rsidR="007B2045" w:rsidRDefault="00906C90" w:rsidP="0007270D">
      <w:r>
        <w:t>The SEM fitting results include both model fitting statistics (SEMfitting.txt) and three-node image (SEMplot.png), therefore, they are put into a “zipped file”. It can be downloaded by the users then unzipped. It is not large, and only for the convenient purpose. We have modified the codes accordingly to address reviewer’s comment.</w:t>
      </w:r>
    </w:p>
    <w:p w14:paraId="6F8CE09E" w14:textId="77777777" w:rsidR="00906C90" w:rsidRPr="004676A6" w:rsidRDefault="00906C90" w:rsidP="0007270D"/>
    <w:p w14:paraId="04584DEB" w14:textId="18E86DA9" w:rsidR="00EF4902" w:rsidRDefault="0091220A" w:rsidP="0007270D">
      <w:pPr>
        <w:rPr>
          <w:color w:val="0000CC"/>
        </w:rPr>
      </w:pPr>
      <w:r w:rsidRPr="004676A6">
        <w:rPr>
          <w:i/>
          <w:iCs/>
        </w:rPr>
        <w:t>Discussion</w:t>
      </w:r>
      <w:r w:rsidRPr="004676A6">
        <w:t xml:space="preserve">: line 204: </w:t>
      </w:r>
      <w:r w:rsidRPr="00A12F47">
        <w:t xml:space="preserve">how different is your package from </w:t>
      </w:r>
      <w:proofErr w:type="spellStart"/>
      <w:r w:rsidRPr="00A12F47">
        <w:t>MplusAutomation</w:t>
      </w:r>
      <w:proofErr w:type="spellEnd"/>
      <w:r w:rsidRPr="00A12F47">
        <w:t xml:space="preserve">? Are there any other similar R packages? What advantage your packages bring compared to </w:t>
      </w:r>
      <w:proofErr w:type="gramStart"/>
      <w:r w:rsidRPr="00A12F47">
        <w:t>these other software</w:t>
      </w:r>
      <w:proofErr w:type="gramEnd"/>
      <w:r w:rsidRPr="00A12F47">
        <w:t>?</w:t>
      </w:r>
    </w:p>
    <w:p w14:paraId="45C738B2" w14:textId="77777777" w:rsidR="0059441D" w:rsidRDefault="0059441D" w:rsidP="0007270D">
      <w:pPr>
        <w:rPr>
          <w:color w:val="0000CC"/>
        </w:rPr>
      </w:pPr>
    </w:p>
    <w:p w14:paraId="1D916A39" w14:textId="23A2CC2E" w:rsidR="00F02E01" w:rsidRPr="004B56FD" w:rsidRDefault="00F02E01" w:rsidP="0007270D">
      <w:pPr>
        <w:rPr>
          <w:color w:val="0000CC"/>
          <w:u w:val="single"/>
        </w:rPr>
      </w:pPr>
      <w:r w:rsidRPr="004B56FD">
        <w:rPr>
          <w:color w:val="0000CC"/>
          <w:u w:val="single"/>
        </w:rPr>
        <w:t>Response</w:t>
      </w:r>
    </w:p>
    <w:p w14:paraId="45BC9FE8" w14:textId="77777777" w:rsidR="00F02E01" w:rsidRDefault="00F02E01" w:rsidP="0007270D">
      <w:pPr>
        <w:rPr>
          <w:color w:val="0000CC"/>
        </w:rPr>
      </w:pPr>
    </w:p>
    <w:p w14:paraId="2F95BC36" w14:textId="2397A11E" w:rsidR="00F02E01" w:rsidRDefault="00F02E01" w:rsidP="0007270D">
      <w:pPr>
        <w:rPr>
          <w:color w:val="0000CC"/>
        </w:rPr>
      </w:pPr>
      <w:r>
        <w:rPr>
          <w:color w:val="0000CC"/>
        </w:rPr>
        <w:lastRenderedPageBreak/>
        <w:t xml:space="preserve">We have included the following statement in the discussion in lines XXX-YYY: </w:t>
      </w:r>
    </w:p>
    <w:p w14:paraId="28FC06D6" w14:textId="52C29668" w:rsidR="00F02E01" w:rsidRPr="004B56FD" w:rsidRDefault="00F02E01" w:rsidP="0007270D">
      <w:pPr>
        <w:rPr>
          <w:color w:val="0000CC"/>
        </w:rPr>
      </w:pPr>
      <w:r>
        <w:rPr>
          <w:color w:val="0000CC"/>
        </w:rPr>
        <w:t>“</w:t>
      </w:r>
      <w:r w:rsidR="008A1D32">
        <w:rPr>
          <w:color w:val="0000CC"/>
        </w:rPr>
        <w:t>T</w:t>
      </w:r>
      <w:r w:rsidR="00EC22A7">
        <w:rPr>
          <w:color w:val="0000CC"/>
        </w:rPr>
        <w:t>he</w:t>
      </w:r>
      <w:r w:rsidR="00786C96">
        <w:rPr>
          <w:color w:val="0000CC"/>
        </w:rPr>
        <w:t xml:space="preserve"> </w:t>
      </w:r>
      <w:proofErr w:type="spellStart"/>
      <w:r w:rsidR="00786C96">
        <w:rPr>
          <w:color w:val="0000CC"/>
        </w:rPr>
        <w:t>Mplus</w:t>
      </w:r>
      <w:r w:rsidR="004D069B">
        <w:rPr>
          <w:color w:val="0000CC"/>
        </w:rPr>
        <w:t>Automation</w:t>
      </w:r>
      <w:proofErr w:type="spellEnd"/>
      <w:r w:rsidR="00AF08F2">
        <w:rPr>
          <w:color w:val="0000CC"/>
        </w:rPr>
        <w:t xml:space="preserve"> uses open-source R to </w:t>
      </w:r>
      <w:r w:rsidR="00EC22A7">
        <w:rPr>
          <w:color w:val="0000CC"/>
        </w:rPr>
        <w:t xml:space="preserve">mirror the commercially available software </w:t>
      </w:r>
      <w:proofErr w:type="spellStart"/>
      <w:r w:rsidR="00EC22A7">
        <w:rPr>
          <w:color w:val="0000CC"/>
        </w:rPr>
        <w:t>Mplus</w:t>
      </w:r>
      <w:proofErr w:type="spellEnd"/>
      <w:r w:rsidR="00EC22A7">
        <w:rPr>
          <w:color w:val="0000CC"/>
        </w:rPr>
        <w:t xml:space="preserve"> and implement this modeling. </w:t>
      </w:r>
      <w:r w:rsidR="004D069B">
        <w:rPr>
          <w:color w:val="0000CC"/>
        </w:rPr>
        <w:t>It is</w:t>
      </w:r>
      <w:r w:rsidR="00EC22A7">
        <w:rPr>
          <w:color w:val="0000CC"/>
        </w:rPr>
        <w:t xml:space="preserve"> designed to automate three major aspects of latent variable modelling, (1) create a group of models (2) run them in batches (3) allow extracting the model fitting statistics. Our SEMIPs has a similarity to </w:t>
      </w:r>
      <w:proofErr w:type="spellStart"/>
      <w:r w:rsidR="00EC22A7">
        <w:rPr>
          <w:color w:val="0000CC"/>
        </w:rPr>
        <w:t>MplusAutomation</w:t>
      </w:r>
      <w:proofErr w:type="spellEnd"/>
      <w:r w:rsidR="00EC22A7">
        <w:rPr>
          <w:color w:val="0000CC"/>
        </w:rPr>
        <w:t>, where we implement</w:t>
      </w:r>
      <w:r w:rsidR="00786C96">
        <w:rPr>
          <w:color w:val="0000CC"/>
        </w:rPr>
        <w:t xml:space="preserve"> SEM model in R instead of </w:t>
      </w:r>
      <w:proofErr w:type="spellStart"/>
      <w:r w:rsidR="00786C96">
        <w:rPr>
          <w:color w:val="0000CC"/>
        </w:rPr>
        <w:t>Mplus</w:t>
      </w:r>
      <w:proofErr w:type="spellEnd"/>
      <w:r w:rsidR="00786C96">
        <w:rPr>
          <w:color w:val="0000CC"/>
        </w:rPr>
        <w:t xml:space="preserve"> for the computational flexibility and backend automation consideration. We use the </w:t>
      </w:r>
      <w:proofErr w:type="spellStart"/>
      <w:r w:rsidR="00786C96">
        <w:rPr>
          <w:color w:val="0000CC"/>
        </w:rPr>
        <w:t>lavaan</w:t>
      </w:r>
      <w:proofErr w:type="spellEnd"/>
      <w:r w:rsidR="00786C96">
        <w:rPr>
          <w:color w:val="0000CC"/>
        </w:rPr>
        <w:t xml:space="preserve"> package, a highly credited/cited package exists in the research community since 2012 to implement the SEM model and extract all the statistics from the modeling output. </w:t>
      </w:r>
      <w:r w:rsidR="00AF08F2">
        <w:rPr>
          <w:color w:val="0000CC"/>
        </w:rPr>
        <w:t>The</w:t>
      </w:r>
      <w:r w:rsidR="00786C96">
        <w:rPr>
          <w:color w:val="0000CC"/>
        </w:rPr>
        <w:t xml:space="preserve"> goal</w:t>
      </w:r>
      <w:r w:rsidR="00AF08F2">
        <w:rPr>
          <w:color w:val="0000CC"/>
        </w:rPr>
        <w:t xml:space="preserve"> of SEMIPs</w:t>
      </w:r>
      <w:r w:rsidR="00786C96">
        <w:rPr>
          <w:color w:val="0000CC"/>
        </w:rPr>
        <w:t xml:space="preserve"> </w:t>
      </w:r>
      <w:r w:rsidR="00AF08F2">
        <w:rPr>
          <w:color w:val="0000CC"/>
        </w:rPr>
        <w:t>is to</w:t>
      </w:r>
      <w:r w:rsidR="00786C96">
        <w:rPr>
          <w:color w:val="0000CC"/>
        </w:rPr>
        <w:t xml:space="preserve"> provide </w:t>
      </w:r>
      <w:r w:rsidR="00AF08F2">
        <w:rPr>
          <w:color w:val="0000CC"/>
        </w:rPr>
        <w:t>a convenient and easy to use tool that bridges bioinformatic assessments and</w:t>
      </w:r>
      <w:r w:rsidR="00786C96">
        <w:rPr>
          <w:color w:val="0000CC"/>
        </w:rPr>
        <w:t xml:space="preserve"> scientist</w:t>
      </w:r>
      <w:r w:rsidR="004D069B">
        <w:rPr>
          <w:color w:val="0000CC"/>
        </w:rPr>
        <w:t>s</w:t>
      </w:r>
      <w:r w:rsidR="00AF08F2">
        <w:rPr>
          <w:color w:val="0000CC"/>
        </w:rPr>
        <w:t xml:space="preserve"> who have minimum computation background for</w:t>
      </w:r>
      <w:r w:rsidR="004D069B">
        <w:rPr>
          <w:color w:val="0000CC"/>
        </w:rPr>
        <w:t xml:space="preserve"> hypothesis generation </w:t>
      </w:r>
      <w:r w:rsidR="00AF08F2">
        <w:rPr>
          <w:color w:val="0000CC"/>
        </w:rPr>
        <w:t>and inferring biological processes across experimental systems</w:t>
      </w:r>
      <w:r w:rsidR="004D069B">
        <w:rPr>
          <w:color w:val="0000CC"/>
        </w:rPr>
        <w:t>. Th</w:t>
      </w:r>
      <w:r w:rsidR="00AF08F2">
        <w:rPr>
          <w:color w:val="0000CC"/>
        </w:rPr>
        <w:t>is is achieved by</w:t>
      </w:r>
      <w:r>
        <w:rPr>
          <w:color w:val="0000CC"/>
        </w:rPr>
        <w:t xml:space="preserve"> employing</w:t>
      </w:r>
      <w:r w:rsidR="004D069B">
        <w:rPr>
          <w:color w:val="0000CC"/>
        </w:rPr>
        <w:t xml:space="preserve"> </w:t>
      </w:r>
      <w:proofErr w:type="spellStart"/>
      <w:r w:rsidR="004D069B">
        <w:rPr>
          <w:color w:val="0000CC"/>
        </w:rPr>
        <w:t>Rshiny</w:t>
      </w:r>
      <w:proofErr w:type="spellEnd"/>
      <w:r w:rsidR="004D069B">
        <w:rPr>
          <w:color w:val="0000CC"/>
        </w:rPr>
        <w:t xml:space="preserve"> to render a user’s friendly web front end</w:t>
      </w:r>
      <w:r>
        <w:rPr>
          <w:color w:val="0000CC"/>
        </w:rPr>
        <w:t>,</w:t>
      </w:r>
      <w:r w:rsidR="004D069B">
        <w:rPr>
          <w:color w:val="0000CC"/>
        </w:rPr>
        <w:t xml:space="preserve"> as </w:t>
      </w:r>
      <w:r>
        <w:rPr>
          <w:color w:val="0000CC"/>
        </w:rPr>
        <w:t>demonstrated</w:t>
      </w:r>
      <w:r w:rsidR="004D069B">
        <w:rPr>
          <w:color w:val="0000CC"/>
        </w:rPr>
        <w:t xml:space="preserve"> in the manuscript</w:t>
      </w:r>
      <w:r>
        <w:rPr>
          <w:color w:val="0000CC"/>
        </w:rPr>
        <w:t>.”</w:t>
      </w:r>
    </w:p>
    <w:p w14:paraId="0BBCA1BC" w14:textId="26A12270" w:rsidR="009605B8" w:rsidRDefault="009605B8" w:rsidP="0007270D"/>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proofErr w:type="gramStart"/>
      <w:r>
        <w:rPr>
          <w:color w:val="0000CC"/>
        </w:rPr>
        <w:t>results</w:t>
      </w:r>
      <w:proofErr w:type="gramEnd"/>
      <w:r>
        <w:rPr>
          <w:color w:val="0000CC"/>
        </w:rPr>
        <w:t xml:space="preserve">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lastRenderedPageBreak/>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proofErr w:type="spellStart"/>
      <w:r w:rsidRPr="00467F15">
        <w:rPr>
          <w:rFonts w:ascii="Times New Roman" w:hAnsi="Times New Roman"/>
          <w:color w:val="0000CC"/>
          <w:sz w:val="24"/>
        </w:rPr>
        <w:t>MplusAutomation</w:t>
      </w:r>
      <w:proofErr w:type="spellEnd"/>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 xml:space="preserve">Line 73-75: More details about the t-score should be added here, </w:t>
      </w:r>
      <w:proofErr w:type="gramStart"/>
      <w:r w:rsidRPr="00CB1177">
        <w:rPr>
          <w:sz w:val="24"/>
        </w:rPr>
        <w:t>i.e.</w:t>
      </w:r>
      <w:proofErr w:type="gramEnd"/>
      <w:r w:rsidRPr="00CB1177">
        <w:rPr>
          <w:sz w:val="24"/>
        </w:rPr>
        <w:t xml:space="preserv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467F15">
        <w:rPr>
          <w:i/>
          <w:iCs/>
          <w:color w:val="0000CC"/>
        </w:rPr>
        <w:t>in a given</w:t>
      </w:r>
      <w:proofErr w:type="gramEnd"/>
      <w:r w:rsidRPr="00467F15">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lastRenderedPageBreak/>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1518A254" w:rsidR="00304024" w:rsidRDefault="00304024" w:rsidP="00304024">
      <w:pPr>
        <w:ind w:left="360"/>
        <w:rPr>
          <w:color w:val="0000CC"/>
        </w:rPr>
      </w:pPr>
    </w:p>
    <w:p w14:paraId="6D183A78" w14:textId="7AB61D45" w:rsidR="007906D9" w:rsidRPr="004B56FD" w:rsidRDefault="007906D9" w:rsidP="004B56FD">
      <w:r>
        <w:rPr>
          <w:color w:val="0000CC"/>
        </w:rPr>
        <w:t xml:space="preserve">Thank you very much for your grate attention raising these questions, here are answers to your questions. In addition, we have included a new session in the supplemental materials primarily address the detail implementation of two-class bootstrap simulations, which is also recommended by another reviewer </w:t>
      </w:r>
      <w:proofErr w:type="gramStart"/>
      <w:r>
        <w:rPr>
          <w:color w:val="0000CC"/>
        </w:rPr>
        <w:t xml:space="preserve">“ </w:t>
      </w:r>
      <w:r w:rsidRPr="00A12F47">
        <w:t>and</w:t>
      </w:r>
      <w:proofErr w:type="gramEnd"/>
      <w:r w:rsidRPr="00A12F47">
        <w:t xml:space="preserve"> I may suggest to move the implementation details to supplementary.</w:t>
      </w:r>
      <w:r>
        <w:rPr>
          <w:color w:val="0000CC"/>
        </w:rPr>
        <w:t>”</w:t>
      </w:r>
    </w:p>
    <w:p w14:paraId="2AE906B5" w14:textId="77777777" w:rsidR="007906D9" w:rsidRPr="00304024" w:rsidRDefault="007906D9" w:rsidP="00304024">
      <w:pPr>
        <w:ind w:left="360"/>
        <w:rPr>
          <w:color w:val="0000CC"/>
        </w:rPr>
      </w:pPr>
    </w:p>
    <w:p w14:paraId="563E636E" w14:textId="77777777" w:rsidR="00304024" w:rsidRPr="004B56FD" w:rsidRDefault="00304024" w:rsidP="00304024">
      <w:pPr>
        <w:ind w:left="360"/>
        <w:rPr>
          <w:color w:val="000000" w:themeColor="text1"/>
        </w:rPr>
      </w:pPr>
      <w:r w:rsidRPr="00304024">
        <w:rPr>
          <w:color w:val="0000CC"/>
        </w:rPr>
        <w:t xml:space="preserve">Response to </w:t>
      </w:r>
      <w:r w:rsidRPr="004B56FD">
        <w:rPr>
          <w:color w:val="000000" w:themeColor="text1"/>
        </w:rPr>
        <w:t>“</w:t>
      </w:r>
      <w:r w:rsidRPr="004B56FD">
        <w:rPr>
          <w:color w:val="000000" w:themeColor="text1"/>
          <w:szCs w:val="20"/>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4B56FD" w:rsidRDefault="00304024" w:rsidP="00304024">
      <w:pPr>
        <w:ind w:left="360"/>
        <w:rPr>
          <w:color w:val="000000" w:themeColor="text1"/>
          <w:szCs w:val="20"/>
        </w:rPr>
      </w:pPr>
      <w:r w:rsidRPr="00304024">
        <w:rPr>
          <w:color w:val="0000CC"/>
        </w:rPr>
        <w:t xml:space="preserve">Response to </w:t>
      </w:r>
      <w:r w:rsidRPr="004B56FD">
        <w:rPr>
          <w:color w:val="000000" w:themeColor="text1"/>
        </w:rPr>
        <w:t>“</w:t>
      </w:r>
      <w:r w:rsidRPr="004B56FD">
        <w:rPr>
          <w:color w:val="000000" w:themeColor="text1"/>
          <w:szCs w:val="20"/>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 xml:space="preserve">Response to </w:t>
      </w:r>
      <w:r w:rsidRPr="004B56FD">
        <w:rPr>
          <w:color w:val="000000" w:themeColor="text1"/>
        </w:rPr>
        <w:t>“</w:t>
      </w:r>
      <w:r w:rsidRPr="004B56FD">
        <w:rPr>
          <w:color w:val="000000" w:themeColor="text1"/>
          <w:szCs w:val="20"/>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lastRenderedPageBreak/>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77777777"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t>When the “brackets” are used, they refer to “gene expression value” instead of “projected activity”. In this model, we did use expression of SOX17, therefore, it is put in the brackets.</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777777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 xml:space="preserve">Thanks for pointing </w:t>
      </w:r>
      <w:r w:rsidRPr="00224FD0">
        <w:rPr>
          <w:rFonts w:ascii="Times New Roman" w:hAnsi="Times New Roman"/>
          <w:color w:val="0000CC"/>
          <w:sz w:val="24"/>
          <w:szCs w:val="32"/>
        </w:rPr>
        <w:t>this</w:t>
      </w:r>
      <w:r w:rsidRPr="007F0632">
        <w:rPr>
          <w:rFonts w:ascii="Times New Roman" w:hAnsi="Times New Roman"/>
          <w:color w:val="0000CC"/>
          <w:sz w:val="24"/>
          <w:szCs w:val="32"/>
        </w:rPr>
        <w:t xml:space="preserve"> out, we have explained in the “revised” figure and “revised figure legend”</w:t>
      </w:r>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t>- Figure legend: “The resulting shrunken GATA2 gene list or reduced GATA2 [gene list] then restored by the same number of irrelevant genes are tested in the SEM model.”</w:t>
      </w:r>
    </w:p>
    <w:p w14:paraId="315E1620" w14:textId="77777777"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 xml:space="preserve">Correction made in the supplemental </w:t>
      </w:r>
      <w:r w:rsidRPr="00224FD0">
        <w:rPr>
          <w:rFonts w:ascii="Times New Roman" w:hAnsi="Times New Roman"/>
          <w:color w:val="0000CC"/>
          <w:sz w:val="24"/>
          <w:szCs w:val="32"/>
        </w:rPr>
        <w:t>figure.</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r w:rsidRPr="00CB1177">
        <w:rPr>
          <w:sz w:val="24"/>
          <w:szCs w:val="32"/>
        </w:rPr>
        <w:t>Source code: Coding style in the source code could use some standardization.</w:t>
      </w:r>
    </w:p>
    <w:p w14:paraId="4564E3A6" w14:textId="651F1666" w:rsidR="00F16076" w:rsidRDefault="00F16076" w:rsidP="004913CC">
      <w:pPr>
        <w:pStyle w:val="ListParagraph"/>
        <w:ind w:left="360"/>
        <w:rPr>
          <w:rFonts w:ascii="Times New Roman" w:hAnsi="Times New Roman"/>
          <w:strike/>
          <w:color w:val="0000CC"/>
          <w:sz w:val="24"/>
        </w:rPr>
      </w:pPr>
    </w:p>
    <w:p w14:paraId="74AB284F" w14:textId="77777777" w:rsidR="00F16076" w:rsidRPr="00AF4CEB" w:rsidRDefault="00F16076" w:rsidP="004913CC">
      <w:pPr>
        <w:pStyle w:val="ListParagraph"/>
        <w:ind w:left="360"/>
        <w:rPr>
          <w:rFonts w:ascii="Times New Roman" w:hAnsi="Times New Roman"/>
          <w:color w:val="00B0F0"/>
          <w:sz w:val="24"/>
        </w:rPr>
      </w:pPr>
    </w:p>
    <w:p w14:paraId="67279956" w14:textId="31AB2400" w:rsidR="002B0FA3" w:rsidRPr="00AF4CEB" w:rsidRDefault="0011230A" w:rsidP="00224FD0">
      <w:pPr>
        <w:ind w:left="360"/>
        <w:rPr>
          <w:color w:val="00B0F0"/>
        </w:rPr>
      </w:pPr>
      <w:r w:rsidRPr="00AF4CEB">
        <w:rPr>
          <w:rFonts w:eastAsiaTheme="minorEastAsia"/>
          <w:color w:val="00B0F0"/>
        </w:rPr>
        <w:t>Our development</w:t>
      </w:r>
      <w:r w:rsidR="002B0FA3" w:rsidRPr="00AF4CEB">
        <w:rPr>
          <w:rFonts w:eastAsiaTheme="minorEastAsia"/>
          <w:color w:val="00B0F0"/>
        </w:rPr>
        <w:t xml:space="preserve"> </w:t>
      </w:r>
      <w:r w:rsidRPr="00AF4CEB">
        <w:rPr>
          <w:rFonts w:eastAsiaTheme="minorEastAsia"/>
          <w:color w:val="00B0F0"/>
        </w:rPr>
        <w:t>focus</w:t>
      </w:r>
      <w:r w:rsidR="002B0FA3" w:rsidRPr="00AF4CEB">
        <w:rPr>
          <w:rFonts w:eastAsiaTheme="minorEastAsia"/>
          <w:color w:val="00B0F0"/>
        </w:rPr>
        <w:t>es</w:t>
      </w:r>
      <w:r w:rsidRPr="00AF4CEB">
        <w:rPr>
          <w:rFonts w:eastAsiaTheme="minorEastAsia"/>
          <w:color w:val="00B0F0"/>
        </w:rPr>
        <w:t xml:space="preserve"> on the user’s friendly “web-application”; therefore, we have followed the best practice recommendation by </w:t>
      </w:r>
      <w:proofErr w:type="spellStart"/>
      <w:r w:rsidRPr="00AF4CEB">
        <w:rPr>
          <w:rFonts w:eastAsiaTheme="minorEastAsia"/>
          <w:color w:val="00B0F0"/>
        </w:rPr>
        <w:t>shinyapp</w:t>
      </w:r>
      <w:proofErr w:type="spellEnd"/>
      <w:r w:rsidRPr="00AF4CEB">
        <w:rPr>
          <w:rFonts w:eastAsiaTheme="minorEastAsia"/>
          <w:color w:val="00B0F0"/>
        </w:rPr>
        <w:t xml:space="preserve"> development </w:t>
      </w:r>
      <w:hyperlink r:id="rId12" w:history="1">
        <w:r w:rsidRPr="00AF4CEB">
          <w:rPr>
            <w:rStyle w:val="Hyperlink"/>
            <w:rFonts w:eastAsiaTheme="majorEastAsia"/>
            <w:color w:val="00B0F0"/>
          </w:rPr>
          <w:t>http://shiny.rstudio.com/</w:t>
        </w:r>
      </w:hyperlink>
      <w:r w:rsidRPr="00AF4CEB">
        <w:rPr>
          <w:rFonts w:eastAsiaTheme="minorEastAsia"/>
          <w:color w:val="00B0F0"/>
        </w:rPr>
        <w:t xml:space="preserve">. </w:t>
      </w:r>
      <w:r w:rsidR="002B0FA3" w:rsidRPr="00AF4CEB">
        <w:rPr>
          <w:color w:val="00B0F0"/>
        </w:rPr>
        <w:t>To address reviewer’s suggestion, w</w:t>
      </w:r>
      <w:r w:rsidRPr="00AF4CEB">
        <w:rPr>
          <w:rFonts w:eastAsiaTheme="minorEastAsia"/>
          <w:color w:val="00B0F0"/>
        </w:rPr>
        <w:t xml:space="preserve">e </w:t>
      </w:r>
      <w:r w:rsidR="002B0FA3" w:rsidRPr="00AF4CEB">
        <w:rPr>
          <w:rFonts w:eastAsiaTheme="minorEastAsia"/>
          <w:color w:val="00B0F0"/>
        </w:rPr>
        <w:t>further consult</w:t>
      </w:r>
      <w:r w:rsidR="002B0FA3" w:rsidRPr="00AF4CEB">
        <w:rPr>
          <w:color w:val="00B0F0"/>
        </w:rPr>
        <w:t xml:space="preserve"> the recommendations in Mastering Shiny by Hadley Wickham (2020 O’Reilly Media) and follow their best practice suggestions</w:t>
      </w:r>
      <w:r w:rsidR="002B0FA3" w:rsidRPr="00AF4CEB">
        <w:rPr>
          <w:color w:val="00B0F0"/>
        </w:rPr>
        <w:t xml:space="preserve"> to achieve a better standard.</w:t>
      </w:r>
    </w:p>
    <w:p w14:paraId="753263FC" w14:textId="77777777" w:rsidR="002B0FA3" w:rsidRPr="00AF4CEB" w:rsidRDefault="002B0FA3" w:rsidP="002B0FA3">
      <w:pPr>
        <w:rPr>
          <w:color w:val="00B0F0"/>
        </w:rPr>
      </w:pPr>
    </w:p>
    <w:p w14:paraId="2932C265" w14:textId="6D1B8B4E" w:rsidR="002B0FA3" w:rsidRPr="00AF4CEB" w:rsidRDefault="002B0FA3" w:rsidP="00224FD0">
      <w:pPr>
        <w:ind w:left="360"/>
        <w:rPr>
          <w:color w:val="00B0F0"/>
        </w:rPr>
      </w:pPr>
      <w:r w:rsidRPr="00AF4CEB">
        <w:rPr>
          <w:color w:val="00B0F0"/>
        </w:rPr>
        <w:t xml:space="preserve">We </w:t>
      </w:r>
      <w:r w:rsidRPr="00AF4CEB">
        <w:rPr>
          <w:color w:val="00B0F0"/>
        </w:rPr>
        <w:t>use</w:t>
      </w:r>
      <w:r w:rsidRPr="00AF4CEB">
        <w:rPr>
          <w:color w:val="00B0F0"/>
        </w:rPr>
        <w:t xml:space="preserve"> a </w:t>
      </w:r>
      <w:r w:rsidRPr="00AF4CEB">
        <w:rPr>
          <w:color w:val="00B0F0"/>
        </w:rPr>
        <w:t xml:space="preserve">separate </w:t>
      </w:r>
      <w:proofErr w:type="spellStart"/>
      <w:proofErr w:type="gramStart"/>
      <w:r w:rsidRPr="00AF4CEB">
        <w:rPr>
          <w:color w:val="00B0F0"/>
        </w:rPr>
        <w:t>helpers.R</w:t>
      </w:r>
      <w:proofErr w:type="spellEnd"/>
      <w:proofErr w:type="gramEnd"/>
      <w:r w:rsidRPr="00AF4CEB">
        <w:rPr>
          <w:color w:val="00B0F0"/>
        </w:rPr>
        <w:t xml:space="preserve"> file to </w:t>
      </w:r>
      <w:r w:rsidRPr="00AF4CEB">
        <w:rPr>
          <w:color w:val="00B0F0"/>
        </w:rPr>
        <w:t>list</w:t>
      </w:r>
      <w:r w:rsidRPr="00AF4CEB">
        <w:rPr>
          <w:color w:val="00B0F0"/>
        </w:rPr>
        <w:t xml:space="preserve"> all the dependency libraries for SEMIPs</w:t>
      </w:r>
      <w:r w:rsidRPr="00AF4CEB">
        <w:rPr>
          <w:color w:val="00B0F0"/>
        </w:rPr>
        <w:t>, so that it will provide user a look up table and it will be invoked once the app is launched.</w:t>
      </w:r>
    </w:p>
    <w:p w14:paraId="1B585C4F" w14:textId="77777777" w:rsidR="002B0FA3" w:rsidRPr="00AF4CEB" w:rsidRDefault="002B0FA3" w:rsidP="002B0FA3">
      <w:pPr>
        <w:rPr>
          <w:color w:val="00B0F0"/>
        </w:rPr>
      </w:pPr>
    </w:p>
    <w:p w14:paraId="27D9FE58" w14:textId="258D88C2" w:rsidR="002B0FA3" w:rsidRPr="00AF4CEB" w:rsidRDefault="002B0FA3" w:rsidP="00224FD0">
      <w:pPr>
        <w:ind w:left="360"/>
        <w:rPr>
          <w:color w:val="00B0F0"/>
        </w:rPr>
      </w:pPr>
      <w:r w:rsidRPr="00AF4CEB">
        <w:rPr>
          <w:color w:val="00B0F0"/>
        </w:rPr>
        <w:t>We use</w:t>
      </w:r>
      <w:r w:rsidRPr="00AF4CEB">
        <w:rPr>
          <w:color w:val="00B0F0"/>
        </w:rPr>
        <w:t xml:space="preserve"> the</w:t>
      </w:r>
      <w:r w:rsidRPr="00AF4CEB">
        <w:rPr>
          <w:color w:val="00B0F0"/>
        </w:rPr>
        <w:t xml:space="preserve"> </w:t>
      </w:r>
      <w:proofErr w:type="spellStart"/>
      <w:r w:rsidRPr="00AF4CEB">
        <w:rPr>
          <w:color w:val="00B0F0"/>
        </w:rPr>
        <w:t>github</w:t>
      </w:r>
      <w:proofErr w:type="spellEnd"/>
      <w:r w:rsidRPr="00AF4CEB">
        <w:rPr>
          <w:color w:val="00B0F0"/>
        </w:rPr>
        <w:t xml:space="preserve"> as our version control protocol, currently we </w:t>
      </w:r>
      <w:r w:rsidRPr="00AF4CEB">
        <w:rPr>
          <w:color w:val="00B0F0"/>
        </w:rPr>
        <w:t>have</w:t>
      </w:r>
      <w:r w:rsidRPr="00AF4CEB">
        <w:rPr>
          <w:color w:val="00B0F0"/>
        </w:rPr>
        <w:t xml:space="preserve"> a private repository at </w:t>
      </w:r>
      <w:r w:rsidR="00224FD0" w:rsidRPr="00AF4CEB">
        <w:rPr>
          <w:rFonts w:eastAsiaTheme="majorEastAsia"/>
          <w:color w:val="00B0F0"/>
        </w:rPr>
        <w:fldChar w:fldCharType="begin"/>
      </w:r>
      <w:r w:rsidR="00224FD0" w:rsidRPr="00AF4CEB">
        <w:rPr>
          <w:rFonts w:eastAsiaTheme="majorEastAsia"/>
          <w:color w:val="00B0F0"/>
        </w:rPr>
        <w:instrText xml:space="preserve"> HYPERLINK "https://github.com/NIEHS/SEMIPs" </w:instrText>
      </w:r>
      <w:r w:rsidR="00224FD0" w:rsidRPr="00AF4CEB">
        <w:rPr>
          <w:rFonts w:eastAsiaTheme="majorEastAsia"/>
          <w:color w:val="00B0F0"/>
        </w:rPr>
        <w:fldChar w:fldCharType="separate"/>
      </w:r>
      <w:r w:rsidR="00224FD0" w:rsidRPr="00AF4CEB">
        <w:rPr>
          <w:rStyle w:val="Hyperlink"/>
          <w:rFonts w:eastAsiaTheme="majorEastAsia"/>
          <w:color w:val="00B0F0"/>
        </w:rPr>
        <w:t>https://github.com/NIEHS/SEMIPs</w:t>
      </w:r>
      <w:r w:rsidR="00224FD0" w:rsidRPr="00AF4CEB">
        <w:rPr>
          <w:rFonts w:eastAsiaTheme="majorEastAsia"/>
          <w:color w:val="00B0F0"/>
        </w:rPr>
        <w:fldChar w:fldCharType="end"/>
      </w:r>
      <w:r w:rsidRPr="00AF4CEB">
        <w:rPr>
          <w:color w:val="00B0F0"/>
        </w:rPr>
        <w:t xml:space="preserve"> and plan to make it publicly available after the manuscript is published. All the modifications and future modification will be document</w:t>
      </w:r>
      <w:r w:rsidRPr="00AF4CEB">
        <w:rPr>
          <w:color w:val="00B0F0"/>
        </w:rPr>
        <w:t>ed</w:t>
      </w:r>
      <w:r w:rsidRPr="00AF4CEB">
        <w:rPr>
          <w:color w:val="00B0F0"/>
        </w:rPr>
        <w:t xml:space="preserve"> through </w:t>
      </w:r>
      <w:proofErr w:type="spellStart"/>
      <w:r w:rsidRPr="00AF4CEB">
        <w:rPr>
          <w:color w:val="00B0F0"/>
        </w:rPr>
        <w:t>github</w:t>
      </w:r>
      <w:proofErr w:type="spellEnd"/>
      <w:r w:rsidRPr="00AF4CEB">
        <w:rPr>
          <w:color w:val="00B0F0"/>
        </w:rPr>
        <w:t xml:space="preserve"> repository.</w:t>
      </w:r>
    </w:p>
    <w:p w14:paraId="70FF3FEC" w14:textId="77777777" w:rsidR="002B0FA3" w:rsidRPr="00AF4CEB" w:rsidRDefault="002B0FA3" w:rsidP="002B0FA3">
      <w:pPr>
        <w:rPr>
          <w:color w:val="00B0F0"/>
        </w:rPr>
      </w:pPr>
    </w:p>
    <w:p w14:paraId="0B44254B" w14:textId="466F0146" w:rsidR="002B0FA3" w:rsidRPr="00AF4CEB" w:rsidRDefault="002B0FA3" w:rsidP="00224FD0">
      <w:pPr>
        <w:ind w:left="360"/>
        <w:rPr>
          <w:color w:val="00B0F0"/>
        </w:rPr>
      </w:pPr>
      <w:r w:rsidRPr="00AF4CEB">
        <w:rPr>
          <w:color w:val="00B0F0"/>
          <w:szCs w:val="32"/>
        </w:rPr>
        <w:t xml:space="preserve">We have </w:t>
      </w:r>
      <w:r w:rsidRPr="00AF4CEB">
        <w:rPr>
          <w:color w:val="00B0F0"/>
          <w:szCs w:val="32"/>
        </w:rPr>
        <w:t>added additional</w:t>
      </w:r>
      <w:r w:rsidRPr="00AF4CEB">
        <w:rPr>
          <w:color w:val="00B0F0"/>
          <w:szCs w:val="32"/>
        </w:rPr>
        <w:t xml:space="preserve"> comments in the code so it would be easier for readers to follow.  </w:t>
      </w:r>
      <w:r w:rsidRPr="00AF4CEB">
        <w:rPr>
          <w:color w:val="00B0F0"/>
        </w:rPr>
        <w:t xml:space="preserve">We add header in each file to provide project information, </w:t>
      </w:r>
      <w:proofErr w:type="spellStart"/>
      <w:r w:rsidRPr="00AF4CEB">
        <w:rPr>
          <w:color w:val="00B0F0"/>
        </w:rPr>
        <w:t>github</w:t>
      </w:r>
      <w:proofErr w:type="spellEnd"/>
      <w:r w:rsidRPr="00AF4CEB">
        <w:rPr>
          <w:color w:val="00B0F0"/>
        </w:rPr>
        <w:t xml:space="preserve"> repository location, </w:t>
      </w:r>
      <w:proofErr w:type="gramStart"/>
      <w:r w:rsidRPr="00AF4CEB">
        <w:rPr>
          <w:color w:val="00B0F0"/>
        </w:rPr>
        <w:t>author</w:t>
      </w:r>
      <w:proofErr w:type="gramEnd"/>
      <w:r w:rsidRPr="00AF4CEB">
        <w:rPr>
          <w:color w:val="00B0F0"/>
        </w:rPr>
        <w:t xml:space="preserve"> and other important information. After cleaning the code of the program, we roll out a new version on </w:t>
      </w:r>
      <w:proofErr w:type="spellStart"/>
      <w:r w:rsidRPr="00AF4CEB">
        <w:rPr>
          <w:color w:val="00B0F0"/>
        </w:rPr>
        <w:t>github</w:t>
      </w:r>
      <w:proofErr w:type="spellEnd"/>
      <w:r w:rsidRPr="00AF4CEB">
        <w:rPr>
          <w:color w:val="00B0F0"/>
        </w:rPr>
        <w:t>.</w:t>
      </w:r>
    </w:p>
    <w:p w14:paraId="505758BB" w14:textId="77777777" w:rsidR="002B0FA3" w:rsidRPr="00AF4CEB" w:rsidRDefault="002B0FA3" w:rsidP="002B0FA3">
      <w:pPr>
        <w:rPr>
          <w:color w:val="00B0F0"/>
        </w:rPr>
      </w:pPr>
    </w:p>
    <w:p w14:paraId="41F3D766" w14:textId="77777777" w:rsidR="002B0FA3" w:rsidRPr="00AF4CEB" w:rsidRDefault="002B0FA3" w:rsidP="00224FD0">
      <w:pPr>
        <w:ind w:left="360"/>
        <w:rPr>
          <w:color w:val="00B0F0"/>
        </w:rPr>
      </w:pPr>
      <w:r w:rsidRPr="00AF4CEB">
        <w:rPr>
          <w:color w:val="00B0F0"/>
        </w:rPr>
        <w:t>To achieve the clean code standard, we keep all four main tabs separately for better and convenient code management, use the same postfix to “</w:t>
      </w:r>
      <w:proofErr w:type="spellStart"/>
      <w:r w:rsidRPr="00AF4CEB">
        <w:rPr>
          <w:color w:val="00B0F0"/>
        </w:rPr>
        <w:t>ui</w:t>
      </w:r>
      <w:proofErr w:type="spellEnd"/>
      <w:r w:rsidRPr="00AF4CEB">
        <w:rPr>
          <w:color w:val="00B0F0"/>
        </w:rPr>
        <w:t>” and “server” files. We used the “global variables” to keep track of the information that is needed for each separate UI.</w:t>
      </w:r>
    </w:p>
    <w:p w14:paraId="429B3940" w14:textId="77777777" w:rsidR="002B0FA3" w:rsidRPr="00AF4CEB" w:rsidRDefault="002B0FA3" w:rsidP="002B0FA3">
      <w:pPr>
        <w:rPr>
          <w:color w:val="00B0F0"/>
        </w:rPr>
      </w:pPr>
    </w:p>
    <w:p w14:paraId="2ECC629A" w14:textId="41C45178" w:rsidR="003414F0" w:rsidRPr="00AF4CEB" w:rsidRDefault="002B0FA3" w:rsidP="00224FD0">
      <w:pPr>
        <w:ind w:left="360"/>
        <w:rPr>
          <w:color w:val="00B0F0"/>
        </w:rPr>
      </w:pPr>
      <w:r w:rsidRPr="00AF4CEB">
        <w:rPr>
          <w:color w:val="00B0F0"/>
        </w:rPr>
        <w:t xml:space="preserve">For the web </w:t>
      </w:r>
      <w:proofErr w:type="spellStart"/>
      <w:r w:rsidRPr="00AF4CEB">
        <w:rPr>
          <w:color w:val="00B0F0"/>
        </w:rPr>
        <w:t>css</w:t>
      </w:r>
      <w:proofErr w:type="spellEnd"/>
      <w:r w:rsidRPr="00AF4CEB">
        <w:rPr>
          <w:color w:val="00B0F0"/>
        </w:rPr>
        <w:t xml:space="preserve"> style, we follow </w:t>
      </w:r>
      <w:proofErr w:type="spellStart"/>
      <w:r w:rsidRPr="00AF4CEB">
        <w:rPr>
          <w:color w:val="00B0F0"/>
        </w:rPr>
        <w:t>css</w:t>
      </w:r>
      <w:proofErr w:type="spellEnd"/>
      <w:r w:rsidRPr="00AF4CEB">
        <w:rPr>
          <w:color w:val="00B0F0"/>
        </w:rPr>
        <w:t xml:space="preserve"> standard and keep page theme and template in a separate folder.</w:t>
      </w:r>
    </w:p>
    <w:sectPr w:rsidR="003414F0" w:rsidRPr="00AF4CEB">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u, Steve (NIH/NIEHS) [E]" w:date="2021-09-24T16:58:00Z" w:initials="WS([">
    <w:p w14:paraId="737CE7D7" w14:textId="0E5FD773" w:rsidR="00CA3B0F" w:rsidRDefault="00CA3B0F">
      <w:pPr>
        <w:pStyle w:val="CommentText"/>
      </w:pPr>
      <w:r>
        <w:rPr>
          <w:rStyle w:val="CommentReference"/>
        </w:rPr>
        <w:annotationRef/>
      </w:r>
      <w:r>
        <w:t>Do you have data or references to support this claim?</w:t>
      </w:r>
    </w:p>
  </w:comment>
  <w:comment w:id="2" w:author="Li, Jian-Liang (NIH/NIEHS) [E]" w:date="2021-09-26T16:46:00Z" w:initials="LJ([">
    <w:p w14:paraId="21C4B0C7" w14:textId="5783D88A" w:rsidR="003A16A3" w:rsidRDefault="003A16A3">
      <w:pPr>
        <w:pStyle w:val="CommentText"/>
      </w:pPr>
      <w:r>
        <w:rPr>
          <w:rStyle w:val="CommentReference"/>
        </w:rPr>
        <w:annotationRef/>
      </w:r>
      <w:r>
        <w:t>Jianying should provide the distribution curve here.</w:t>
      </w:r>
    </w:p>
  </w:comment>
  <w:comment w:id="0" w:author="Wu, Steve (NIH/NIEHS) [E]" w:date="2021-09-24T17:31:00Z" w:initials="WS([">
    <w:p w14:paraId="409CBF50" w14:textId="77777777" w:rsidR="007D6327" w:rsidRDefault="000A66B4">
      <w:pPr>
        <w:pStyle w:val="CommentText"/>
      </w:pPr>
      <w:r>
        <w:rPr>
          <w:rStyle w:val="CommentReference"/>
        </w:rPr>
        <w:annotationRef/>
      </w:r>
      <w:r w:rsidR="00545CB9">
        <w:fldChar w:fldCharType="begin"/>
      </w:r>
      <w:r w:rsidR="00545CB9">
        <w:instrText xml:space="preserve"> HYPERLINK "mailto:jianying.li@nih.gov" </w:instrText>
      </w:r>
      <w:bookmarkStart w:id="3" w:name="_@_935D62648DA846B1B5A8F5FD87A85F01"/>
      <w:r w:rsidR="00545CB9">
        <w:fldChar w:fldCharType="separate"/>
      </w:r>
      <w:bookmarkEnd w:id="3"/>
      <w:r w:rsidR="00545CB9" w:rsidRPr="00545CB9">
        <w:rPr>
          <w:rStyle w:val="UnresolvedMention"/>
          <w:noProof/>
          <w:u w:val="dotted"/>
        </w:rPr>
        <w:t>@Li, Jianying (NIH/NIEHS) [C]</w:t>
      </w:r>
      <w:r w:rsidR="00545CB9">
        <w:fldChar w:fldCharType="end"/>
      </w:r>
      <w:r w:rsidR="00545CB9">
        <w:t>Please rearrange</w:t>
      </w:r>
      <w:r w:rsidR="007D6327">
        <w:t xml:space="preserve"> it</w:t>
      </w:r>
      <w:r w:rsidR="00545CB9">
        <w:t xml:space="preserve"> to </w:t>
      </w:r>
      <w:r w:rsidR="007D6327">
        <w:t>a similar format as above.</w:t>
      </w:r>
    </w:p>
    <w:p w14:paraId="4BB04C7A" w14:textId="135AB98A" w:rsidR="000A66B4" w:rsidRDefault="007D6327">
      <w:pPr>
        <w:pStyle w:val="CommentText"/>
      </w:pPr>
      <w:r>
        <w:fldChar w:fldCharType="begin"/>
      </w:r>
      <w:r>
        <w:instrText xml:space="preserve"> HYPERLINK "mailto:jianliang.li@nih.gov" </w:instrText>
      </w:r>
      <w:bookmarkStart w:id="4" w:name="_@_453603B3BE8F41F8A70CA8A0B236BEBB"/>
      <w:r>
        <w:fldChar w:fldCharType="separate"/>
      </w:r>
      <w:bookmarkEnd w:id="4"/>
      <w:r w:rsidRPr="007D6327">
        <w:rPr>
          <w:rStyle w:val="UnresolvedMention"/>
          <w:noProof/>
          <w:u w:val="dotted"/>
        </w:rPr>
        <w:t>@Li, Jian-Liang (NIH/NIEHS) [E]</w:t>
      </w:r>
      <w:r>
        <w:fldChar w:fldCharType="end"/>
      </w:r>
      <w:r>
        <w:t xml:space="preserve"> I do not have adequate knowledge to determine whether this statement is sufficient </w:t>
      </w:r>
      <w:r w:rsidR="00B22ADE">
        <w:t>to address the reviewer’s question.</w:t>
      </w:r>
      <w:r w:rsidR="00545CB9">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7CE7D7" w15:done="0"/>
  <w15:commentEx w15:paraId="21C4B0C7" w15:paraIdParent="737CE7D7" w15:done="0"/>
  <w15:commentEx w15:paraId="4BB04C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8234" w16cex:dateUtc="2021-09-24T20:58:00Z"/>
  <w16cex:commentExtensible w16cex:durableId="24FB2252" w16cex:dateUtc="2021-09-26T20:46:00Z"/>
  <w16cex:commentExtensible w16cex:durableId="24F889E9" w16cex:dateUtc="2021-09-24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7CE7D7" w16cid:durableId="24F88234"/>
  <w16cid:commentId w16cid:paraId="21C4B0C7" w16cid:durableId="24FB2252"/>
  <w16cid:commentId w16cid:paraId="4BB04C7A" w16cid:durableId="24F889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9FD" w14:textId="77777777" w:rsidR="0011230A" w:rsidRDefault="0011230A" w:rsidP="00B833B1">
      <w:r>
        <w:separator/>
      </w:r>
    </w:p>
  </w:endnote>
  <w:endnote w:type="continuationSeparator" w:id="0">
    <w:p w14:paraId="0C144C65" w14:textId="77777777" w:rsidR="0011230A" w:rsidRDefault="0011230A"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DAF29" w14:textId="77777777" w:rsidR="0011230A" w:rsidRDefault="0011230A" w:rsidP="00B833B1">
      <w:r>
        <w:separator/>
      </w:r>
    </w:p>
  </w:footnote>
  <w:footnote w:type="continuationSeparator" w:id="0">
    <w:p w14:paraId="463B52EA" w14:textId="77777777" w:rsidR="0011230A" w:rsidRDefault="0011230A"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A06"/>
    <w:rsid w:val="0005122C"/>
    <w:rsid w:val="0007270D"/>
    <w:rsid w:val="00074AE1"/>
    <w:rsid w:val="0007688F"/>
    <w:rsid w:val="000854AF"/>
    <w:rsid w:val="000A66B4"/>
    <w:rsid w:val="000C67DB"/>
    <w:rsid w:val="000C7C6F"/>
    <w:rsid w:val="000D0CEE"/>
    <w:rsid w:val="000D5031"/>
    <w:rsid w:val="000E0834"/>
    <w:rsid w:val="000F5563"/>
    <w:rsid w:val="000F6F48"/>
    <w:rsid w:val="000F74C9"/>
    <w:rsid w:val="000F79B9"/>
    <w:rsid w:val="001040F7"/>
    <w:rsid w:val="00106681"/>
    <w:rsid w:val="00111C93"/>
    <w:rsid w:val="001120AB"/>
    <w:rsid w:val="0011230A"/>
    <w:rsid w:val="00116DAC"/>
    <w:rsid w:val="00120849"/>
    <w:rsid w:val="00126C82"/>
    <w:rsid w:val="001306FB"/>
    <w:rsid w:val="00136370"/>
    <w:rsid w:val="00136A21"/>
    <w:rsid w:val="001421D6"/>
    <w:rsid w:val="001435FB"/>
    <w:rsid w:val="00144340"/>
    <w:rsid w:val="001479F1"/>
    <w:rsid w:val="00154034"/>
    <w:rsid w:val="00162FA6"/>
    <w:rsid w:val="00170427"/>
    <w:rsid w:val="001710DD"/>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095E"/>
    <w:rsid w:val="001F33FE"/>
    <w:rsid w:val="001F5E86"/>
    <w:rsid w:val="001F60CF"/>
    <w:rsid w:val="001F6664"/>
    <w:rsid w:val="001F6A4D"/>
    <w:rsid w:val="001F6A60"/>
    <w:rsid w:val="001F7E98"/>
    <w:rsid w:val="00217886"/>
    <w:rsid w:val="002201BC"/>
    <w:rsid w:val="002227EB"/>
    <w:rsid w:val="00224FD0"/>
    <w:rsid w:val="00233EB7"/>
    <w:rsid w:val="00236B2D"/>
    <w:rsid w:val="002427A2"/>
    <w:rsid w:val="002549CF"/>
    <w:rsid w:val="00255A63"/>
    <w:rsid w:val="00263AD2"/>
    <w:rsid w:val="002740D8"/>
    <w:rsid w:val="00280B37"/>
    <w:rsid w:val="00287AD8"/>
    <w:rsid w:val="00290A51"/>
    <w:rsid w:val="00291ACB"/>
    <w:rsid w:val="00294AF0"/>
    <w:rsid w:val="00296B4D"/>
    <w:rsid w:val="002A5647"/>
    <w:rsid w:val="002B0FA3"/>
    <w:rsid w:val="002B20A6"/>
    <w:rsid w:val="002B2EEA"/>
    <w:rsid w:val="002D0139"/>
    <w:rsid w:val="002D19BB"/>
    <w:rsid w:val="002D3699"/>
    <w:rsid w:val="002E4D79"/>
    <w:rsid w:val="002F705B"/>
    <w:rsid w:val="003001F5"/>
    <w:rsid w:val="0030041D"/>
    <w:rsid w:val="00303DBD"/>
    <w:rsid w:val="00303E75"/>
    <w:rsid w:val="00304024"/>
    <w:rsid w:val="00305DF5"/>
    <w:rsid w:val="00322ABE"/>
    <w:rsid w:val="00334DFB"/>
    <w:rsid w:val="0033723B"/>
    <w:rsid w:val="003414F0"/>
    <w:rsid w:val="00342CBA"/>
    <w:rsid w:val="00345310"/>
    <w:rsid w:val="00346E8E"/>
    <w:rsid w:val="00350A17"/>
    <w:rsid w:val="00357EC3"/>
    <w:rsid w:val="003773ED"/>
    <w:rsid w:val="003825AE"/>
    <w:rsid w:val="00387888"/>
    <w:rsid w:val="00390007"/>
    <w:rsid w:val="003915EA"/>
    <w:rsid w:val="003940E6"/>
    <w:rsid w:val="003A16A3"/>
    <w:rsid w:val="003A2A6C"/>
    <w:rsid w:val="003A4377"/>
    <w:rsid w:val="003C613F"/>
    <w:rsid w:val="003D1461"/>
    <w:rsid w:val="003E300E"/>
    <w:rsid w:val="003E6F53"/>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6554"/>
    <w:rsid w:val="004B410D"/>
    <w:rsid w:val="004B56FD"/>
    <w:rsid w:val="004B6A00"/>
    <w:rsid w:val="004C2FFD"/>
    <w:rsid w:val="004C74DF"/>
    <w:rsid w:val="004C7548"/>
    <w:rsid w:val="004D069B"/>
    <w:rsid w:val="004D7D28"/>
    <w:rsid w:val="004E0CB1"/>
    <w:rsid w:val="004E5720"/>
    <w:rsid w:val="004E5DA6"/>
    <w:rsid w:val="004F06DD"/>
    <w:rsid w:val="0051236F"/>
    <w:rsid w:val="005157C0"/>
    <w:rsid w:val="00516AA5"/>
    <w:rsid w:val="00530D2F"/>
    <w:rsid w:val="0053214E"/>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111E1"/>
    <w:rsid w:val="00715418"/>
    <w:rsid w:val="00723440"/>
    <w:rsid w:val="00727A49"/>
    <w:rsid w:val="00731F8A"/>
    <w:rsid w:val="00744F56"/>
    <w:rsid w:val="0075180E"/>
    <w:rsid w:val="007522FA"/>
    <w:rsid w:val="00757143"/>
    <w:rsid w:val="00761568"/>
    <w:rsid w:val="0076459F"/>
    <w:rsid w:val="00764B4C"/>
    <w:rsid w:val="00775E2D"/>
    <w:rsid w:val="00784D5D"/>
    <w:rsid w:val="00786C96"/>
    <w:rsid w:val="007906D9"/>
    <w:rsid w:val="007915C0"/>
    <w:rsid w:val="00791D9C"/>
    <w:rsid w:val="00793519"/>
    <w:rsid w:val="007944A9"/>
    <w:rsid w:val="00794E05"/>
    <w:rsid w:val="007950E6"/>
    <w:rsid w:val="007B2045"/>
    <w:rsid w:val="007D0FE1"/>
    <w:rsid w:val="007D6327"/>
    <w:rsid w:val="007F0213"/>
    <w:rsid w:val="007F2715"/>
    <w:rsid w:val="007F7D0F"/>
    <w:rsid w:val="00804046"/>
    <w:rsid w:val="00831669"/>
    <w:rsid w:val="008465E1"/>
    <w:rsid w:val="00855E82"/>
    <w:rsid w:val="00872AC6"/>
    <w:rsid w:val="00873668"/>
    <w:rsid w:val="00882653"/>
    <w:rsid w:val="008A1D32"/>
    <w:rsid w:val="008A212E"/>
    <w:rsid w:val="008A6A8D"/>
    <w:rsid w:val="008A735F"/>
    <w:rsid w:val="008B4D49"/>
    <w:rsid w:val="008C4365"/>
    <w:rsid w:val="008C5A9C"/>
    <w:rsid w:val="008D071A"/>
    <w:rsid w:val="008D5823"/>
    <w:rsid w:val="008F4DA1"/>
    <w:rsid w:val="00904C44"/>
    <w:rsid w:val="00906C90"/>
    <w:rsid w:val="0091220A"/>
    <w:rsid w:val="00916F63"/>
    <w:rsid w:val="00926DB4"/>
    <w:rsid w:val="00933092"/>
    <w:rsid w:val="00936F89"/>
    <w:rsid w:val="00937118"/>
    <w:rsid w:val="00940A60"/>
    <w:rsid w:val="00943295"/>
    <w:rsid w:val="009453CA"/>
    <w:rsid w:val="009552C2"/>
    <w:rsid w:val="00960579"/>
    <w:rsid w:val="009605B8"/>
    <w:rsid w:val="00970113"/>
    <w:rsid w:val="009734CB"/>
    <w:rsid w:val="0097554A"/>
    <w:rsid w:val="0098017A"/>
    <w:rsid w:val="009810E1"/>
    <w:rsid w:val="00983600"/>
    <w:rsid w:val="0099086F"/>
    <w:rsid w:val="0099320F"/>
    <w:rsid w:val="00996783"/>
    <w:rsid w:val="0099774B"/>
    <w:rsid w:val="009A02C6"/>
    <w:rsid w:val="009A311D"/>
    <w:rsid w:val="009A31F4"/>
    <w:rsid w:val="009A48A5"/>
    <w:rsid w:val="009B2A63"/>
    <w:rsid w:val="009B5620"/>
    <w:rsid w:val="009B5C5A"/>
    <w:rsid w:val="009B65C2"/>
    <w:rsid w:val="009C09F5"/>
    <w:rsid w:val="009C4AFD"/>
    <w:rsid w:val="009D4097"/>
    <w:rsid w:val="009F043B"/>
    <w:rsid w:val="009F733B"/>
    <w:rsid w:val="009F7670"/>
    <w:rsid w:val="00A04D5C"/>
    <w:rsid w:val="00A0660B"/>
    <w:rsid w:val="00A12250"/>
    <w:rsid w:val="00A12F47"/>
    <w:rsid w:val="00A204A9"/>
    <w:rsid w:val="00A240D4"/>
    <w:rsid w:val="00A36353"/>
    <w:rsid w:val="00A409B5"/>
    <w:rsid w:val="00A736E5"/>
    <w:rsid w:val="00A7373D"/>
    <w:rsid w:val="00A7397C"/>
    <w:rsid w:val="00AA1A4D"/>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08F2"/>
    <w:rsid w:val="00AF13EC"/>
    <w:rsid w:val="00AF4CEB"/>
    <w:rsid w:val="00B01350"/>
    <w:rsid w:val="00B22ADE"/>
    <w:rsid w:val="00B406DF"/>
    <w:rsid w:val="00B45F50"/>
    <w:rsid w:val="00B5282E"/>
    <w:rsid w:val="00B61EB5"/>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3F88"/>
    <w:rsid w:val="00C3447B"/>
    <w:rsid w:val="00C34986"/>
    <w:rsid w:val="00C43E76"/>
    <w:rsid w:val="00C45E66"/>
    <w:rsid w:val="00C537AE"/>
    <w:rsid w:val="00C714DE"/>
    <w:rsid w:val="00C715CC"/>
    <w:rsid w:val="00C8655B"/>
    <w:rsid w:val="00C91728"/>
    <w:rsid w:val="00C93F46"/>
    <w:rsid w:val="00CA3B0F"/>
    <w:rsid w:val="00CA7AF0"/>
    <w:rsid w:val="00CB1177"/>
    <w:rsid w:val="00CB21AD"/>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A25E6"/>
    <w:rsid w:val="00DB23BF"/>
    <w:rsid w:val="00DB2F38"/>
    <w:rsid w:val="00DC0DB7"/>
    <w:rsid w:val="00DD1AFE"/>
    <w:rsid w:val="00DE46B1"/>
    <w:rsid w:val="00DE5D31"/>
    <w:rsid w:val="00DF46C2"/>
    <w:rsid w:val="00E31B2C"/>
    <w:rsid w:val="00E63185"/>
    <w:rsid w:val="00E77316"/>
    <w:rsid w:val="00E80125"/>
    <w:rsid w:val="00E90379"/>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95BB1"/>
    <w:rsid w:val="00FA27E6"/>
    <w:rsid w:val="00FA5E69"/>
    <w:rsid w:val="00FB4064"/>
    <w:rsid w:val="00FB44FF"/>
    <w:rsid w:val="00FD0679"/>
    <w:rsid w:val="00FD2CF9"/>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ny.rstudi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4654</Words>
  <Characters>26529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4</cp:revision>
  <cp:lastPrinted>2021-09-16T00:14:00Z</cp:lastPrinted>
  <dcterms:created xsi:type="dcterms:W3CDTF">2021-09-30T00:50:00Z</dcterms:created>
  <dcterms:modified xsi:type="dcterms:W3CDTF">2021-09-30T01:49:00Z</dcterms:modified>
</cp:coreProperties>
</file>