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34F3E962"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4D6008F1" w14:textId="119C4FDE" w:rsidR="00DA5174" w:rsidRDefault="00CE7BFD" w:rsidP="00CE7BFD">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numPr>
          <w:ilvl w:val="0"/>
          <w:numId w:val="0"/>
        </w:numPr>
        <w:ind w:left="567" w:hanging="567"/>
      </w:pPr>
      <w:r w:rsidRPr="00E61C07">
        <w:lastRenderedPageBreak/>
        <w:t>Abstract</w:t>
      </w:r>
    </w:p>
    <w:p w14:paraId="6FD8348E" w14:textId="38DC8C15" w:rsidR="00747B76" w:rsidRPr="00BA4D2B" w:rsidRDefault="00747B76" w:rsidP="00747B76">
      <w:pPr>
        <w:spacing w:line="480" w:lineRule="auto"/>
      </w:pPr>
      <w:bookmarkStart w:id="2"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2"/>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to aid in the 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r>
        <w:rPr>
          <w:color w:val="000000"/>
        </w:rPr>
        <w:t>T</w:t>
      </w:r>
      <w:r w:rsidRPr="00AD27CC">
        <w:rPr>
          <w:color w:val="000000"/>
        </w:rPr>
        <w:t xml:space="preserve"> score)</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w:t>
      </w:r>
      <w:r>
        <w:rPr>
          <w:color w:val="000000"/>
        </w:rPr>
        <w:lastRenderedPageBreak/>
        <w:t xml:space="preserve">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SEMIPs streamlines this process and allows bench scientists to perform the computations and analysis through a user-friendly interface</w:t>
      </w:r>
      <w:r>
        <w:t>.</w:t>
      </w:r>
    </w:p>
    <w:p w14:paraId="467191B4" w14:textId="4ED11A2C" w:rsidR="00FE6816" w:rsidRDefault="00075876" w:rsidP="00C72C26">
      <w:pPr>
        <w:pStyle w:val="Heading1"/>
        <w:numPr>
          <w:ilvl w:val="0"/>
          <w:numId w:val="0"/>
        </w:numPr>
        <w:ind w:left="567" w:hanging="567"/>
      </w:pPr>
      <w:r>
        <w:t xml:space="preserve">Materials and </w:t>
      </w:r>
      <w:r w:rsidR="00892139">
        <w:t>Method</w:t>
      </w:r>
      <w:r>
        <w:t>s</w:t>
      </w:r>
    </w:p>
    <w:p w14:paraId="128FE9FB" w14:textId="77777777" w:rsidR="00197909" w:rsidRDefault="00FE6816" w:rsidP="00464C8E">
      <w:pPr>
        <w:pStyle w:val="Heading2"/>
        <w:numPr>
          <w:ilvl w:val="0"/>
          <w:numId w:val="0"/>
        </w:numPr>
        <w:ind w:left="567" w:hanging="567"/>
      </w:pPr>
      <w:r w:rsidRPr="001333EF">
        <w:t>Overview of SEMIPs</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numPr>
          <w:ilvl w:val="0"/>
          <w:numId w:val="0"/>
        </w:numPr>
        <w:ind w:left="562" w:hanging="562"/>
      </w:pPr>
      <w:r w:rsidRPr="00D34AE2">
        <w:t xml:space="preserve">T-score </w:t>
      </w:r>
      <w:r w:rsidR="00357DBA">
        <w:t>C</w:t>
      </w:r>
      <w:r w:rsidRPr="00D34AE2">
        <w:t>alculation</w:t>
      </w:r>
      <w:r w:rsidR="00197909">
        <w:t xml:space="preserve"> </w:t>
      </w:r>
    </w:p>
    <w:p w14:paraId="69311F78" w14:textId="7C09063C" w:rsidR="00197909" w:rsidRDefault="00D34AE2" w:rsidP="00B3431B">
      <w:pPr>
        <w:spacing w:line="480" w:lineRule="auto"/>
      </w:pPr>
      <w:r>
        <w:t xml:space="preserve">The biological hypothesis generation relies on results obtained from the model animal perturbation system, normally with experimental mice or rats, then projects into human or other animal systems when either direct perturbation is not </w:t>
      </w:r>
      <w:proofErr w:type="gramStart"/>
      <w:r>
        <w:t>possible</w:t>
      </w:r>
      <w:proofErr w:type="gramEnd"/>
      <w:r>
        <w:t xml:space="preserv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w:t>
      </w:r>
      <w:r w:rsidR="00B3431B">
        <w:t xml:space="preserve"> a two-side </w:t>
      </w:r>
      <w:r>
        <w:t xml:space="preserve"> </w:t>
      </w:r>
      <w:r w:rsidRPr="00E41667">
        <w:rPr>
          <w:color w:val="000000"/>
        </w:rPr>
        <w:t xml:space="preserve">t-statistic </w:t>
      </w:r>
      <w:r w:rsidRPr="00E41667">
        <w:rPr>
          <w:color w:val="000000"/>
        </w:rPr>
        <w:lastRenderedPageBreak/>
        <w:t>(T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The application will conduct the analysis and produce inferred activity results reflected as T scores that can be used in subsequent downstream analyses.</w:t>
      </w:r>
    </w:p>
    <w:p w14:paraId="5DFCE91A" w14:textId="77777777" w:rsidR="00197909" w:rsidRDefault="00FE6816" w:rsidP="00464C8E">
      <w:pPr>
        <w:pStyle w:val="Heading2"/>
        <w:numPr>
          <w:ilvl w:val="0"/>
          <w:numId w:val="0"/>
        </w:numPr>
        <w:ind w:left="562" w:hanging="562"/>
      </w:pPr>
      <w:r w:rsidRPr="00126D2B">
        <w:t>Structural Equation Modeling</w:t>
      </w:r>
    </w:p>
    <w:p w14:paraId="74BC7DA6" w14:textId="20F8B08D" w:rsidR="0000000F" w:rsidRDefault="00126D2B" w:rsidP="00AE1361">
      <w:pPr>
        <w:spacing w:line="480" w:lineRule="auto"/>
        <w:rPr>
          <w:color w:val="000000"/>
        </w:rPr>
      </w:pPr>
      <w:r>
        <w:t xml:space="preserve">The second feature </w:t>
      </w:r>
      <w:r w:rsidR="00E077CE">
        <w:t>of</w:t>
      </w:r>
      <w:r>
        <w:t xml:space="preserve"> SEMIPs App is the structural equation modeling (SEM). SEM is a</w:t>
      </w:r>
      <w:r w:rsidRPr="00126D2B">
        <w:t xml:space="preserve"> statistical modeling </w:t>
      </w:r>
      <w:r>
        <w:t xml:space="preserve">approach </w:t>
      </w:r>
      <w:r w:rsidRPr="00126D2B">
        <w:t>that focuses on the study of complex cause-effect hypotheses about the mechanisms operating in systems</w:t>
      </w:r>
      <w:r>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numPr>
          <w:ilvl w:val="0"/>
          <w:numId w:val="0"/>
        </w:numPr>
        <w:ind w:left="562" w:hanging="562"/>
      </w:pPr>
      <w:r w:rsidRPr="00C84EE8">
        <w:t xml:space="preserve">Bootstrap </w:t>
      </w:r>
      <w:r w:rsidR="00357DBA">
        <w:t>S</w:t>
      </w:r>
      <w:r w:rsidRPr="00C84EE8">
        <w:t>imulation</w:t>
      </w:r>
    </w:p>
    <w:p w14:paraId="62A2066A" w14:textId="01CC8146" w:rsidR="00197909" w:rsidRDefault="00C84EE8" w:rsidP="006B2D3F">
      <w:pPr>
        <w:spacing w:line="480" w:lineRule="auto"/>
        <w:rPr>
          <w:lang w:eastAsia="en-US"/>
        </w:rPr>
      </w:pPr>
      <w:r w:rsidRPr="00C84EE8">
        <w:rPr>
          <w:lang w:eastAsia="en-US"/>
        </w:rPr>
        <w:t>The third feature (the bootstrap tab</w:t>
      </w:r>
      <w:r>
        <w:rPr>
          <w:lang w:eastAsia="en-US"/>
        </w:rPr>
        <w:t xml:space="preserve"> shown in Figure 2</w:t>
      </w:r>
      <w:r w:rsidRPr="00C84EE8">
        <w:rPr>
          <w:lang w:eastAsia="en-US"/>
        </w:rPr>
        <w:t>) assesses the potential impact from a perturbation on any downstream system. We implemented a two-class (elimination with or without replacement) bootstrap resampling for statistical inference</w:t>
      </w:r>
      <w:r>
        <w:rPr>
          <w:lang w:eastAsia="en-US"/>
        </w:rPr>
        <w:t xml:space="preserve"> (</w:t>
      </w:r>
      <w:r w:rsidR="00D11121">
        <w:rPr>
          <w:lang w:eastAsia="en-US"/>
        </w:rPr>
        <w:t>Supplementary</w:t>
      </w:r>
      <w:r>
        <w:rPr>
          <w:lang w:eastAsia="en-US"/>
        </w:rPr>
        <w:t xml:space="preserve"> Figure 1)</w:t>
      </w:r>
      <w:r w:rsidRPr="00C84EE8">
        <w:rPr>
          <w:lang w:eastAsia="en-US"/>
        </w:rPr>
        <w:t xml:space="preserve">, which eliminates unrelated signatures and provides statistical significance to the SEM fitting. For this feature, it is assumed that the users have successfully run a T score analysis. The users also need to </w:t>
      </w:r>
      <w:r w:rsidRPr="00C84EE8">
        <w:rPr>
          <w:lang w:eastAsia="en-US"/>
        </w:rPr>
        <w:lastRenderedPageBreak/>
        <w:t xml:space="preserve">enter the signatures associated with the downstream system of interest to evaluate. To improve the rigor of the statistical test, it is recommended to run the bootstrap a minimum of 1,000 times. </w:t>
      </w:r>
      <w:r w:rsidR="00F03004">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numPr>
          <w:ilvl w:val="0"/>
          <w:numId w:val="0"/>
        </w:numPr>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numPr>
          <w:ilvl w:val="0"/>
          <w:numId w:val="0"/>
        </w:numPr>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68EBC174"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Pr>
          <w:color w:val="000000"/>
        </w:rPr>
        <w:fldChar w:fldCharType="begin"/>
      </w:r>
      <w:r>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numPr>
          <w:ilvl w:val="0"/>
          <w:numId w:val="0"/>
        </w:numPr>
        <w:ind w:left="562" w:hanging="562"/>
      </w:pPr>
      <w:r w:rsidRPr="0091725F">
        <w:t>Results</w:t>
      </w:r>
    </w:p>
    <w:p w14:paraId="282DF0FE" w14:textId="234F4759" w:rsidR="00197909" w:rsidRDefault="00721D81" w:rsidP="0091725F">
      <w:pPr>
        <w:pStyle w:val="Heading2"/>
        <w:numPr>
          <w:ilvl w:val="0"/>
          <w:numId w:val="0"/>
        </w:numPr>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6DA70959" w14:textId="7F99CE96" w:rsidR="00197909" w:rsidRDefault="00AA6E92" w:rsidP="00AA6E92">
      <w:pPr>
        <w:spacing w:line="480" w:lineRule="auto"/>
      </w:pPr>
      <w:r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w:t>
      </w:r>
      <w:r w:rsidR="00A11126">
        <w:t>system</w:t>
      </w:r>
      <w:r w:rsidR="00321121" w:rsidRPr="00321121">
        <w:t xml:space="preserve"> (mouse) on relationship between two interacting factors (Fac1 &amp; Fac2) and their endpoints. The hypothesis is translated to another species (i.e. human in our research) via T-score computation and verified with SEM model. </w:t>
      </w:r>
      <w:r w:rsidRPr="00AA6E92">
        <w:t xml:space="preserve">Based on the SEM model, a presumed relationship can </w:t>
      </w:r>
      <w:r w:rsidRPr="00AA6E92">
        <w:lastRenderedPageBreak/>
        <w:t xml:space="preserve">be tested in humans by determining the significance of the inference via a non-parametric bootstrap resampling framework. The resulting perturbed pathways can be eventually tested in the animal model. These workflow steps are shown within the dotted rectangle on the right side of Figure </w:t>
      </w:r>
      <w:r w:rsidR="00321121">
        <w:t xml:space="preserve">1 with three major </w:t>
      </w:r>
      <w:r w:rsidR="006D60EC">
        <w:t>features implemented in the SEMPIPs App as the function tabs when the Shiny App is launched (Figure 2).</w:t>
      </w:r>
    </w:p>
    <w:p w14:paraId="2AC60EFB" w14:textId="2BBF3E6E" w:rsidR="00197909" w:rsidRDefault="00AD3C19" w:rsidP="0091725F">
      <w:pPr>
        <w:pStyle w:val="Heading2"/>
        <w:numPr>
          <w:ilvl w:val="0"/>
          <w:numId w:val="0"/>
        </w:numPr>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2F92096B" w14:textId="0D9D145C" w:rsidR="00197909" w:rsidRPr="00B63C3C" w:rsidRDefault="00321121" w:rsidP="00AA6E92">
      <w:pPr>
        <w:spacing w:line="480" w:lineRule="auto"/>
        <w:rPr>
          <w:color w:val="333333"/>
          <w:shd w:val="clear" w:color="auto" w:fill="FFFFFF"/>
        </w:rPr>
      </w:pPr>
      <w:r>
        <w:t xml:space="preserve">The Signature Analysis component conducts the T-Score calculation that ultimately helps </w:t>
      </w:r>
      <w:r w:rsidR="006D60EC">
        <w:t>to translate the knowledge obtained from the experimental animal study, as an example into human system. Users can test this feature by uploading</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numPr>
          <w:ilvl w:val="0"/>
          <w:numId w:val="0"/>
        </w:numPr>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5B51832" w:rsidR="00AD3C19" w:rsidRDefault="00F00D75" w:rsidP="00321121">
      <w:pPr>
        <w:tabs>
          <w:tab w:val="left" w:pos="2024"/>
        </w:tabs>
        <w:spacing w:line="480" w:lineRule="auto"/>
      </w:pPr>
      <w:r>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 xml:space="preserve">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w:t>
      </w:r>
      <w:r w:rsidR="006D2395">
        <w:lastRenderedPageBreak/>
        <w:t>feature also allows users to test a separate system by uploading their relevant dataset. The dataset requires the same format as the example data.</w:t>
      </w:r>
      <w:r w:rsidR="00B40490">
        <w:t xml:space="preserve"> As shown in Figure 1, the SEM model fitting results especially those important statistics will provide valuable information to the hypothesis of interest, which can be further validated from the bench experiment. Sometime, the results can help researchers to proposed new hypothesis</w:t>
      </w:r>
      <w:r w:rsidR="00197909">
        <w:t>.</w:t>
      </w:r>
    </w:p>
    <w:p w14:paraId="3DEACFF0" w14:textId="041C879C" w:rsidR="00197909" w:rsidRDefault="00AD3C19" w:rsidP="0091725F">
      <w:pPr>
        <w:pStyle w:val="Heading2"/>
        <w:numPr>
          <w:ilvl w:val="0"/>
          <w:numId w:val="0"/>
        </w:numPr>
        <w:ind w:left="562" w:hanging="562"/>
      </w:pPr>
      <w:r w:rsidRPr="00B40490">
        <w:t xml:space="preserve">Two-class </w:t>
      </w:r>
      <w:r w:rsidR="00197909">
        <w:t>B</w:t>
      </w:r>
      <w:r w:rsidRPr="00B40490">
        <w:t xml:space="preserve">ootstrap </w:t>
      </w:r>
      <w:r w:rsidR="00197909">
        <w:t>S</w:t>
      </w:r>
      <w:r w:rsidRPr="00B40490">
        <w:t>imulation</w:t>
      </w:r>
    </w:p>
    <w:p w14:paraId="00279135" w14:textId="4937BA59" w:rsidR="00AD3C19" w:rsidRDefault="00B40490" w:rsidP="0091725F">
      <w:pPr>
        <w:spacing w:line="480" w:lineRule="auto"/>
      </w:pPr>
      <w:r>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D11121">
        <w:rPr>
          <w:lang w:eastAsia="en-US"/>
        </w:rPr>
        <w:t>Supplementary</w:t>
      </w:r>
      <w:r w:rsidR="000B3E0F">
        <w:rPr>
          <w:lang w:eastAsia="en-US"/>
        </w:rPr>
        <w:t xml:space="preserve">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p>
    <w:p w14:paraId="7DA716DF" w14:textId="4010EC04" w:rsidR="00982B01" w:rsidRPr="00E41667" w:rsidRDefault="00982B01" w:rsidP="0091725F">
      <w:pPr>
        <w:pStyle w:val="Heading2"/>
        <w:numPr>
          <w:ilvl w:val="0"/>
          <w:numId w:val="0"/>
        </w:numPr>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2C69A32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 xml:space="preserve">Gene Expression </w:t>
      </w:r>
      <w:r>
        <w:rPr>
          <w:color w:val="333333"/>
          <w:shd w:val="clear" w:color="auto" w:fill="FFFFFF"/>
        </w:rPr>
        <w:lastRenderedPageBreak/>
        <w:t>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00D11121">
        <w:t>Supplementary</w:t>
      </w:r>
      <w:r w:rsidRPr="00E41667">
        <w:t xml:space="preserve">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5CE88111" w14:textId="64BD2FCE" w:rsidR="00892139" w:rsidRPr="0091725F" w:rsidRDefault="00892139" w:rsidP="0091725F">
      <w:pPr>
        <w:pStyle w:val="Heading1"/>
        <w:numPr>
          <w:ilvl w:val="0"/>
          <w:numId w:val="0"/>
        </w:numPr>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w:t>
      </w:r>
      <w:r w:rsidRPr="00E32876">
        <w:rPr>
          <w:color w:val="333333"/>
          <w:shd w:val="clear" w:color="auto" w:fill="FFFFFF"/>
          <w:lang w:eastAsia="en-US"/>
        </w:rPr>
        <w:lastRenderedPageBreak/>
        <w:t xml:space="preserve">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3AAB620"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4D4DE2DB" w14:textId="48109D4A" w:rsidR="00197909" w:rsidRPr="004F7DE7" w:rsidRDefault="00E32876" w:rsidP="003700DA">
      <w:pPr>
        <w:spacing w:after="24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Pr="0091725F" w:rsidRDefault="00045678" w:rsidP="0091725F">
      <w:pPr>
        <w:spacing w:line="480" w:lineRule="auto"/>
        <w:rPr>
          <w:b/>
          <w:bCs/>
        </w:rPr>
      </w:pPr>
      <w:r w:rsidRPr="0091725F">
        <w:rPr>
          <w:b/>
          <w:bCs/>
        </w:rPr>
        <w:t>Author Contributions</w:t>
      </w:r>
    </w:p>
    <w:p w14:paraId="3EC51405" w14:textId="5CFA9FA5"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w:t>
      </w:r>
      <w:proofErr w:type="gramStart"/>
      <w:r w:rsidRPr="008723FF">
        <w:rPr>
          <w:lang w:eastAsia="en-US"/>
        </w:rPr>
        <w:t>analyses</w:t>
      </w:r>
      <w:proofErr w:type="gramEnd"/>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 TW provided essential components for T-Score calculation and prepared gene signatures and processed public data, </w:t>
      </w:r>
      <w:r w:rsidR="00410F17">
        <w:rPr>
          <w:lang w:eastAsia="en-US"/>
        </w:rPr>
        <w:t xml:space="preserve">FD, SW and JL conceived the idea, provided overall guidance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lastRenderedPageBreak/>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numPr>
          <w:ilvl w:val="0"/>
          <w:numId w:val="0"/>
        </w:numPr>
        <w:ind w:left="562" w:hanging="562"/>
      </w:pPr>
      <w:r w:rsidRPr="00B3431B">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4C9311C9" w14:textId="77777777" w:rsidR="00BA07B9" w:rsidRDefault="00B3431B" w:rsidP="0091725F">
      <w:pPr>
        <w:spacing w:line="480" w:lineRule="auto"/>
      </w:pPr>
      <w:r>
        <w:fldChar w:fldCharType="end"/>
      </w:r>
    </w:p>
    <w:p w14:paraId="0258AE9D" w14:textId="4658827F" w:rsidR="003D38CE" w:rsidRDefault="003D38CE" w:rsidP="0091725F">
      <w:pPr>
        <w:pStyle w:val="Heading1"/>
        <w:numPr>
          <w:ilvl w:val="0"/>
          <w:numId w:val="0"/>
        </w:numPr>
        <w:ind w:left="562" w:hanging="562"/>
      </w:pPr>
      <w:r w:rsidRPr="00610045">
        <w:t>Figure Legends</w:t>
      </w:r>
    </w:p>
    <w:p w14:paraId="3D158ABD" w14:textId="28AFF8BC" w:rsidR="003D38CE" w:rsidRDefault="003D38CE" w:rsidP="0091725F">
      <w:pPr>
        <w:spacing w:after="240" w:line="480" w:lineRule="auto"/>
      </w:pPr>
      <w:r w:rsidRPr="00A72384">
        <w:rPr>
          <w:b/>
          <w:bCs/>
        </w:rPr>
        <w:lastRenderedPageBreak/>
        <w:t>Figure 1</w:t>
      </w:r>
      <w:r>
        <w:t xml:space="preserve">.  The workflow and application of SEMIPs. The left four rectangles and arrows indicate our hypothesis testing and generation schema. A biological hypothesis is tested in a model animal model </w:t>
      </w:r>
      <w:r w:rsidR="00565F0F">
        <w:t xml:space="preserve">system </w:t>
      </w:r>
      <w:r>
        <w:t xml:space="preserve">(mouse) on relationship between two interacting factors (Fac1 &amp; Fac2) and their endpoints. The hypothesis is translated to another species (i.e. human in our research) via T-score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06CD8F9A" w:rsidR="003D38CE" w:rsidRPr="0088513A"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F7BF3" w14:textId="77777777" w:rsidR="00072A34" w:rsidRDefault="00072A34" w:rsidP="00117666">
      <w:r>
        <w:separator/>
      </w:r>
    </w:p>
  </w:endnote>
  <w:endnote w:type="continuationSeparator" w:id="0">
    <w:p w14:paraId="7712ED9C" w14:textId="77777777" w:rsidR="00072A34" w:rsidRDefault="00072A34"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99BCC" w14:textId="77777777" w:rsidR="00072A34" w:rsidRDefault="00072A34" w:rsidP="00117666">
      <w:r>
        <w:separator/>
      </w:r>
    </w:p>
  </w:footnote>
  <w:footnote w:type="continuationSeparator" w:id="0">
    <w:p w14:paraId="2596B722" w14:textId="77777777" w:rsidR="00072A34" w:rsidRDefault="00072A34"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2A34"/>
    <w:rsid w:val="000732B2"/>
    <w:rsid w:val="00075876"/>
    <w:rsid w:val="00077D53"/>
    <w:rsid w:val="00081394"/>
    <w:rsid w:val="000B34BD"/>
    <w:rsid w:val="000B3E0F"/>
    <w:rsid w:val="000C7E2A"/>
    <w:rsid w:val="000F4CFB"/>
    <w:rsid w:val="00117666"/>
    <w:rsid w:val="001223A7"/>
    <w:rsid w:val="00126D2B"/>
    <w:rsid w:val="001333EF"/>
    <w:rsid w:val="00134256"/>
    <w:rsid w:val="00147395"/>
    <w:rsid w:val="00150DC7"/>
    <w:rsid w:val="001552C9"/>
    <w:rsid w:val="00176D6D"/>
    <w:rsid w:val="00177D84"/>
    <w:rsid w:val="001964EF"/>
    <w:rsid w:val="00197909"/>
    <w:rsid w:val="001B1A2C"/>
    <w:rsid w:val="001B4CBC"/>
    <w:rsid w:val="001C1BB8"/>
    <w:rsid w:val="001D19BC"/>
    <w:rsid w:val="001D5C23"/>
    <w:rsid w:val="001E298E"/>
    <w:rsid w:val="001F4C07"/>
    <w:rsid w:val="00220AEA"/>
    <w:rsid w:val="00226954"/>
    <w:rsid w:val="002415C7"/>
    <w:rsid w:val="002418E5"/>
    <w:rsid w:val="002629A3"/>
    <w:rsid w:val="00265660"/>
    <w:rsid w:val="00267D18"/>
    <w:rsid w:val="00275711"/>
    <w:rsid w:val="002868E2"/>
    <w:rsid w:val="002869C3"/>
    <w:rsid w:val="002936E4"/>
    <w:rsid w:val="00296B88"/>
    <w:rsid w:val="002C2AEA"/>
    <w:rsid w:val="002C74CA"/>
    <w:rsid w:val="002F4647"/>
    <w:rsid w:val="002F6641"/>
    <w:rsid w:val="002F744D"/>
    <w:rsid w:val="00303DE6"/>
    <w:rsid w:val="00310124"/>
    <w:rsid w:val="00316628"/>
    <w:rsid w:val="00321121"/>
    <w:rsid w:val="003544FB"/>
    <w:rsid w:val="00357DBA"/>
    <w:rsid w:val="00365D63"/>
    <w:rsid w:val="0036793B"/>
    <w:rsid w:val="003700DA"/>
    <w:rsid w:val="00372682"/>
    <w:rsid w:val="00376CC5"/>
    <w:rsid w:val="0039693B"/>
    <w:rsid w:val="003B0809"/>
    <w:rsid w:val="003B6BF4"/>
    <w:rsid w:val="003D2F2D"/>
    <w:rsid w:val="003D38CE"/>
    <w:rsid w:val="00401590"/>
    <w:rsid w:val="00406D4D"/>
    <w:rsid w:val="00410F17"/>
    <w:rsid w:val="00422C94"/>
    <w:rsid w:val="00450191"/>
    <w:rsid w:val="00463E3D"/>
    <w:rsid w:val="004645AE"/>
    <w:rsid w:val="00464C8E"/>
    <w:rsid w:val="00472115"/>
    <w:rsid w:val="0048335C"/>
    <w:rsid w:val="004A7FB2"/>
    <w:rsid w:val="004C3419"/>
    <w:rsid w:val="004D3E33"/>
    <w:rsid w:val="004E3CB2"/>
    <w:rsid w:val="004F7DE7"/>
    <w:rsid w:val="005018F9"/>
    <w:rsid w:val="005250F2"/>
    <w:rsid w:val="00543A0C"/>
    <w:rsid w:val="005474B4"/>
    <w:rsid w:val="00565F0F"/>
    <w:rsid w:val="005A1D84"/>
    <w:rsid w:val="005A70EA"/>
    <w:rsid w:val="005C3963"/>
    <w:rsid w:val="005D1840"/>
    <w:rsid w:val="005D35E4"/>
    <w:rsid w:val="005D7910"/>
    <w:rsid w:val="00610045"/>
    <w:rsid w:val="00617719"/>
    <w:rsid w:val="0062154F"/>
    <w:rsid w:val="00631A8C"/>
    <w:rsid w:val="00640423"/>
    <w:rsid w:val="00651CA2"/>
    <w:rsid w:val="00653D60"/>
    <w:rsid w:val="00655104"/>
    <w:rsid w:val="00660D05"/>
    <w:rsid w:val="00671D9A"/>
    <w:rsid w:val="006728BF"/>
    <w:rsid w:val="00673952"/>
    <w:rsid w:val="00681821"/>
    <w:rsid w:val="00686C9D"/>
    <w:rsid w:val="00697B78"/>
    <w:rsid w:val="006B2D3F"/>
    <w:rsid w:val="006B2D5B"/>
    <w:rsid w:val="006B7D14"/>
    <w:rsid w:val="006D2395"/>
    <w:rsid w:val="006D5B93"/>
    <w:rsid w:val="006D60EC"/>
    <w:rsid w:val="006E5DDD"/>
    <w:rsid w:val="00721D81"/>
    <w:rsid w:val="00725A7D"/>
    <w:rsid w:val="0073085C"/>
    <w:rsid w:val="00733784"/>
    <w:rsid w:val="00746505"/>
    <w:rsid w:val="00747B76"/>
    <w:rsid w:val="00790BB3"/>
    <w:rsid w:val="00792043"/>
    <w:rsid w:val="00797EDD"/>
    <w:rsid w:val="007B0322"/>
    <w:rsid w:val="007B2409"/>
    <w:rsid w:val="007C0E3F"/>
    <w:rsid w:val="007C206C"/>
    <w:rsid w:val="007C5729"/>
    <w:rsid w:val="007F2E1D"/>
    <w:rsid w:val="00802544"/>
    <w:rsid w:val="008111E4"/>
    <w:rsid w:val="0081301C"/>
    <w:rsid w:val="008159AC"/>
    <w:rsid w:val="00817DD6"/>
    <w:rsid w:val="00824EFC"/>
    <w:rsid w:val="008273D1"/>
    <w:rsid w:val="008629A9"/>
    <w:rsid w:val="008723FF"/>
    <w:rsid w:val="0088513A"/>
    <w:rsid w:val="00892139"/>
    <w:rsid w:val="00893C19"/>
    <w:rsid w:val="008D6C8D"/>
    <w:rsid w:val="008E2B54"/>
    <w:rsid w:val="008E4404"/>
    <w:rsid w:val="008E58C7"/>
    <w:rsid w:val="008F5021"/>
    <w:rsid w:val="00903B4E"/>
    <w:rsid w:val="0091725F"/>
    <w:rsid w:val="00925F33"/>
    <w:rsid w:val="00943573"/>
    <w:rsid w:val="00971B61"/>
    <w:rsid w:val="00980C31"/>
    <w:rsid w:val="00982B01"/>
    <w:rsid w:val="00990E54"/>
    <w:rsid w:val="0099111B"/>
    <w:rsid w:val="009955FF"/>
    <w:rsid w:val="009A1FC1"/>
    <w:rsid w:val="009D259D"/>
    <w:rsid w:val="00A04420"/>
    <w:rsid w:val="00A11126"/>
    <w:rsid w:val="00A50D9D"/>
    <w:rsid w:val="00A53000"/>
    <w:rsid w:val="00A545C6"/>
    <w:rsid w:val="00A652D0"/>
    <w:rsid w:val="00A65F72"/>
    <w:rsid w:val="00A704FB"/>
    <w:rsid w:val="00A72384"/>
    <w:rsid w:val="00A75F87"/>
    <w:rsid w:val="00A95D8B"/>
    <w:rsid w:val="00AA6E92"/>
    <w:rsid w:val="00AA7FA2"/>
    <w:rsid w:val="00AB0455"/>
    <w:rsid w:val="00AC0270"/>
    <w:rsid w:val="00AC3EA3"/>
    <w:rsid w:val="00AC792D"/>
    <w:rsid w:val="00AD3C19"/>
    <w:rsid w:val="00AE1361"/>
    <w:rsid w:val="00AE6AD9"/>
    <w:rsid w:val="00B05B9D"/>
    <w:rsid w:val="00B3431B"/>
    <w:rsid w:val="00B40282"/>
    <w:rsid w:val="00B40490"/>
    <w:rsid w:val="00B516EB"/>
    <w:rsid w:val="00B54DD2"/>
    <w:rsid w:val="00B63C3C"/>
    <w:rsid w:val="00B657B8"/>
    <w:rsid w:val="00B719C6"/>
    <w:rsid w:val="00B84920"/>
    <w:rsid w:val="00B8556A"/>
    <w:rsid w:val="00BA07B9"/>
    <w:rsid w:val="00BF7F8C"/>
    <w:rsid w:val="00C012A3"/>
    <w:rsid w:val="00C16F19"/>
    <w:rsid w:val="00C27F78"/>
    <w:rsid w:val="00C52A7B"/>
    <w:rsid w:val="00C6324C"/>
    <w:rsid w:val="00C679AA"/>
    <w:rsid w:val="00C724CF"/>
    <w:rsid w:val="00C72923"/>
    <w:rsid w:val="00C72C26"/>
    <w:rsid w:val="00C75972"/>
    <w:rsid w:val="00C76123"/>
    <w:rsid w:val="00C82792"/>
    <w:rsid w:val="00C84EE8"/>
    <w:rsid w:val="00C91B9F"/>
    <w:rsid w:val="00C9447A"/>
    <w:rsid w:val="00C948FD"/>
    <w:rsid w:val="00CB43D5"/>
    <w:rsid w:val="00CB57A5"/>
    <w:rsid w:val="00CC1067"/>
    <w:rsid w:val="00CC4505"/>
    <w:rsid w:val="00CC76F9"/>
    <w:rsid w:val="00CD066B"/>
    <w:rsid w:val="00CD46E2"/>
    <w:rsid w:val="00CE7BFD"/>
    <w:rsid w:val="00D00D0B"/>
    <w:rsid w:val="00D0293A"/>
    <w:rsid w:val="00D04B69"/>
    <w:rsid w:val="00D11121"/>
    <w:rsid w:val="00D34AE2"/>
    <w:rsid w:val="00D537FA"/>
    <w:rsid w:val="00D5547D"/>
    <w:rsid w:val="00D71F18"/>
    <w:rsid w:val="00D80D99"/>
    <w:rsid w:val="00D9503C"/>
    <w:rsid w:val="00DA5174"/>
    <w:rsid w:val="00DD73EF"/>
    <w:rsid w:val="00DE23E8"/>
    <w:rsid w:val="00E0128B"/>
    <w:rsid w:val="00E077CE"/>
    <w:rsid w:val="00E32876"/>
    <w:rsid w:val="00E47BBD"/>
    <w:rsid w:val="00E64E17"/>
    <w:rsid w:val="00E70589"/>
    <w:rsid w:val="00E72D66"/>
    <w:rsid w:val="00E94000"/>
    <w:rsid w:val="00EA3D3C"/>
    <w:rsid w:val="00EC7CC3"/>
    <w:rsid w:val="00EE2A86"/>
    <w:rsid w:val="00EE5BFC"/>
    <w:rsid w:val="00F00D75"/>
    <w:rsid w:val="00F03004"/>
    <w:rsid w:val="00F46494"/>
    <w:rsid w:val="00F558AB"/>
    <w:rsid w:val="00F61D89"/>
    <w:rsid w:val="00F86ABB"/>
    <w:rsid w:val="00F93E74"/>
    <w:rsid w:val="00FB0607"/>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17"/>
      </w:numPr>
      <w:spacing w:before="240"/>
      <w:ind w:left="562" w:hanging="562"/>
      <w:contextualSpacing w:val="0"/>
      <w:outlineLvl w:val="0"/>
    </w:pPr>
    <w:rPr>
      <w:b/>
    </w:rPr>
  </w:style>
  <w:style w:type="paragraph" w:styleId="Heading2">
    <w:name w:val="heading 2"/>
    <w:basedOn w:val="Heading1"/>
    <w:next w:val="Normal"/>
    <w:link w:val="Heading2Char"/>
    <w:uiPriority w:val="2"/>
    <w:qFormat/>
    <w:rsid w:val="00464C8E"/>
    <w:pPr>
      <w:numPr>
        <w:ilvl w:val="1"/>
      </w:numPr>
      <w:spacing w:before="0" w:after="0" w:line="480" w:lineRule="auto"/>
      <w:ind w:left="562" w:hanging="562"/>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957</TotalTime>
  <Pages>11</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Jian-Liang (NIH/NIEHS) [E]</cp:lastModifiedBy>
  <cp:revision>9</cp:revision>
  <cp:lastPrinted>2013-10-03T12:51:00Z</cp:lastPrinted>
  <dcterms:created xsi:type="dcterms:W3CDTF">2021-06-10T18:13:00Z</dcterms:created>
  <dcterms:modified xsi:type="dcterms:W3CDTF">2021-06-17T14:56:00Z</dcterms:modified>
</cp:coreProperties>
</file>