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12F8843"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7D3FEA98"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651274E8"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2C2AEA">
      <w:pPr>
        <w:spacing w:before="120" w:after="120"/>
        <w:rPr>
          <w:b/>
        </w:rPr>
      </w:pPr>
    </w:p>
    <w:p w14:paraId="6A80F2C8" w14:textId="0A9C2C94"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1028AA2A" w:rsidR="00697B78" w:rsidRDefault="003D38CE">
      <w:pPr>
        <w:spacing w:after="200" w:line="276" w:lineRule="auto"/>
      </w:pPr>
      <w:r>
        <w:t xml:space="preserve">Word count:   </w:t>
      </w:r>
      <w:r w:rsidR="00231ECF">
        <w:t>3</w:t>
      </w:r>
      <w:r w:rsidR="005153DE">
        <w:t>657</w:t>
      </w:r>
    </w:p>
    <w:p w14:paraId="02C0B0A1" w14:textId="4141EE83" w:rsidR="00697B78" w:rsidRDefault="003D38CE">
      <w:pPr>
        <w:spacing w:after="200" w:line="276" w:lineRule="auto"/>
      </w:pPr>
      <w:r>
        <w:t xml:space="preserve">Number of Figures: </w:t>
      </w:r>
      <w:r w:rsidR="000D5BB4">
        <w:t>4</w:t>
      </w:r>
      <w:r w:rsidR="00903B4E">
        <w:tab/>
      </w:r>
      <w:r w:rsidR="00903B4E">
        <w:tab/>
        <w:t xml:space="preserve">Number of Supplementary Figures: </w:t>
      </w:r>
      <w:r w:rsidR="00705368">
        <w:t>2</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685FA05C" w:rsidR="00747B76" w:rsidRDefault="00165DD3" w:rsidP="00E55885">
      <w:pPr>
        <w:spacing w:line="480" w:lineRule="auto"/>
        <w:jc w:val="both"/>
        <w:rPr>
          <w:color w:val="000000"/>
        </w:rPr>
      </w:pPr>
      <w:bookmarkStart w:id="2" w:name="_Hlk65316311"/>
      <w:r>
        <w:rPr>
          <w:color w:val="333333"/>
          <w:shd w:val="clear" w:color="auto" w:fill="FFFFFF"/>
        </w:rPr>
        <w:t xml:space="preserve">Gene expression is controlled by multiple regulators and </w:t>
      </w:r>
      <w:r w:rsidR="00F751F5">
        <w:rPr>
          <w:color w:val="333333"/>
          <w:shd w:val="clear" w:color="auto" w:fill="FFFFFF"/>
        </w:rPr>
        <w:t>their interactions</w:t>
      </w:r>
      <w:r>
        <w:rPr>
          <w:color w:val="333333"/>
          <w:shd w:val="clear" w:color="auto" w:fill="FFFFFF"/>
        </w:rPr>
        <w:t>.</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enable </w:t>
      </w:r>
      <w:r w:rsidR="00BC4263">
        <w:rPr>
          <w:color w:val="333333"/>
          <w:shd w:val="clear" w:color="auto" w:fill="FFFFFF"/>
        </w:rPr>
        <w:t xml:space="preserve">a </w:t>
      </w:r>
      <w:r w:rsidR="0038656E">
        <w:rPr>
          <w:color w:val="333333"/>
          <w:shd w:val="clear" w:color="auto" w:fill="FFFFFF"/>
        </w:rPr>
        <w:t>mathe</w:t>
      </w:r>
      <w:r w:rsidR="00B67781">
        <w:rPr>
          <w:color w:val="333333"/>
          <w:shd w:val="clear" w:color="auto" w:fill="FFFFFF"/>
        </w:rPr>
        <w:t>ma</w:t>
      </w:r>
      <w:r w:rsidR="0038656E">
        <w:rPr>
          <w:color w:val="333333"/>
          <w:shd w:val="clear" w:color="auto" w:fill="FFFFFF"/>
        </w:rPr>
        <w:t>tical estimation</w:t>
      </w:r>
      <w:r w:rsidR="00BC4263">
        <w:rPr>
          <w:color w:val="333333"/>
          <w:shd w:val="clear" w:color="auto" w:fill="FFFFFF"/>
        </w:rPr>
        <w:t xml:space="preserve"> of molecular activities </w:t>
      </w:r>
      <w:r w:rsidR="00551631">
        <w:rPr>
          <w:color w:val="333333"/>
          <w:shd w:val="clear" w:color="auto" w:fill="FFFFFF"/>
        </w:rPr>
        <w:t xml:space="preserve">via </w:t>
      </w:r>
      <w:r w:rsidR="00D736CE">
        <w:rPr>
          <w:color w:val="333333"/>
          <w:shd w:val="clear" w:color="auto" w:fill="FFFFFF"/>
        </w:rPr>
        <w:t xml:space="preserve">a </w:t>
      </w:r>
      <w:r w:rsidR="00A3457B" w:rsidRPr="00A3457B">
        <w:rPr>
          <w:color w:val="333333"/>
          <w:shd w:val="clear" w:color="auto" w:fill="FFFFFF"/>
        </w:rPr>
        <w:t>projection from</w:t>
      </w:r>
      <w:r w:rsidR="00952F01">
        <w:rPr>
          <w:color w:val="333333"/>
          <w:shd w:val="clear" w:color="auto" w:fill="FFFFFF"/>
        </w:rPr>
        <w:t xml:space="preserve"> </w:t>
      </w:r>
      <w:r w:rsidR="00A51EBB">
        <w:rPr>
          <w:color w:val="333333"/>
          <w:shd w:val="clear" w:color="auto" w:fill="FFFFFF"/>
        </w:rPr>
        <w:t xml:space="preserve">the </w:t>
      </w:r>
      <w:r w:rsidR="00952F01">
        <w:rPr>
          <w:color w:val="333333"/>
          <w:shd w:val="clear" w:color="auto" w:fill="FFFFFF"/>
        </w:rPr>
        <w:t>gene signature of</w:t>
      </w:r>
      <w:r w:rsidR="00A3457B" w:rsidRPr="00A3457B">
        <w:rPr>
          <w:color w:val="333333"/>
          <w:shd w:val="clear" w:color="auto" w:fill="FFFFFF"/>
        </w:rPr>
        <w:t xml:space="preserve"> a </w:t>
      </w:r>
      <w:r w:rsidR="008F47C9">
        <w:rPr>
          <w:color w:val="333333"/>
          <w:shd w:val="clear" w:color="auto" w:fill="FFFFFF"/>
        </w:rPr>
        <w:t>model</w:t>
      </w:r>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r w:rsidR="006278AF">
        <w:rPr>
          <w:color w:val="333333"/>
          <w:shd w:val="clear" w:color="auto" w:fill="FFFFFF"/>
        </w:rPr>
        <w:t xml:space="preserve"> gene expression profiles of</w:t>
      </w:r>
      <w:r w:rsidR="00A3457B" w:rsidRPr="00A3457B">
        <w:rPr>
          <w:color w:val="333333"/>
          <w:shd w:val="clear" w:color="auto" w:fill="FFFFFF"/>
        </w:rPr>
        <w:t xml:space="preserve"> </w:t>
      </w:r>
      <w:r w:rsidR="000B26BC">
        <w:rPr>
          <w:color w:val="333333"/>
          <w:shd w:val="clear" w:color="auto" w:fill="FFFFFF"/>
        </w:rPr>
        <w:t>a</w:t>
      </w:r>
      <w:r w:rsidR="00213179">
        <w:rPr>
          <w:color w:val="333333"/>
          <w:shd w:val="clear" w:color="auto" w:fill="FFFFFF"/>
        </w:rPr>
        <w:t xml:space="preserve"> </w:t>
      </w:r>
      <w:r w:rsidR="00A3457B" w:rsidRPr="00A3457B">
        <w:rPr>
          <w:color w:val="333333"/>
          <w:shd w:val="clear" w:color="auto" w:fill="FFFFFF"/>
        </w:rPr>
        <w:t>human</w:t>
      </w:r>
      <w:r w:rsidR="00952F01">
        <w:rPr>
          <w:color w:val="333333"/>
          <w:shd w:val="clear" w:color="auto" w:fill="FFFFFF"/>
        </w:rPr>
        <w:t xml:space="preserve"> </w:t>
      </w:r>
      <w:r w:rsidR="00EC6AA2">
        <w:rPr>
          <w:color w:val="333333"/>
          <w:shd w:val="clear" w:color="auto" w:fill="FFFFFF"/>
        </w:rPr>
        <w:t xml:space="preserve">tissue </w:t>
      </w:r>
      <w:r w:rsidR="00321602">
        <w:rPr>
          <w:color w:val="333333"/>
          <w:shd w:val="clear" w:color="auto" w:fill="FFFFFF"/>
        </w:rPr>
        <w:t>using</w:t>
      </w:r>
      <w:r w:rsidR="00642A76">
        <w:rPr>
          <w:color w:val="333333"/>
          <w:shd w:val="clear" w:color="auto" w:fill="FFFFFF"/>
        </w:rPr>
        <w:t xml:space="preserve"> a </w:t>
      </w:r>
      <w:r w:rsidR="002027DD">
        <w:rPr>
          <w:color w:val="333333"/>
          <w:shd w:val="clear" w:color="auto" w:fill="FFFFFF"/>
        </w:rPr>
        <w:t>T-Score</w:t>
      </w:r>
      <w:r w:rsidR="00642A76">
        <w:rPr>
          <w:color w:val="333333"/>
          <w:shd w:val="clear" w:color="auto" w:fill="FFFFFF"/>
        </w:rPr>
        <w:t xml:space="preserve"> </w:t>
      </w:r>
      <w:r w:rsidR="00A51EBB">
        <w:rPr>
          <w:color w:val="333333"/>
          <w:shd w:val="clear" w:color="auto" w:fill="FFFFFF"/>
        </w:rPr>
        <w:t>calculation</w:t>
      </w:r>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F751F5">
        <w:rPr>
          <w:color w:val="333333"/>
          <w:shd w:val="clear" w:color="auto" w:fill="FFFFFF"/>
        </w:rPr>
        <w:t>approach is valuable in gaining further</w:t>
      </w:r>
      <w:r w:rsidR="00C51384">
        <w:rPr>
          <w:color w:val="333333"/>
          <w:shd w:val="clear" w:color="auto" w:fill="FFFFFF"/>
        </w:rPr>
        <w:t xml:space="preserve"> understand</w:t>
      </w:r>
      <w:r w:rsidR="00F751F5">
        <w:rPr>
          <w:color w:val="333333"/>
          <w:shd w:val="clear" w:color="auto" w:fill="FFFFFF"/>
        </w:rPr>
        <w:t>ing of</w:t>
      </w:r>
      <w:r w:rsidR="00C51384">
        <w:rPr>
          <w:color w:val="333333"/>
          <w:shd w:val="clear" w:color="auto" w:fill="FFFFFF"/>
        </w:rPr>
        <w:t xml:space="preserve"> the complex human system </w:t>
      </w:r>
      <w:r w:rsidR="00F751F5">
        <w:rPr>
          <w:color w:val="333333"/>
          <w:shd w:val="clear" w:color="auto" w:fill="FFFFFF"/>
        </w:rPr>
        <w:t>with</w:t>
      </w:r>
      <w:r w:rsidR="00C51384">
        <w:rPr>
          <w:color w:val="333333"/>
          <w:shd w:val="clear" w:color="auto" w:fill="FFFFFF"/>
        </w:rPr>
        <w:t xml:space="preserve"> potential clinical </w:t>
      </w:r>
      <w:r w:rsidR="00F751F5">
        <w:rPr>
          <w:color w:val="333333"/>
          <w:shd w:val="clear" w:color="auto" w:fill="FFFFFF"/>
        </w:rPr>
        <w:t>implications</w:t>
      </w:r>
      <w:r w:rsidR="00C51384">
        <w:rPr>
          <w:color w:val="333333"/>
          <w:shd w:val="clear" w:color="auto" w:fill="FFFFFF"/>
        </w:rPr>
        <w:t xml:space="preserve">. </w:t>
      </w:r>
      <w:r w:rsidR="00AF1FDC">
        <w:rPr>
          <w:color w:val="333333"/>
          <w:shd w:val="clear" w:color="auto" w:fill="FFFFFF"/>
        </w:rPr>
        <w:t xml:space="preserve">With </w:t>
      </w:r>
      <w:r w:rsidR="00BC7BF4">
        <w:rPr>
          <w:color w:val="333333"/>
          <w:shd w:val="clear" w:color="auto" w:fill="FFFFFF"/>
        </w:rPr>
        <w:t xml:space="preserve">the </w:t>
      </w:r>
      <w:r w:rsidR="00EB71F5">
        <w:rPr>
          <w:color w:val="333333"/>
          <w:shd w:val="clear" w:color="auto" w:fill="FFFFFF"/>
        </w:rPr>
        <w:t>quantification</w:t>
      </w:r>
      <w:r w:rsidR="00BC7BF4">
        <w:rPr>
          <w:color w:val="333333"/>
          <w:shd w:val="clear" w:color="auto" w:fill="FFFFFF"/>
        </w:rPr>
        <w:t xml:space="preserve"> of a given gene activit</w:t>
      </w:r>
      <w:r w:rsidR="00882D48">
        <w:rPr>
          <w:color w:val="333333"/>
          <w:shd w:val="clear" w:color="auto" w:fill="FFFFFF"/>
        </w:rPr>
        <w:t>y</w:t>
      </w:r>
      <w:r w:rsidR="00BC7BF4">
        <w:rPr>
          <w:color w:val="333333"/>
          <w:shd w:val="clear" w:color="auto" w:fill="FFFFFF"/>
        </w:rPr>
        <w:t xml:space="preserve"> in </w:t>
      </w:r>
      <w:r w:rsidR="00882D48">
        <w:rPr>
          <w:color w:val="333333"/>
          <w:shd w:val="clear" w:color="auto" w:fill="FFFFFF"/>
        </w:rPr>
        <w:t>each</w:t>
      </w:r>
      <w:r w:rsidR="00EA404C">
        <w:rPr>
          <w:color w:val="333333"/>
          <w:shd w:val="clear" w:color="auto" w:fill="FFFFFF"/>
        </w:rPr>
        <w:t xml:space="preserve"> individual</w:t>
      </w:r>
      <w:r w:rsidR="00882D48">
        <w:rPr>
          <w:color w:val="333333"/>
          <w:shd w:val="clear" w:color="auto" w:fill="FFFFFF"/>
        </w:rPr>
        <w:t xml:space="preserve"> specimen,</w:t>
      </w:r>
      <w:r w:rsidR="00EA404C">
        <w:rPr>
          <w:color w:val="333333"/>
          <w:shd w:val="clear" w:color="auto" w:fill="FFFFFF"/>
        </w:rPr>
        <w:t xml:space="preserve"> </w:t>
      </w:r>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r w:rsidR="00F16EF0">
        <w:rPr>
          <w:color w:val="333333"/>
          <w:shd w:val="clear" w:color="auto" w:fill="FFFFFF"/>
        </w:rPr>
        <w:t>has the potential to</w:t>
      </w:r>
      <w:r w:rsidR="00882D48">
        <w:rPr>
          <w:color w:val="333333"/>
          <w:shd w:val="clear" w:color="auto" w:fill="FFFFFF"/>
        </w:rPr>
        <w:t xml:space="preserve"> determine the</w:t>
      </w:r>
      <w:r w:rsidR="00882D48" w:rsidRPr="00E55885">
        <w:rPr>
          <w:shd w:val="clear" w:color="auto" w:fill="FFFFFF"/>
        </w:rPr>
        <w:t xml:space="preserve"> </w:t>
      </w:r>
      <w:r w:rsidR="00B133BC" w:rsidRPr="00E55885">
        <w:rPr>
          <w:shd w:val="clear" w:color="auto" w:fill="FFFFFF"/>
        </w:rPr>
        <w:t>concurrent</w:t>
      </w:r>
      <w:r w:rsidR="004C5BE8" w:rsidRPr="00E55885">
        <w:rPr>
          <w:shd w:val="clear" w:color="auto" w:fill="FFFFFF"/>
        </w:rPr>
        <w:t xml:space="preserve"> </w:t>
      </w:r>
      <w:r w:rsidR="00B133BC" w:rsidRPr="00E55885">
        <w:rPr>
          <w:shd w:val="clear" w:color="auto" w:fill="FFFFFF"/>
        </w:rPr>
        <w:t>regulatory effects</w:t>
      </w:r>
      <w:r w:rsidR="00110220" w:rsidRPr="00E55885">
        <w:rPr>
          <w:shd w:val="clear" w:color="auto" w:fill="FFFFFF"/>
        </w:rPr>
        <w:t xml:space="preserve"> of </w:t>
      </w:r>
      <w:r w:rsidR="008E2895" w:rsidRPr="00E55885">
        <w:rPr>
          <w:shd w:val="clear" w:color="auto" w:fill="FFFFFF"/>
        </w:rPr>
        <w:t>two or more</w:t>
      </w:r>
      <w:r w:rsidR="00110220" w:rsidRPr="00E55885">
        <w:rPr>
          <w:shd w:val="clear" w:color="auto" w:fill="FFFFFF"/>
        </w:rPr>
        <w:t xml:space="preserve"> upstream regulators</w:t>
      </w:r>
      <w:r w:rsidR="00B133BC" w:rsidRPr="00E55885">
        <w:rPr>
          <w:shd w:val="clear" w:color="auto" w:fill="FFFFFF"/>
        </w:rPr>
        <w:t xml:space="preserve"> on </w:t>
      </w:r>
      <w:r w:rsidR="00F16EF0">
        <w:rPr>
          <w:shd w:val="clear" w:color="auto" w:fill="FFFFFF"/>
        </w:rPr>
        <w:t xml:space="preserve">the expression </w:t>
      </w:r>
      <w:r w:rsidR="007D4D79" w:rsidRPr="00E55885">
        <w:rPr>
          <w:shd w:val="clear" w:color="auto" w:fill="FFFFFF"/>
        </w:rPr>
        <w:t>level</w:t>
      </w:r>
      <w:r w:rsidR="000062B1" w:rsidRPr="00E55885">
        <w:rPr>
          <w:shd w:val="clear" w:color="auto" w:fill="FFFFFF"/>
        </w:rPr>
        <w:t xml:space="preserve"> </w:t>
      </w:r>
      <w:r w:rsidR="00110220" w:rsidRPr="00E55885">
        <w:rPr>
          <w:shd w:val="clear" w:color="auto" w:fill="FFFFFF"/>
        </w:rPr>
        <w:t>or activit</w:t>
      </w:r>
      <w:r w:rsidR="00F16EF0">
        <w:rPr>
          <w:shd w:val="clear" w:color="auto" w:fill="FFFFFF"/>
        </w:rPr>
        <w:t>y</w:t>
      </w:r>
      <w:r w:rsidR="00110220" w:rsidRPr="00E55885">
        <w:rPr>
          <w:shd w:val="clear" w:color="auto" w:fill="FFFFFF"/>
        </w:rPr>
        <w:t xml:space="preserve"> of </w:t>
      </w:r>
      <w:r w:rsidR="000062B1" w:rsidRPr="00E55885">
        <w:rPr>
          <w:shd w:val="clear" w:color="auto" w:fill="FFFFFF"/>
        </w:rPr>
        <w:t>a downstream reporter gene</w:t>
      </w:r>
      <w:r w:rsidR="00110220" w:rsidRPr="00E55885">
        <w:rPr>
          <w:shd w:val="clear" w:color="auto" w:fill="FFFFFF"/>
        </w:rPr>
        <w:t>.</w:t>
      </w:r>
      <w:r w:rsidR="005C64FC" w:rsidRPr="00E55885">
        <w:rPr>
          <w:shd w:val="clear" w:color="auto" w:fill="FFFFFF"/>
        </w:rPr>
        <w:t xml:space="preserve"> </w:t>
      </w:r>
      <w:r w:rsidR="00C51384">
        <w:rPr>
          <w:shd w:val="clear" w:color="auto" w:fill="FFFFFF"/>
        </w:rPr>
        <w:t xml:space="preserve">Here </w:t>
      </w:r>
      <w:bookmarkEnd w:id="2"/>
      <w:r w:rsidR="00C51384">
        <w:rPr>
          <w:shd w:val="clear" w:color="auto" w:fill="FFFFFF"/>
        </w:rPr>
        <w:t>w</w:t>
      </w:r>
      <w:r w:rsidR="00747B76" w:rsidRPr="00E55885">
        <w:rPr>
          <w:shd w:val="clear" w:color="auto" w:fill="FFFFFF"/>
        </w:rPr>
        <w:t>e developed a</w:t>
      </w:r>
      <w:r w:rsidR="00394E01">
        <w:rPr>
          <w:shd w:val="clear" w:color="auto" w:fill="FFFFFF"/>
        </w:rPr>
        <w:t>n</w:t>
      </w:r>
      <w:r w:rsidR="00747B76" w:rsidRPr="00E55885">
        <w:rPr>
          <w:shd w:val="clear" w:color="auto" w:fill="FFFFFF"/>
        </w:rPr>
        <w:t xml:space="preserve"> R Shiny application, termed “Structural Equation Modeling of </w:t>
      </w:r>
      <w:proofErr w:type="gramStart"/>
      <w:r w:rsidR="00747B76" w:rsidRPr="00E55885">
        <w:rPr>
          <w:shd w:val="clear" w:color="auto" w:fill="FFFFFF"/>
        </w:rPr>
        <w:t>In</w:t>
      </w:r>
      <w:proofErr w:type="gramEnd"/>
      <w:r w:rsidR="00747B76" w:rsidRPr="00E55885">
        <w:rPr>
          <w:shd w:val="clear" w:color="auto" w:fill="FFFFFF"/>
        </w:rPr>
        <w:t xml:space="preserve"> silico Perturbations (SEMIPs)” to </w:t>
      </w:r>
      <w:r w:rsidR="00747B76" w:rsidRPr="00E55885">
        <w:t>compute a two-sided t-statistic</w:t>
      </w:r>
      <w:r w:rsidR="00394E01">
        <w:t>, or</w:t>
      </w:r>
      <w:r w:rsidR="00747B76" w:rsidRPr="00E55885">
        <w:t xml:space="preserve"> </w:t>
      </w:r>
      <w:r w:rsidR="002027DD">
        <w:t>T-Score</w:t>
      </w:r>
      <w:r w:rsidR="00747B76" w:rsidRPr="00E55885">
        <w:t xml:space="preserve"> </w:t>
      </w:r>
      <w:r w:rsidR="007C0F41" w:rsidRPr="00E55885">
        <w:t>as a surrogate</w:t>
      </w:r>
      <w:r w:rsidR="00747B76" w:rsidRPr="00E55885">
        <w:t xml:space="preserve"> gene activit</w:t>
      </w:r>
      <w:r w:rsidR="00E50A3D" w:rsidRPr="00E55885">
        <w:t>y</w:t>
      </w:r>
      <w:r w:rsidR="00072A97" w:rsidRPr="00E55885">
        <w:t xml:space="preserve"> in a given human </w:t>
      </w:r>
      <w:r w:rsidR="00054339" w:rsidRPr="00E55885">
        <w:t>specimen</w:t>
      </w:r>
      <w:r w:rsidR="00213179">
        <w:t>.</w:t>
      </w:r>
      <w:r w:rsidR="00213179" w:rsidRPr="00E55885">
        <w:t xml:space="preserve"> </w:t>
      </w:r>
      <w:r w:rsidR="00213179">
        <w:t>SEMIPs</w:t>
      </w:r>
      <w:r w:rsidR="00213179" w:rsidRPr="00E55885">
        <w:t xml:space="preserve"> </w:t>
      </w:r>
      <w:r w:rsidR="00072A97" w:rsidRPr="00E55885">
        <w:t>can be used</w:t>
      </w:r>
      <w:r w:rsidR="00747B76" w:rsidRPr="00E55885">
        <w:t xml:space="preserve"> </w:t>
      </w:r>
      <w:r w:rsidR="00306152" w:rsidRPr="00E55885">
        <w:t xml:space="preserve">in </w:t>
      </w:r>
      <w:r w:rsidR="00F71DC4" w:rsidRPr="00E55885">
        <w:t>either correlation</w:t>
      </w:r>
      <w:r w:rsidR="00F16EF0">
        <w:t>al</w:t>
      </w:r>
      <w:r w:rsidR="00F71DC4" w:rsidRPr="00E55885">
        <w:t xml:space="preserve"> studies </w:t>
      </w:r>
      <w:r w:rsidR="008B133A" w:rsidRPr="00E55885">
        <w:t>between</w:t>
      </w:r>
      <w:r w:rsidR="008B133A" w:rsidRPr="00495061">
        <w:rPr>
          <w:color w:val="00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E55885">
        <w:t xml:space="preserve">on </w:t>
      </w:r>
      <w:r w:rsidR="00AE22F9" w:rsidRPr="00E55885">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 xml:space="preserve">ce of interactions among </w:t>
      </w:r>
      <w:r w:rsidR="00F16EF0">
        <w:rPr>
          <w:color w:val="000000"/>
        </w:rPr>
        <w:t>these variables</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w:t>
      </w:r>
      <w:r w:rsidR="00391ADC">
        <w:rPr>
          <w:color w:val="000000"/>
        </w:rPr>
        <w:t xml:space="preserve">to </w:t>
      </w:r>
      <w:r w:rsidR="002A06B2">
        <w:rPr>
          <w:color w:val="000000"/>
        </w:rPr>
        <w:t xml:space="preserve">investigate </w:t>
      </w:r>
      <w:r w:rsidR="005159FD">
        <w:rPr>
          <w:color w:val="000000"/>
        </w:rPr>
        <w:t>genetic interaction</w:t>
      </w:r>
      <w:r w:rsidR="004E6AD5">
        <w:rPr>
          <w:color w:val="000000"/>
        </w:rPr>
        <w:t>s</w:t>
      </w:r>
      <w:r w:rsidR="005159FD">
        <w:rPr>
          <w:color w:val="000000"/>
        </w:rPr>
        <w:t xml:space="preserve"> among three variables</w:t>
      </w:r>
      <w:r w:rsidR="004E6AD5">
        <w:rPr>
          <w:color w:val="000000"/>
        </w:rPr>
        <w:t xml:space="preserve"> </w:t>
      </w:r>
      <w:r w:rsidR="004E6AD5" w:rsidRPr="00E55885">
        <w:rPr>
          <w:i/>
          <w:iCs/>
          <w:color w:val="000000"/>
        </w:rPr>
        <w:t>in silico</w:t>
      </w:r>
      <w:r w:rsidR="004E6AD5">
        <w:rPr>
          <w:color w:val="000000"/>
        </w:rPr>
        <w:t>.</w:t>
      </w:r>
      <w:r w:rsidR="00391ADC">
        <w:rPr>
          <w:color w:val="000000"/>
        </w:rPr>
        <w:t xml:space="preserve"> </w:t>
      </w:r>
      <w:r w:rsidR="002A06B2">
        <w:rPr>
          <w:color w:val="000000"/>
        </w:rPr>
        <w:t xml:space="preserve">In </w:t>
      </w:r>
      <w:r w:rsidR="00747B76">
        <w:rPr>
          <w:color w:val="000000"/>
        </w:rPr>
        <w:t xml:space="preserve">a case </w:t>
      </w:r>
      <w:r w:rsidR="002A06B2">
        <w:rPr>
          <w:color w:val="000000"/>
        </w:rPr>
        <w:t xml:space="preserve">study using </w:t>
      </w:r>
      <w:r w:rsidR="00747B76">
        <w:rPr>
          <w:color w:val="000000"/>
        </w:rPr>
        <w:t xml:space="preserve">SEMIPs, </w:t>
      </w:r>
      <w:r w:rsidR="00747B76">
        <w:rPr>
          <w:color w:val="333333"/>
          <w:shd w:val="clear" w:color="auto" w:fill="FFFFFF"/>
        </w:rPr>
        <w:t>we show that putative direct downstream genes of the</w:t>
      </w:r>
      <w:r w:rsidR="00213179" w:rsidRPr="00213179">
        <w:t xml:space="preserve"> </w:t>
      </w:r>
      <w:r w:rsidR="00213179" w:rsidRPr="00213179">
        <w:rPr>
          <w:color w:val="333333"/>
          <w:shd w:val="clear" w:color="auto" w:fill="FFFFFF"/>
        </w:rPr>
        <w:t>GATA Binding Protein 2</w:t>
      </w:r>
      <w:r w:rsidR="00213179">
        <w:rPr>
          <w:color w:val="333333"/>
          <w:shd w:val="clear" w:color="auto" w:fill="FFFFFF"/>
        </w:rPr>
        <w:t xml:space="preserve"> (GATA2) </w:t>
      </w:r>
      <w:r w:rsidR="00747B76">
        <w:rPr>
          <w:color w:val="333333"/>
          <w:shd w:val="clear" w:color="auto" w:fill="FFFFFF"/>
        </w:rPr>
        <w:t xml:space="preserve">transcription factor are sufficient to infer </w:t>
      </w:r>
      <w:r w:rsidR="00C73D1C">
        <w:rPr>
          <w:color w:val="333333"/>
          <w:shd w:val="clear" w:color="auto" w:fill="FFFFFF"/>
        </w:rPr>
        <w:t xml:space="preserve">its </w:t>
      </w:r>
      <w:r w:rsidR="00747B76">
        <w:rPr>
          <w:color w:val="333333"/>
          <w:shd w:val="clear" w:color="auto" w:fill="FFFFFF"/>
        </w:rPr>
        <w:t xml:space="preserve">activities </w:t>
      </w:r>
      <w:r w:rsidR="00747B76" w:rsidRPr="00CF776F">
        <w:rPr>
          <w:i/>
          <w:iCs/>
          <w:color w:val="333333"/>
          <w:shd w:val="clear" w:color="auto" w:fill="FFFFFF"/>
        </w:rPr>
        <w:t>in silico</w:t>
      </w:r>
      <w:r w:rsidR="00747B76">
        <w:rPr>
          <w:color w:val="333333"/>
          <w:shd w:val="clear" w:color="auto" w:fill="FFFFFF"/>
        </w:rPr>
        <w:t xml:space="preserve"> for the conserved</w:t>
      </w:r>
      <w:r w:rsidR="0082435B">
        <w:rPr>
          <w:color w:val="333333"/>
          <w:shd w:val="clear" w:color="auto" w:fill="FFFFFF"/>
        </w:rPr>
        <w:t xml:space="preserve"> </w:t>
      </w:r>
      <w:r w:rsidR="00034446">
        <w:rPr>
          <w:color w:val="333333"/>
          <w:shd w:val="clear" w:color="auto" w:fill="FFFFFF"/>
        </w:rPr>
        <w:t>p</w:t>
      </w:r>
      <w:r w:rsidR="0082435B" w:rsidRPr="0082435B">
        <w:rPr>
          <w:color w:val="333333"/>
          <w:shd w:val="clear" w:color="auto" w:fill="FFFFFF"/>
        </w:rPr>
        <w:t xml:space="preserve">rogesterone </w:t>
      </w:r>
      <w:r w:rsidR="00034446">
        <w:rPr>
          <w:color w:val="333333"/>
          <w:shd w:val="clear" w:color="auto" w:fill="FFFFFF"/>
        </w:rPr>
        <w:t>r</w:t>
      </w:r>
      <w:r w:rsidR="0082435B" w:rsidRPr="0082435B">
        <w:rPr>
          <w:color w:val="333333"/>
          <w:shd w:val="clear" w:color="auto" w:fill="FFFFFF"/>
        </w:rPr>
        <w:t>eceptor</w:t>
      </w:r>
      <w:r w:rsidR="00747B76">
        <w:rPr>
          <w:color w:val="333333"/>
          <w:shd w:val="clear" w:color="auto" w:fill="FFFFFF"/>
        </w:rPr>
        <w:t xml:space="preserve"> </w:t>
      </w:r>
      <w:r w:rsidR="0082435B">
        <w:rPr>
          <w:color w:val="333333"/>
          <w:shd w:val="clear" w:color="auto" w:fill="FFFFFF"/>
        </w:rPr>
        <w:t>(</w:t>
      </w:r>
      <w:r w:rsidR="00747B76">
        <w:rPr>
          <w:color w:val="333333"/>
          <w:shd w:val="clear" w:color="auto" w:fill="FFFFFF"/>
        </w:rPr>
        <w:t>PGR</w:t>
      </w:r>
      <w:r w:rsidR="0082435B">
        <w:rPr>
          <w:color w:val="333333"/>
          <w:shd w:val="clear" w:color="auto" w:fill="FFFFFF"/>
        </w:rPr>
        <w:t>)</w:t>
      </w:r>
      <w:r w:rsidR="00747B76">
        <w:rPr>
          <w:color w:val="333333"/>
          <w:shd w:val="clear" w:color="auto" w:fill="FFFFFF"/>
        </w:rPr>
        <w:t>-GATA2-</w:t>
      </w:r>
      <w:r w:rsidR="0082435B" w:rsidRPr="0082435B">
        <w:rPr>
          <w:color w:val="333333"/>
          <w:shd w:val="clear" w:color="auto" w:fill="FFFFFF"/>
        </w:rPr>
        <w:t>SRY-</w:t>
      </w:r>
      <w:r w:rsidR="00AC031E">
        <w:rPr>
          <w:color w:val="333333"/>
          <w:shd w:val="clear" w:color="auto" w:fill="FFFFFF"/>
        </w:rPr>
        <w:t>b</w:t>
      </w:r>
      <w:r w:rsidR="0082435B" w:rsidRPr="0082435B">
        <w:rPr>
          <w:color w:val="333333"/>
          <w:shd w:val="clear" w:color="auto" w:fill="FFFFFF"/>
        </w:rPr>
        <w:t>ox</w:t>
      </w:r>
      <w:r w:rsidR="00AC031E">
        <w:rPr>
          <w:color w:val="333333"/>
          <w:shd w:val="clear" w:color="auto" w:fill="FFFFFF"/>
        </w:rPr>
        <w:t xml:space="preserve"> t</w:t>
      </w:r>
      <w:r w:rsidR="0082435B" w:rsidRPr="0082435B">
        <w:rPr>
          <w:color w:val="333333"/>
          <w:shd w:val="clear" w:color="auto" w:fill="FFFFFF"/>
        </w:rPr>
        <w:t xml:space="preserve">ranscription </w:t>
      </w:r>
      <w:r w:rsidR="00AC031E">
        <w:rPr>
          <w:color w:val="333333"/>
          <w:shd w:val="clear" w:color="auto" w:fill="FFFFFF"/>
        </w:rPr>
        <w:t>f</w:t>
      </w:r>
      <w:r w:rsidR="0082435B" w:rsidRPr="0082435B">
        <w:rPr>
          <w:color w:val="333333"/>
          <w:shd w:val="clear" w:color="auto" w:fill="FFFFFF"/>
        </w:rPr>
        <w:t>actor 17</w:t>
      </w:r>
      <w:r w:rsidR="0082435B">
        <w:rPr>
          <w:color w:val="333333"/>
          <w:shd w:val="clear" w:color="auto" w:fill="FFFFFF"/>
        </w:rPr>
        <w:t xml:space="preserve"> (</w:t>
      </w:r>
      <w:r w:rsidR="00747B76">
        <w:rPr>
          <w:color w:val="333333"/>
          <w:shd w:val="clear" w:color="auto" w:fill="FFFFFF"/>
        </w:rPr>
        <w:t>SOX17</w:t>
      </w:r>
      <w:r w:rsidR="0082435B">
        <w:rPr>
          <w:color w:val="333333"/>
          <w:shd w:val="clear" w:color="auto" w:fill="FFFFFF"/>
        </w:rPr>
        <w:t>)</w:t>
      </w:r>
      <w:r w:rsidR="00747B76">
        <w:rPr>
          <w:color w:val="333333"/>
          <w:shd w:val="clear" w:color="auto" w:fill="FFFFFF"/>
        </w:rPr>
        <w:t xml:space="preserve"> genetic network in </w:t>
      </w:r>
      <w:r w:rsidR="00C73D1C">
        <w:rPr>
          <w:color w:val="333333"/>
          <w:shd w:val="clear" w:color="auto" w:fill="FFFFFF"/>
        </w:rPr>
        <w:t xml:space="preserve">the </w:t>
      </w:r>
      <w:r w:rsidR="00747B76" w:rsidRPr="00BA4D2B">
        <w:rPr>
          <w:color w:val="000000"/>
        </w:rPr>
        <w:t>human</w:t>
      </w:r>
      <w:r w:rsidR="00747B76">
        <w:rPr>
          <w:color w:val="000000"/>
        </w:rPr>
        <w:t xml:space="preserve"> uterine endometrium.</w:t>
      </w:r>
    </w:p>
    <w:p w14:paraId="3797E488" w14:textId="77777777" w:rsidR="00E4360E" w:rsidRPr="00E55885" w:rsidRDefault="00E4360E" w:rsidP="00E55885">
      <w:pPr>
        <w:spacing w:line="480" w:lineRule="auto"/>
        <w:jc w:val="both"/>
        <w:rPr>
          <w:color w:val="333333"/>
          <w:shd w:val="clear" w:color="auto" w:fill="FFFFFF"/>
        </w:rPr>
      </w:pPr>
    </w:p>
    <w:p w14:paraId="57F6A29A" w14:textId="77777777" w:rsidR="00EA3D3C" w:rsidRPr="00376CC5" w:rsidRDefault="00EA3D3C" w:rsidP="00892139">
      <w:pPr>
        <w:pStyle w:val="Heading1"/>
        <w:tabs>
          <w:tab w:val="clear" w:pos="567"/>
        </w:tabs>
      </w:pPr>
      <w:r w:rsidRPr="00376CC5">
        <w:t>Introduction</w:t>
      </w:r>
    </w:p>
    <w:p w14:paraId="305356F9" w14:textId="6C1FC139" w:rsidR="00C73D1C" w:rsidRDefault="00064BDF" w:rsidP="00E55885">
      <w:pPr>
        <w:spacing w:line="480" w:lineRule="auto"/>
        <w:jc w:val="both"/>
        <w:rPr>
          <w:color w:val="333333"/>
          <w:shd w:val="clear" w:color="auto" w:fill="FFFFFF"/>
        </w:rPr>
      </w:pPr>
      <w:r>
        <w:t xml:space="preserve">While </w:t>
      </w:r>
      <w:r w:rsidR="002F7D40">
        <w:t xml:space="preserve">gene expression data in public repositories provide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relationships among </w:t>
      </w:r>
      <w:r w:rsidR="002F7D40">
        <w:t>variables of interest are not always directly measurable in a</w:t>
      </w:r>
      <w:r w:rsidR="00B34A8D">
        <w:t xml:space="preserve"> </w:t>
      </w:r>
      <w:r w:rsidR="002F7D40">
        <w:t xml:space="preserve">system. Moreover, it is challenging to test the </w:t>
      </w:r>
      <w:r w:rsidR="002F7D40">
        <w:lastRenderedPageBreak/>
        <w:t>knowledge obtained from experimental model systems in human</w:t>
      </w:r>
      <w:r w:rsidR="00C73D1C">
        <w:t>s</w:t>
      </w:r>
      <w:r w:rsidR="002F7D40">
        <w:t xml:space="preserve"> due to undetermined clinical outcomes and ethical considerations.</w:t>
      </w:r>
      <w:r w:rsidR="009900BA">
        <w:rPr>
          <w:color w:val="333333"/>
          <w:shd w:val="clear" w:color="auto" w:fill="FFFFFF"/>
        </w:rPr>
        <w:t xml:space="preserve"> Genome-wide gene expression assays on human </w:t>
      </w:r>
      <w:r w:rsidR="00EB71F5">
        <w:rPr>
          <w:color w:val="333333"/>
          <w:shd w:val="clear" w:color="auto" w:fill="FFFFFF"/>
        </w:rPr>
        <w:t>specimens</w:t>
      </w:r>
      <w:r w:rsidR="009900BA">
        <w:rPr>
          <w:color w:val="333333"/>
          <w:shd w:val="clear" w:color="auto" w:fill="FFFFFF"/>
        </w:rPr>
        <w:t xml:space="preserve"> allow 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Meanwhile, these 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 xml:space="preserve">logical perturbations. </w:t>
      </w:r>
      <w:r w:rsidR="00CF3E11">
        <w:rPr>
          <w:color w:val="333333"/>
          <w:shd w:val="clear" w:color="auto" w:fill="FFFFFF"/>
        </w:rPr>
        <w:t xml:space="preserve">The resulting gene signature, </w:t>
      </w:r>
      <w:r w:rsidR="00C73D1C">
        <w:rPr>
          <w:color w:val="333333"/>
          <w:shd w:val="clear" w:color="auto" w:fill="FFFFFF"/>
        </w:rPr>
        <w:t>comprised from</w:t>
      </w:r>
      <w:r w:rsidR="00867710">
        <w:rPr>
          <w:color w:val="333333"/>
          <w:shd w:val="clear" w:color="auto" w:fill="FFFFFF"/>
        </w:rPr>
        <w:t xml:space="preserve"> </w:t>
      </w:r>
      <w:r w:rsidR="00C723F8">
        <w:rPr>
          <w:color w:val="333333"/>
          <w:shd w:val="clear" w:color="auto" w:fill="FFFFFF"/>
        </w:rPr>
        <w:t>t</w:t>
      </w:r>
      <w:r w:rsidR="009900BA">
        <w:rPr>
          <w:color w:val="333333"/>
          <w:shd w:val="clear" w:color="auto" w:fill="FFFFFF"/>
        </w:rPr>
        <w:t xml:space="preserve">he </w:t>
      </w:r>
      <w:r w:rsidR="00C73D1C">
        <w:rPr>
          <w:color w:val="333333"/>
          <w:shd w:val="clear" w:color="auto" w:fill="FFFFFF"/>
        </w:rPr>
        <w:t xml:space="preserve">expression </w:t>
      </w:r>
      <w:r w:rsidR="009900BA">
        <w:rPr>
          <w:color w:val="333333"/>
          <w:shd w:val="clear" w:color="auto" w:fill="FFFFFF"/>
        </w:rPr>
        <w:t>of these downstream target genes in response to a perturbation</w:t>
      </w:r>
      <w:r w:rsidR="00867710">
        <w:rPr>
          <w:color w:val="333333"/>
          <w:shd w:val="clear" w:color="auto" w:fill="FFFFFF"/>
        </w:rPr>
        <w:t xml:space="preserve">, </w:t>
      </w:r>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r w:rsidR="00B04568">
        <w:rPr>
          <w:color w:val="333333"/>
          <w:shd w:val="clear" w:color="auto" w:fill="FFFFFF"/>
        </w:rPr>
        <w:t xml:space="preserve">factor </w:t>
      </w:r>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r w:rsidR="00505A75">
        <w:rPr>
          <w:color w:val="333333"/>
          <w:shd w:val="clear" w:color="auto" w:fill="FFFFFF"/>
        </w:rPr>
        <w:t>factor</w:t>
      </w:r>
      <w:r w:rsidR="009900BA">
        <w:rPr>
          <w:color w:val="333333"/>
          <w:shd w:val="clear" w:color="auto" w:fill="FFFFFF"/>
        </w:rPr>
        <w:t xml:space="preserve"> of interest and the specimen’s gene expression profile could be quantitatively estimated by a </w:t>
      </w:r>
      <w:r w:rsidR="002027DD">
        <w:rPr>
          <w:color w:val="333333"/>
          <w:shd w:val="clear" w:color="auto" w:fill="FFFFFF"/>
        </w:rPr>
        <w:t>T-Score</w:t>
      </w:r>
      <w:r w:rsidR="009900BA">
        <w:rPr>
          <w:color w:val="333333"/>
          <w:shd w:val="clear" w:color="auto" w:fill="FFFFFF"/>
        </w:rPr>
        <w:t xml:space="preserve"> calculation to rep</w:t>
      </w:r>
      <w:r w:rsidR="009856FC">
        <w:rPr>
          <w:color w:val="333333"/>
          <w:shd w:val="clear" w:color="auto" w:fill="FFFFFF"/>
        </w:rPr>
        <w:t>re</w:t>
      </w:r>
      <w:r w:rsidR="009900BA">
        <w:rPr>
          <w:color w:val="333333"/>
          <w:shd w:val="clear" w:color="auto" w:fill="FFFFFF"/>
        </w:rPr>
        <w:t xml:space="preserve">sent activities of the </w:t>
      </w:r>
      <w:r w:rsidR="00C73D1C">
        <w:rPr>
          <w:color w:val="333333"/>
          <w:shd w:val="clear" w:color="auto" w:fill="FFFFFF"/>
        </w:rPr>
        <w:t>regulator</w:t>
      </w:r>
      <w:r w:rsidR="009900BA">
        <w:rPr>
          <w:color w:val="333333"/>
          <w:shd w:val="clear" w:color="auto" w:fill="FFFFFF"/>
        </w:rPr>
        <w:t xml:space="preserve"> in the </w:t>
      </w:r>
      <w:r w:rsidR="00017704">
        <w:rPr>
          <w:color w:val="333333"/>
          <w:shd w:val="clear" w:color="auto" w:fill="FFFFFF"/>
        </w:rPr>
        <w:t>targeted</w:t>
      </w:r>
      <w:r w:rsidR="009900BA">
        <w:rPr>
          <w:color w:val="333333"/>
          <w:shd w:val="clear" w:color="auto" w:fill="FFFFFF"/>
        </w:rPr>
        <w:t xml:space="preserve"> specimen </w: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2A06B2">
        <w:rPr>
          <w:color w:val="333333"/>
          <w:shd w:val="clear" w:color="auto" w:fill="FFFFFF"/>
        </w:rPr>
        <w:t xml:space="preserve">. </w:t>
      </w:r>
      <w:r w:rsidR="009900BA">
        <w:rPr>
          <w:color w:val="333333"/>
          <w:shd w:val="clear" w:color="auto" w:fill="FFFFFF"/>
        </w:rPr>
        <w:t xml:space="preserve">This scoring system have 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r w:rsidR="009900BA">
        <w:rPr>
          <w:color w:val="333333"/>
          <w:shd w:val="clear" w:color="auto" w:fill="FFFFFF"/>
        </w:rPr>
        <w:t xml:space="preserve">. The </w:t>
      </w:r>
      <w:r w:rsidR="002027DD">
        <w:rPr>
          <w:color w:val="333333"/>
          <w:shd w:val="clear" w:color="auto" w:fill="FFFFFF"/>
        </w:rPr>
        <w:t>T-Score</w:t>
      </w:r>
      <w:r w:rsidR="009900BA">
        <w:rPr>
          <w:color w:val="333333"/>
          <w:shd w:val="clear" w:color="auto" w:fill="FFFFFF"/>
        </w:rPr>
        <w:t xml:space="preserv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EF158F">
        <w:rPr>
          <w:color w:val="333333"/>
          <w:shd w:val="clear" w:color="auto" w:fill="FFFFFF"/>
        </w:rPr>
        <w:t xml:space="preserve"> </w: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 </w:instrTex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EN.CITE.DATA </w:instrText>
      </w:r>
      <w:r w:rsidR="00EF158F">
        <w:rPr>
          <w:color w:val="333333"/>
          <w:shd w:val="clear" w:color="auto" w:fill="FFFFFF"/>
        </w:rPr>
      </w:r>
      <w:r w:rsidR="00EF158F">
        <w:rPr>
          <w:color w:val="333333"/>
          <w:shd w:val="clear" w:color="auto" w:fill="FFFFFF"/>
        </w:rPr>
        <w:fldChar w:fldCharType="end"/>
      </w:r>
      <w:r w:rsidR="00EF158F">
        <w:rPr>
          <w:color w:val="333333"/>
          <w:shd w:val="clear" w:color="auto" w:fill="FFFFFF"/>
        </w:rPr>
      </w:r>
      <w:r w:rsidR="00EF158F">
        <w:rPr>
          <w:color w:val="333333"/>
          <w:shd w:val="clear" w:color="auto" w:fill="FFFFFF"/>
        </w:rPr>
        <w:fldChar w:fldCharType="separate"/>
      </w:r>
      <w:r w:rsidR="00EF158F">
        <w:rPr>
          <w:noProof/>
          <w:color w:val="333333"/>
          <w:shd w:val="clear" w:color="auto" w:fill="FFFFFF"/>
        </w:rPr>
        <w:t>(Edgar, Domrachev et al. 2002, Grace 2006)</w:t>
      </w:r>
      <w:r w:rsidR="00EF158F">
        <w:rPr>
          <w:color w:val="333333"/>
          <w:shd w:val="clear" w:color="auto" w:fill="FFFFFF"/>
        </w:rPr>
        <w:fldChar w:fldCharType="end"/>
      </w:r>
      <w:r w:rsidR="00EF158F">
        <w:rPr>
          <w:color w:val="333333"/>
          <w:shd w:val="clear" w:color="auto" w:fill="FFFFFF"/>
        </w:rPr>
        <w:t>.</w:t>
      </w:r>
    </w:p>
    <w:p w14:paraId="133A131C" w14:textId="77777777" w:rsidR="00AE0F1D" w:rsidRDefault="00AE0F1D" w:rsidP="00E55885">
      <w:pPr>
        <w:spacing w:line="480" w:lineRule="auto"/>
        <w:jc w:val="both"/>
        <w:rPr>
          <w:color w:val="333333"/>
          <w:shd w:val="clear" w:color="auto" w:fill="FFFFFF"/>
        </w:rPr>
      </w:pPr>
    </w:p>
    <w:p w14:paraId="22E5D409" w14:textId="256E08FE" w:rsidR="00C27F78" w:rsidRDefault="007267D4" w:rsidP="00E55885">
      <w:pPr>
        <w:spacing w:line="480" w:lineRule="auto"/>
        <w:jc w:val="both"/>
      </w:pPr>
      <w:r w:rsidRPr="00CF3C86">
        <w:rPr>
          <w:color w:val="333333"/>
          <w:shd w:val="clear" w:color="auto" w:fill="FFFFFF"/>
        </w:rPr>
        <w:t xml:space="preserve">To determine the </w:t>
      </w:r>
      <w:r>
        <w:rPr>
          <w:color w:val="333333"/>
          <w:shd w:val="clear" w:color="auto" w:fill="FFFFFF"/>
        </w:rPr>
        <w:t>relationships</w:t>
      </w:r>
      <w:r w:rsidRPr="00CF3C86">
        <w:rPr>
          <w:color w:val="333333"/>
          <w:shd w:val="clear" w:color="auto" w:fill="FFFFFF"/>
        </w:rPr>
        <w:t xml:space="preserve"> among multiple variables, structural equation modeling (SEM) is </w:t>
      </w:r>
      <w:r>
        <w:rPr>
          <w:color w:val="333333"/>
          <w:shd w:val="clear" w:color="auto" w:fill="FFFFFF"/>
        </w:rPr>
        <w:t>a</w:t>
      </w:r>
      <w:r w:rsidRPr="00CF3C86">
        <w:rPr>
          <w:color w:val="333333"/>
          <w:shd w:val="clear" w:color="auto" w:fill="FFFFFF"/>
        </w:rPr>
        <w:t xml:space="preserve"> statistical technique to indicate the strength of influence among variables</w:t>
      </w:r>
      <w:r>
        <w:t xml:space="preserve"> </w: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 </w:instrTex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EN.CITE.DATA </w:instrText>
      </w:r>
      <w:r w:rsidR="00D311C6">
        <w:fldChar w:fldCharType="end"/>
      </w:r>
      <w:r w:rsidR="00D311C6">
        <w:fldChar w:fldCharType="separate"/>
      </w:r>
      <w:r w:rsidR="00D311C6">
        <w:rPr>
          <w:noProof/>
        </w:rPr>
        <w:t>(Edgar, Domrachev et al. 2002, Grace 2006)</w:t>
      </w:r>
      <w:r w:rsidR="00D311C6">
        <w:fldChar w:fldCharType="end"/>
      </w:r>
      <w:r>
        <w:t xml:space="preserve">. </w:t>
      </w:r>
      <w:r w:rsidR="00C27F78">
        <w:t xml:space="preserve">We were motivated to develop a </w:t>
      </w:r>
      <w:r w:rsidR="00C27F78" w:rsidRPr="00B353AE">
        <w:rPr>
          <w:color w:val="333333"/>
          <w:shd w:val="clear" w:color="auto" w:fill="FFFFFF"/>
        </w:rPr>
        <w:t xml:space="preserve">Structural Equation Modeling </w:t>
      </w:r>
      <w:r w:rsidR="00C27F78">
        <w:rPr>
          <w:color w:val="333333"/>
          <w:shd w:val="clear" w:color="auto" w:fill="FFFFFF"/>
        </w:rPr>
        <w:t>of</w:t>
      </w:r>
      <w:r w:rsidR="00C27F78" w:rsidRPr="00B353AE">
        <w:rPr>
          <w:color w:val="333333"/>
          <w:shd w:val="clear" w:color="auto" w:fill="FFFFFF"/>
        </w:rPr>
        <w:t xml:space="preserve"> </w:t>
      </w:r>
      <w:proofErr w:type="gramStart"/>
      <w:r w:rsidR="00C27F78">
        <w:rPr>
          <w:color w:val="333333"/>
          <w:shd w:val="clear" w:color="auto" w:fill="FFFFFF"/>
        </w:rPr>
        <w:t>In</w:t>
      </w:r>
      <w:proofErr w:type="gramEnd"/>
      <w:r w:rsidR="00C27F78">
        <w:rPr>
          <w:color w:val="333333"/>
          <w:shd w:val="clear" w:color="auto" w:fill="FFFFFF"/>
        </w:rPr>
        <w:t xml:space="preserve"> silico</w:t>
      </w:r>
      <w:r w:rsidR="00C27F78" w:rsidRPr="00B353AE">
        <w:rPr>
          <w:color w:val="333333"/>
          <w:shd w:val="clear" w:color="auto" w:fill="FFFFFF"/>
        </w:rPr>
        <w:t xml:space="preserve"> Perturbations</w:t>
      </w:r>
      <w:r w:rsidR="00C27F78">
        <w:rPr>
          <w:color w:val="333333"/>
          <w:shd w:val="clear" w:color="auto" w:fill="FFFFFF"/>
        </w:rPr>
        <w:t xml:space="preserve"> (SEMIPs</w:t>
      </w:r>
      <w:r w:rsidR="00C27F78" w:rsidRPr="00B353AE">
        <w:rPr>
          <w:color w:val="333333"/>
          <w:shd w:val="clear" w:color="auto" w:fill="FFFFFF"/>
        </w:rPr>
        <w:t>)</w:t>
      </w:r>
      <w:r w:rsidR="00916E48">
        <w:rPr>
          <w:color w:val="333333"/>
          <w:shd w:val="clear" w:color="auto" w:fill="FFFFFF"/>
        </w:rPr>
        <w:t xml:space="preserve"> R</w:t>
      </w:r>
      <w:r w:rsidR="00C27F78">
        <w:rPr>
          <w:color w:val="333333"/>
          <w:shd w:val="clear" w:color="auto" w:fill="FFFFFF"/>
        </w:rPr>
        <w:t xml:space="preserve"> Shiny application</w:t>
      </w:r>
      <w:r w:rsidR="00916E48">
        <w:rPr>
          <w:color w:val="333333"/>
          <w:shd w:val="clear" w:color="auto" w:fill="FFFFFF"/>
        </w:rPr>
        <w:t xml:space="preserve"> (app)</w:t>
      </w:r>
      <w:r w:rsidR="00C27F78" w:rsidRPr="00B353AE">
        <w:rPr>
          <w:color w:val="333333"/>
          <w:shd w:val="clear" w:color="auto" w:fill="FFFFFF"/>
        </w:rPr>
        <w:t xml:space="preserve"> to facilitate </w:t>
      </w:r>
      <w:r w:rsidR="00C27F78">
        <w:rPr>
          <w:color w:val="333333"/>
          <w:shd w:val="clear" w:color="auto" w:fill="FFFFFF"/>
        </w:rPr>
        <w:t xml:space="preserve">casual inference </w:t>
      </w:r>
      <w:r w:rsidR="003568C7">
        <w:rPr>
          <w:color w:val="333333"/>
          <w:shd w:val="clear" w:color="auto" w:fill="FFFFFF"/>
        </w:rPr>
        <w:t xml:space="preserve">of gene regulatory </w:t>
      </w:r>
      <w:r w:rsidR="003568C7">
        <w:rPr>
          <w:color w:val="333333"/>
          <w:shd w:val="clear" w:color="auto" w:fill="FFFFFF"/>
        </w:rPr>
        <w:lastRenderedPageBreak/>
        <w:t>processes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r w:rsidR="00C27F78">
        <w:rPr>
          <w:color w:val="333333"/>
          <w:shd w:val="clear" w:color="auto" w:fill="FFFFFF"/>
        </w:rPr>
        <w:t>SEMIPs</w:t>
      </w:r>
      <w:r w:rsidR="00C27F78">
        <w:rPr>
          <w:color w:val="000000"/>
        </w:rPr>
        <w:t xml:space="preserve"> enables quantification of a projected activity metric (</w:t>
      </w:r>
      <w:r w:rsidR="002027DD">
        <w:rPr>
          <w:color w:val="000000"/>
        </w:rPr>
        <w:t>T-Score</w:t>
      </w:r>
      <w:r w:rsidR="00C27F78">
        <w:rPr>
          <w:color w:val="000000"/>
        </w:rPr>
        <w:t xml:space="preserve">) </w: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r w:rsidR="00254FBF">
        <w:rPr>
          <w:color w:val="000000"/>
        </w:rPr>
        <w:t xml:space="preserve"> </w:t>
      </w:r>
      <w:r w:rsidR="00F934B2">
        <w:rPr>
          <w:color w:val="000000"/>
        </w:rPr>
        <w:t>and</w:t>
      </w:r>
      <w:r w:rsidR="00C27F78">
        <w:rPr>
          <w:color w:val="000000"/>
        </w:rPr>
        <w:t xml:space="preserve"> allow</w:t>
      </w:r>
      <w:r w:rsidR="00F934B2">
        <w:rPr>
          <w:color w:val="000000"/>
        </w:rPr>
        <w:t>s</w:t>
      </w:r>
      <w:r w:rsidR="00C27F78">
        <w:rPr>
          <w:color w:val="000000"/>
        </w:rPr>
        <w:t xml:space="preserve"> users to fit desired SEM models using variables</w:t>
      </w:r>
      <w:r w:rsidR="008E687C">
        <w:rPr>
          <w:color w:val="000000"/>
        </w:rPr>
        <w:t xml:space="preserve"> of interest</w:t>
      </w:r>
      <w:r w:rsidR="00C27F78">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sidR="00C27F78">
        <w:rPr>
          <w:color w:val="000000"/>
        </w:rPr>
        <w:t xml:space="preserve"> provides two different bootstrap random sampling procedures (elimination with or without replacement) </w:t>
      </w:r>
      <w:r w:rsidR="004913D7">
        <w:rPr>
          <w:color w:val="000000"/>
        </w:rPr>
        <w:t>to</w:t>
      </w:r>
      <w:r w:rsidR="00C27F78">
        <w:rPr>
          <w:color w:val="000000"/>
        </w:rPr>
        <w:t xml:space="preserve"> test the significance of a model</w:t>
      </w:r>
      <w:r w:rsidR="00EE6445">
        <w:rPr>
          <w:color w:val="000000"/>
        </w:rPr>
        <w:t xml:space="preserve"> </w: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sidR="00C27F78">
        <w:rPr>
          <w:color w:val="000000"/>
        </w:rPr>
        <w:t xml:space="preserve">. Previously, </w:t>
      </w:r>
      <w:r w:rsidR="00E46E6E">
        <w:rPr>
          <w:color w:val="000000"/>
        </w:rPr>
        <w:t xml:space="preserve">the </w:t>
      </w:r>
      <w:r w:rsidR="002027DD">
        <w:rPr>
          <w:color w:val="000000"/>
        </w:rPr>
        <w:t>T-Score</w:t>
      </w:r>
      <w:r w:rsidR="00E46E6E">
        <w:rPr>
          <w:color w:val="000000"/>
        </w:rPr>
        <w:t xml:space="preserve"> and </w:t>
      </w:r>
      <w:r w:rsidR="00C27F78">
        <w:rPr>
          <w:color w:val="000000"/>
        </w:rPr>
        <w:t>SEM w</w:t>
      </w:r>
      <w:r w:rsidR="00E46E6E">
        <w:rPr>
          <w:color w:val="000000"/>
        </w:rPr>
        <w:t>ere</w:t>
      </w:r>
      <w:r w:rsidR="00C27F78">
        <w:rPr>
          <w:color w:val="000000"/>
        </w:rPr>
        <w:t xml:space="preserve"> applied to gene expression data </w:t>
      </w:r>
      <w:r w:rsidR="00C27F78">
        <w:rPr>
          <w:color w:val="333333"/>
          <w:shd w:val="clear" w:color="auto" w:fill="FFFFFF"/>
        </w:rPr>
        <w:t>to evaluate</w:t>
      </w:r>
      <w:r w:rsidR="00F214F6">
        <w:rPr>
          <w:color w:val="000000"/>
        </w:rPr>
        <w:t xml:space="preserve"> </w:t>
      </w:r>
      <w:r w:rsidR="00C27F78" w:rsidRPr="00BA4D2B">
        <w:rPr>
          <w:color w:val="000000"/>
        </w:rPr>
        <w:t xml:space="preserve">gene interactions </w:t>
      </w:r>
      <w:r w:rsidR="00C27F78">
        <w:rPr>
          <w:color w:val="000000"/>
        </w:rPr>
        <w:t>that</w:t>
      </w:r>
      <w:r w:rsidR="00B5294C">
        <w:rPr>
          <w:color w:val="000000"/>
        </w:rPr>
        <w:t xml:space="preserve"> regulate </w:t>
      </w:r>
      <w:r w:rsidR="00C27F78" w:rsidRPr="00BA4D2B">
        <w:rPr>
          <w:color w:val="000000"/>
        </w:rPr>
        <w:t xml:space="preserve">the progesterone </w:t>
      </w:r>
      <w:r w:rsidR="00577CE9">
        <w:rPr>
          <w:color w:val="000000"/>
        </w:rPr>
        <w:t>signaling</w:t>
      </w:r>
      <w:r w:rsidR="00577CE9" w:rsidRPr="00BA4D2B">
        <w:rPr>
          <w:color w:val="000000"/>
        </w:rPr>
        <w:t xml:space="preserve"> </w:t>
      </w:r>
      <w:r w:rsidR="00C27F78" w:rsidRPr="00BA4D2B">
        <w:rPr>
          <w:color w:val="000000"/>
        </w:rPr>
        <w:t>pathway in the</w:t>
      </w:r>
      <w:r w:rsidR="000B7E94">
        <w:rPr>
          <w:color w:val="000000"/>
        </w:rPr>
        <w:t xml:space="preserve"> mouse</w:t>
      </w:r>
      <w:r w:rsidR="00C27F78" w:rsidRPr="00BA4D2B">
        <w:rPr>
          <w:color w:val="000000"/>
        </w:rPr>
        <w:t xml:space="preserve"> uterus </w:t>
      </w:r>
      <w:r w:rsidR="00AF6322">
        <w:rPr>
          <w:color w:val="000000"/>
        </w:rPr>
        <w:t>and</w:t>
      </w:r>
      <w:r w:rsidR="00E80E73">
        <w:rPr>
          <w:color w:val="000000"/>
        </w:rPr>
        <w:t xml:space="preserve"> infer gene regulation processes in</w:t>
      </w:r>
      <w:r w:rsidR="00C27F78">
        <w:rPr>
          <w:color w:val="000000"/>
        </w:rPr>
        <w:t xml:space="preserve"> </w:t>
      </w:r>
      <w:r w:rsidR="00C27F78" w:rsidRPr="00BA4D2B">
        <w:rPr>
          <w:color w:val="000000"/>
        </w:rPr>
        <w:t xml:space="preserve">human </w:t>
      </w:r>
      <w:r w:rsidR="00B338B9">
        <w:rPr>
          <w:color w:val="000000"/>
        </w:rPr>
        <w:t>uterine specimens</w:t>
      </w:r>
      <w:r w:rsidR="00C27F78">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00C27F78">
        <w:rPr>
          <w:color w:val="000000"/>
        </w:rPr>
        <w:t>. SEMIPs streamlines this process and allows</w:t>
      </w:r>
      <w:r w:rsidR="009D4500">
        <w:rPr>
          <w:color w:val="000000"/>
        </w:rPr>
        <w:t xml:space="preserve"> </w:t>
      </w:r>
      <w:r w:rsidR="00C27F78">
        <w:rPr>
          <w:color w:val="000000"/>
        </w:rPr>
        <w:t>scientists</w:t>
      </w:r>
      <w:r w:rsidR="003D3765">
        <w:rPr>
          <w:color w:val="000000"/>
        </w:rPr>
        <w:t xml:space="preserve"> </w:t>
      </w:r>
      <w:r w:rsidR="00C27F78">
        <w:rPr>
          <w:color w:val="000000"/>
        </w:rPr>
        <w:t xml:space="preserve">to perform </w:t>
      </w:r>
      <w:r w:rsidR="002209E8">
        <w:rPr>
          <w:color w:val="000000"/>
        </w:rPr>
        <w:t xml:space="preserve">the </w:t>
      </w:r>
      <w:r w:rsidR="00C27F78">
        <w:rPr>
          <w:color w:val="000000"/>
        </w:rPr>
        <w:t>computations and analys</w:t>
      </w:r>
      <w:r w:rsidR="00987EBC">
        <w:rPr>
          <w:color w:val="000000"/>
        </w:rPr>
        <w:t>e</w:t>
      </w:r>
      <w:r w:rsidR="00C27F78">
        <w:rPr>
          <w:color w:val="000000"/>
        </w:rPr>
        <w:t>s through a user-friendly interface</w:t>
      </w:r>
      <w:r w:rsidR="00C27F78">
        <w:t>.</w:t>
      </w:r>
    </w:p>
    <w:p w14:paraId="7D5CA350" w14:textId="77777777" w:rsidR="007C4D6E" w:rsidRDefault="007C4D6E" w:rsidP="00E55885">
      <w:pPr>
        <w:spacing w:line="480" w:lineRule="auto"/>
        <w:jc w:val="both"/>
        <w:rPr>
          <w:color w:val="000000"/>
        </w:rPr>
      </w:pPr>
    </w:p>
    <w:p w14:paraId="467191B4" w14:textId="16D7CE7A" w:rsidR="00FE6816" w:rsidRDefault="00075876" w:rsidP="00C72C26">
      <w:pPr>
        <w:pStyle w:val="Heading1"/>
        <w:tabs>
          <w:tab w:val="clear" w:pos="567"/>
        </w:tabs>
      </w:pPr>
      <w:r>
        <w:t xml:space="preserve">Materials and </w:t>
      </w:r>
      <w:r w:rsidR="00892139">
        <w:t>Method</w:t>
      </w:r>
      <w:r>
        <w:t>s</w:t>
      </w:r>
    </w:p>
    <w:p w14:paraId="7018CC19" w14:textId="77777777" w:rsidR="007C4D6E" w:rsidRPr="006E4A11" w:rsidRDefault="007C4D6E" w:rsidP="00495061"/>
    <w:p w14:paraId="128FE9FB" w14:textId="77777777" w:rsidR="00197909" w:rsidRDefault="00FE6816" w:rsidP="00464C8E">
      <w:pPr>
        <w:pStyle w:val="Heading2"/>
        <w:tabs>
          <w:tab w:val="clear" w:pos="567"/>
        </w:tabs>
      </w:pPr>
      <w:r w:rsidRPr="001333EF">
        <w:t>Overview of SEMIPs</w:t>
      </w:r>
    </w:p>
    <w:p w14:paraId="18EF3873" w14:textId="2FA0873C" w:rsidR="00FE6816" w:rsidRDefault="006A4380" w:rsidP="0099111B">
      <w:pPr>
        <w:spacing w:line="480" w:lineRule="auto"/>
        <w:jc w:val="both"/>
        <w:rPr>
          <w:color w:val="000000"/>
        </w:rPr>
      </w:pPr>
      <w:r w:rsidRPr="00E41667">
        <w:rPr>
          <w:color w:val="333333"/>
          <w:shd w:val="clear" w:color="auto" w:fill="FFFFFF"/>
        </w:rPr>
        <w:t>Th</w:t>
      </w:r>
      <w:r>
        <w:rPr>
          <w:color w:val="333333"/>
          <w:shd w:val="clear" w:color="auto" w:fill="FFFFFF"/>
        </w:rPr>
        <w:t>e</w:t>
      </w:r>
      <w:r w:rsidRPr="00E41667">
        <w:rPr>
          <w:color w:val="333333"/>
          <w:shd w:val="clear" w:color="auto" w:fill="FFFFFF"/>
        </w:rPr>
        <w:t xml:space="preserve"> </w:t>
      </w:r>
      <w:r w:rsidR="001333EF" w:rsidRPr="00E41667">
        <w:rPr>
          <w:color w:val="333333"/>
          <w:shd w:val="clear" w:color="auto" w:fill="FFFFFF"/>
        </w:rPr>
        <w:t xml:space="preserve">SEMIPs </w:t>
      </w:r>
      <w:proofErr w:type="spellStart"/>
      <w:r w:rsidR="001333EF" w:rsidRPr="00E41667">
        <w:rPr>
          <w:color w:val="333333"/>
          <w:shd w:val="clear" w:color="auto" w:fill="FFFFFF"/>
        </w:rPr>
        <w:t>RShiny</w:t>
      </w:r>
      <w:proofErr w:type="spellEnd"/>
      <w:r w:rsidR="001333EF"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pp </w:t>
      </w:r>
      <w:r w:rsidR="001333EF" w:rsidRPr="00E41667">
        <w:rPr>
          <w:color w:val="333333"/>
          <w:shd w:val="clear" w:color="auto" w:fill="FFFFFF"/>
        </w:rPr>
        <w:t>allows user</w:t>
      </w:r>
      <w:r w:rsidR="001333EF">
        <w:rPr>
          <w:color w:val="333333"/>
          <w:shd w:val="clear" w:color="auto" w:fill="FFFFFF"/>
        </w:rPr>
        <w:t>s</w:t>
      </w:r>
      <w:r w:rsidR="001333EF" w:rsidRPr="00E41667">
        <w:rPr>
          <w:color w:val="333333"/>
          <w:shd w:val="clear" w:color="auto" w:fill="FFFFFF"/>
        </w:rPr>
        <w:t xml:space="preserve"> to</w:t>
      </w:r>
      <w:r w:rsidR="001333EF" w:rsidRPr="00E41667">
        <w:rPr>
          <w:color w:val="000000"/>
        </w:rPr>
        <w:t xml:space="preserve"> compute T</w:t>
      </w:r>
      <w:r w:rsidR="00AE0F1D">
        <w:rPr>
          <w:color w:val="000000"/>
        </w:rPr>
        <w:t>-</w:t>
      </w:r>
      <w:r w:rsidR="001333EF" w:rsidRPr="00E41667">
        <w:rPr>
          <w:color w:val="000000"/>
        </w:rPr>
        <w:t>score</w:t>
      </w:r>
      <w:r>
        <w:rPr>
          <w:color w:val="000000"/>
        </w:rPr>
        <w:t>s</w:t>
      </w:r>
      <w:r w:rsidRPr="00E41667">
        <w:rPr>
          <w:color w:val="000000"/>
        </w:rPr>
        <w:t xml:space="preserve"> </w:t>
      </w:r>
      <w:r w:rsidR="001333EF" w:rsidRPr="00E41667">
        <w:rPr>
          <w:color w:val="000000"/>
        </w:rPr>
        <w:t xml:space="preserve">from gene expression data to infer the activities of genes of interest in a quantitative manner. </w:t>
      </w:r>
      <w:r w:rsidR="00B54DD2">
        <w:rPr>
          <w:color w:val="000000"/>
        </w:rPr>
        <w:t xml:space="preserve">Shown in Figure 1, </w:t>
      </w:r>
      <w:r>
        <w:rPr>
          <w:color w:val="000000"/>
        </w:rPr>
        <w:t xml:space="preserve">the </w:t>
      </w:r>
      <w:r w:rsidR="00B54DD2" w:rsidRPr="00E41667">
        <w:rPr>
          <w:color w:val="333333"/>
          <w:shd w:val="clear" w:color="auto" w:fill="FFFFFF"/>
        </w:rPr>
        <w:t>SEMIPs</w:t>
      </w:r>
      <w:r w:rsidR="00B54DD2" w:rsidRPr="00E41667">
        <w:rPr>
          <w:color w:val="000000"/>
        </w:rPr>
        <w:t xml:space="preserve"> </w:t>
      </w:r>
      <w:r>
        <w:rPr>
          <w:color w:val="000000"/>
        </w:rPr>
        <w:t>app</w:t>
      </w:r>
      <w:r w:rsidR="00B54DD2">
        <w:rPr>
          <w:color w:val="000000"/>
        </w:rPr>
        <w:t xml:space="preserve"> </w:t>
      </w:r>
      <w:r>
        <w:rPr>
          <w:color w:val="000000"/>
        </w:rPr>
        <w:t>(</w:t>
      </w:r>
      <w:r w:rsidR="00B54DD2">
        <w:rPr>
          <w:color w:val="000000"/>
        </w:rPr>
        <w:t>highlighted in the orange dotted rectangle</w:t>
      </w:r>
      <w:r>
        <w:rPr>
          <w:color w:val="000000"/>
        </w:rPr>
        <w:t xml:space="preserve">) </w:t>
      </w:r>
      <w:r w:rsidR="00B54DD2">
        <w:rPr>
          <w:color w:val="000000"/>
        </w:rPr>
        <w:t>facilitates the hypothesis generation and testing framework</w:t>
      </w:r>
      <w:r w:rsidR="00F656C7">
        <w:rPr>
          <w:color w:val="000000"/>
        </w:rPr>
        <w:t>.</w:t>
      </w:r>
      <w:r w:rsidR="00B54DD2">
        <w:rPr>
          <w:color w:val="000000"/>
        </w:rPr>
        <w:t xml:space="preserve"> </w:t>
      </w:r>
      <w:r w:rsidR="00F656C7">
        <w:rPr>
          <w:color w:val="000000"/>
        </w:rPr>
        <w:t>T</w:t>
      </w:r>
      <w:r w:rsidR="001333EF" w:rsidRPr="00E41667">
        <w:rPr>
          <w:color w:val="000000"/>
        </w:rPr>
        <w:t xml:space="preserve">his app also provides a 3-node model fitting function using </w:t>
      </w:r>
      <w:r>
        <w:rPr>
          <w:color w:val="000000"/>
        </w:rPr>
        <w:t>the SEM</w:t>
      </w:r>
      <w:r w:rsidR="001333EF" w:rsidRPr="00E41667">
        <w:rPr>
          <w:color w:val="000000"/>
        </w:rPr>
        <w:t xml:space="preserve"> to test the joint regulation of a target gene by two upstream regulators </w:t>
      </w:r>
      <w:r w:rsidR="001333EF" w:rsidRPr="00E41667">
        <w:rPr>
          <w:i/>
          <w:iCs/>
          <w:color w:val="000000"/>
        </w:rPr>
        <w:t>in silico</w:t>
      </w:r>
      <w:r w:rsidR="001333EF" w:rsidRPr="00E41667">
        <w:rPr>
          <w:color w:val="000000"/>
        </w:rPr>
        <w:t>. In addition, for hypothesis generation purpose</w:t>
      </w:r>
      <w:r w:rsidR="001333EF">
        <w:rPr>
          <w:color w:val="000000"/>
        </w:rPr>
        <w:t>s</w:t>
      </w:r>
      <w:r w:rsidR="001333EF" w:rsidRPr="00E41667">
        <w:rPr>
          <w:color w:val="000000"/>
        </w:rPr>
        <w:t>, a two-</w:t>
      </w:r>
      <w:r w:rsidR="00394E01">
        <w:rPr>
          <w:color w:val="000000"/>
        </w:rPr>
        <w:t>class</w:t>
      </w:r>
      <w:r w:rsidR="001333EF"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1415D80E" w14:textId="77777777" w:rsidR="006A4380" w:rsidRDefault="006A4380" w:rsidP="0099111B">
      <w:pPr>
        <w:spacing w:line="480" w:lineRule="auto"/>
        <w:jc w:val="both"/>
      </w:pPr>
    </w:p>
    <w:p w14:paraId="6BAD08A7" w14:textId="4D2A0D22" w:rsidR="00197909" w:rsidRDefault="00FE6816" w:rsidP="00464C8E">
      <w:pPr>
        <w:pStyle w:val="Heading2"/>
        <w:tabs>
          <w:tab w:val="clear" w:pos="567"/>
        </w:tabs>
        <w:ind w:left="562" w:hanging="562"/>
      </w:pPr>
      <w:r w:rsidRPr="00D34AE2">
        <w:t>T-</w:t>
      </w:r>
      <w:r w:rsidR="00AE0F1D">
        <w:t>s</w:t>
      </w:r>
      <w:r w:rsidR="00AF0C4C" w:rsidRPr="00D34AE2">
        <w:t xml:space="preserve">core </w:t>
      </w:r>
      <w:r w:rsidR="00357DBA">
        <w:t>C</w:t>
      </w:r>
      <w:r w:rsidRPr="00D34AE2">
        <w:t>alculation</w:t>
      </w:r>
      <w:r w:rsidR="00197909">
        <w:t xml:space="preserve"> </w:t>
      </w:r>
    </w:p>
    <w:p w14:paraId="566F5A12" w14:textId="5CB6D983" w:rsidR="0B22F9F8" w:rsidRDefault="479BDDA0" w:rsidP="1FDA6FA8">
      <w:pPr>
        <w:spacing w:line="480" w:lineRule="auto"/>
      </w:pPr>
      <w:r>
        <w:t>The T-</w:t>
      </w:r>
      <w:r w:rsidR="00AE0F1D">
        <w:t>s</w:t>
      </w:r>
      <w:r w:rsidR="00EF2E5E">
        <w:t xml:space="preserve">core </w:t>
      </w:r>
      <w:r w:rsidR="4E63D858">
        <w:t xml:space="preserve">calculation requires </w:t>
      </w:r>
      <w:r w:rsidR="49A802FC">
        <w:t xml:space="preserve">the input of </w:t>
      </w:r>
      <w:r w:rsidR="4E63D858">
        <w:t>two components</w:t>
      </w:r>
      <w:r w:rsidR="005571CC">
        <w:t xml:space="preserve">: 1) </w:t>
      </w:r>
      <w:r w:rsidR="0E12C902">
        <w:t xml:space="preserve">a normalized gene expression matrix of the </w:t>
      </w:r>
      <w:r w:rsidR="16E03A24">
        <w:t>human specimens and</w:t>
      </w:r>
      <w:r w:rsidR="005571CC">
        <w:t xml:space="preserve"> 2)</w:t>
      </w:r>
      <w:r w:rsidR="16E03A24">
        <w:t xml:space="preserve"> a gene signature</w:t>
      </w:r>
      <w:r w:rsidR="49A802FC">
        <w:t xml:space="preserve"> </w:t>
      </w:r>
      <w:r w:rsidR="4B05D955">
        <w:t xml:space="preserve">of the factor of interest. </w:t>
      </w:r>
      <w:r w:rsidR="2246058C">
        <w:t xml:space="preserve"> To generate the </w:t>
      </w:r>
      <w:r w:rsidR="2246058C">
        <w:lastRenderedPageBreak/>
        <w:t xml:space="preserve">normalized gene expression matrix of human tissues </w:t>
      </w:r>
      <w:r w:rsidR="005571CC">
        <w:t>(</w:t>
      </w:r>
      <w:r w:rsidR="2246058C">
        <w:t xml:space="preserve">microarray </w:t>
      </w:r>
      <w:r w:rsidR="00394E01">
        <w:t>or</w:t>
      </w:r>
      <w:r w:rsidR="2246058C">
        <w:t xml:space="preserve"> </w:t>
      </w:r>
      <w:proofErr w:type="spellStart"/>
      <w:r w:rsidR="2246058C">
        <w:t>RNAseq</w:t>
      </w:r>
      <w:proofErr w:type="spellEnd"/>
      <w:r w:rsidR="2246058C">
        <w:t xml:space="preserve"> data</w:t>
      </w:r>
      <w:r w:rsidR="005571CC">
        <w:t xml:space="preserve">) </w:t>
      </w:r>
      <w:r w:rsidR="2246058C">
        <w:t xml:space="preserve">the expression values of each gene </w:t>
      </w:r>
      <w:r w:rsidR="005571CC">
        <w:t xml:space="preserve">are </w:t>
      </w:r>
      <w:r w:rsidR="2246058C">
        <w:t xml:space="preserve">centered to the median across all samples. If </w:t>
      </w:r>
      <w:r w:rsidR="00254FBF">
        <w:t xml:space="preserve">a </w:t>
      </w:r>
      <w:r w:rsidR="2246058C">
        <w:t xml:space="preserve">gene </w:t>
      </w:r>
      <w:r w:rsidR="005571CC">
        <w:t xml:space="preserve">has </w:t>
      </w:r>
      <w:r w:rsidR="2246058C">
        <w:t>multiple probes</w:t>
      </w:r>
      <w:r w:rsidR="00F17BEB">
        <w:t xml:space="preserve"> or transcripts</w:t>
      </w:r>
      <w:r w:rsidR="2246058C">
        <w:t>, the probe</w:t>
      </w:r>
      <w:r w:rsidR="00F17BEB">
        <w:t>/transcript</w:t>
      </w:r>
      <w:r w:rsidR="2246058C">
        <w:t xml:space="preserve"> with the highest variation (</w:t>
      </w:r>
      <w:proofErr w:type="gramStart"/>
      <w:r w:rsidR="005571CC">
        <w:t>i.e.</w:t>
      </w:r>
      <w:proofErr w:type="gramEnd"/>
      <w:r w:rsidR="005571CC">
        <w:t xml:space="preserve"> the </w:t>
      </w:r>
      <w:r w:rsidR="2246058C">
        <w:t>standard deviation) was chosen to represent that gene.</w:t>
      </w:r>
      <w:r w:rsidR="16E03A24">
        <w:t xml:space="preserve"> </w:t>
      </w:r>
      <w:r w:rsidR="3FE64EB6">
        <w:t xml:space="preserve">The gene signature </w:t>
      </w:r>
      <w:r w:rsidR="005571CC">
        <w:t xml:space="preserve">is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9CFDE93">
        <w:t>. Th</w:t>
      </w:r>
      <w:r w:rsidR="3498FCCA">
        <w:t>e downstream tar</w:t>
      </w:r>
      <w:r w:rsidR="427C58A0">
        <w:t xml:space="preserve">gets </w:t>
      </w:r>
      <w:r w:rsidR="005571CC">
        <w:t xml:space="preserve">are </w:t>
      </w:r>
      <w:r w:rsidR="427C58A0">
        <w:t xml:space="preserve">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The T-</w:t>
      </w:r>
      <w:r w:rsidR="00AE0F1D">
        <w:t>s</w:t>
      </w:r>
      <w:r w:rsidR="00EF2E5E">
        <w:t xml:space="preserve">core </w:t>
      </w:r>
      <w:r w:rsidR="005571CC">
        <w:t xml:space="preserve">is </w:t>
      </w:r>
      <w:r w:rsidR="3FE64EB6">
        <w:t>then</w:t>
      </w:r>
      <w:r w:rsidR="0B22F9F8">
        <w:t xml:space="preserve"> calculated based on the following formula:</w:t>
      </w:r>
    </w:p>
    <w:p w14:paraId="1B498572" w14:textId="77777777" w:rsidR="00D2760D" w:rsidRDefault="00D2760D" w:rsidP="1FDA6FA8">
      <w:pPr>
        <w:spacing w:line="480" w:lineRule="auto"/>
      </w:pPr>
    </w:p>
    <w:p w14:paraId="66F301FF" w14:textId="4CAA18FE" w:rsidR="2AFB341C" w:rsidRDefault="2AFB341C" w:rsidP="1FDA6FA8">
      <w:pPr>
        <w:spacing w:line="480" w:lineRule="auto"/>
      </w:pPr>
      <w:r>
        <w:t>T</w:t>
      </w:r>
      <w:r w:rsidR="00D2760D">
        <w:t>-</w:t>
      </w:r>
      <w:r w:rsidR="00AE0F1D">
        <w:t>s</w:t>
      </w:r>
      <w:r w:rsidR="00D2760D">
        <w:t xml:space="preserve">core </w:t>
      </w:r>
      <w:r>
        <w:t xml:space="preserve">= </w:t>
      </w:r>
      <w:r w:rsidRPr="00495061">
        <w:rPr>
          <w:i/>
          <w:iCs/>
        </w:rPr>
        <w:t>d</w:t>
      </w:r>
      <w:r>
        <w:t>*</w:t>
      </w:r>
      <w:proofErr w:type="gramStart"/>
      <w:r>
        <w:t>TINV(</w:t>
      </w:r>
      <w:proofErr w:type="gramEnd"/>
      <w:r w:rsidRPr="00495061">
        <w:rPr>
          <w:i/>
          <w:iCs/>
        </w:rPr>
        <w:t>p</w:t>
      </w:r>
      <w:r>
        <w:t xml:space="preserve">, </w:t>
      </w:r>
      <w:r w:rsidRPr="00495061">
        <w:rPr>
          <w:i/>
          <w:iCs/>
        </w:rPr>
        <w:t>df</w:t>
      </w:r>
      <w:r>
        <w:t>)</w:t>
      </w:r>
    </w:p>
    <w:p w14:paraId="1624F68C" w14:textId="77777777" w:rsidR="00D2760D" w:rsidRDefault="00D2760D" w:rsidP="1FDA6FA8">
      <w:pPr>
        <w:spacing w:line="480" w:lineRule="auto"/>
      </w:pPr>
    </w:p>
    <w:p w14:paraId="6BB6F970" w14:textId="6DB9F2BF" w:rsidR="2AFB341C" w:rsidRDefault="00D2760D" w:rsidP="1FDA6FA8">
      <w:pPr>
        <w:spacing w:line="480" w:lineRule="auto"/>
      </w:pPr>
      <w:r>
        <w:t xml:space="preserve">where </w:t>
      </w:r>
      <w:r w:rsidR="2AFB341C" w:rsidRPr="00495061">
        <w:rPr>
          <w:i/>
          <w:iCs/>
        </w:rPr>
        <w:t>d</w:t>
      </w:r>
      <w:r w:rsidR="2AFB341C">
        <w:t xml:space="preserve"> =1 if the average expressions of homologous genes of up-regulated signature genes is larger than the average expressions of homologous genes of down-regulated signature genes</w:t>
      </w:r>
      <w:r>
        <w:t>, otherwise</w:t>
      </w:r>
      <w:r w:rsidR="2AFB341C">
        <w:t xml:space="preserve"> </w:t>
      </w:r>
      <w:r w:rsidR="2AFB341C" w:rsidRPr="00495061">
        <w:rPr>
          <w:i/>
          <w:iCs/>
        </w:rPr>
        <w:t>d</w:t>
      </w:r>
      <w:r w:rsidR="2AFB341C">
        <w:t xml:space="preserve"> = -1</w:t>
      </w:r>
      <w:r w:rsidR="00AE0F1D">
        <w:t xml:space="preserve">; </w:t>
      </w:r>
      <w:r w:rsidR="2AFB341C">
        <w:t>TINV</w:t>
      </w:r>
      <w:r>
        <w:t xml:space="preserve"> is </w:t>
      </w:r>
      <w:r w:rsidR="2AFB341C">
        <w:t xml:space="preserve">the function </w:t>
      </w:r>
      <w:r>
        <w:t xml:space="preserve">for the two-tailed inverse of the </w:t>
      </w:r>
      <w:r w:rsidRPr="00495061">
        <w:rPr>
          <w:i/>
          <w:iCs/>
        </w:rPr>
        <w:t>t</w:t>
      </w:r>
      <w:r>
        <w:t>-distribution</w:t>
      </w:r>
      <w:r w:rsidR="00AE0F1D">
        <w:t>;</w:t>
      </w:r>
      <w:r>
        <w:t xml:space="preserve"> </w:t>
      </w:r>
      <w:r w:rsidR="2AFB341C" w:rsidRPr="00495061">
        <w:rPr>
          <w:i/>
          <w:iCs/>
        </w:rPr>
        <w:t>p</w:t>
      </w:r>
      <w:r w:rsidR="2AFB341C">
        <w:t xml:space="preserve"> </w:t>
      </w:r>
      <w:r>
        <w:t xml:space="preserve">is the </w:t>
      </w:r>
      <w:r w:rsidRPr="00495061">
        <w:rPr>
          <w:i/>
          <w:iCs/>
        </w:rPr>
        <w:t>p</w:t>
      </w:r>
      <w:r>
        <w:t>-</w:t>
      </w:r>
      <w:r w:rsidR="2AFB341C">
        <w:t xml:space="preserve">value </w:t>
      </w:r>
      <w:r>
        <w:t>from  two-</w:t>
      </w:r>
      <w:r w:rsidR="2AFB341C">
        <w:t xml:space="preserve">tailed </w:t>
      </w:r>
      <w:r w:rsidR="2AFB341C" w:rsidRPr="00495061">
        <w:rPr>
          <w:i/>
          <w:iCs/>
        </w:rPr>
        <w:t>t</w:t>
      </w:r>
      <w:r w:rsidR="2AFB341C">
        <w:t xml:space="preserve">-test of the expressions of homologous genes of up-regulated signature genes and the expressions of homologous genes of down-regulated signature genes </w:t>
      </w:r>
      <w:r>
        <w:t xml:space="preserve">assuming </w:t>
      </w:r>
      <w:r w:rsidR="2AFB341C">
        <w:t>equal variance</w:t>
      </w:r>
      <w:r w:rsidR="00AE0F1D">
        <w:t>;</w:t>
      </w:r>
      <w:r>
        <w:t xml:space="preserve"> and </w:t>
      </w:r>
      <w:r w:rsidR="2AFB341C" w:rsidRPr="00495061">
        <w:rPr>
          <w:i/>
          <w:iCs/>
        </w:rPr>
        <w:t>df</w:t>
      </w:r>
      <w:r>
        <w:t xml:space="preserve"> is the </w:t>
      </w:r>
      <w:r w:rsidR="2AFB341C">
        <w:t>degree</w:t>
      </w:r>
      <w:r>
        <w:t>s</w:t>
      </w:r>
      <w:r w:rsidR="2AFB341C">
        <w:t xml:space="preserve"> of freedom</w:t>
      </w:r>
      <w:r>
        <w:t xml:space="preserve"> (the </w:t>
      </w:r>
      <w:r w:rsidR="2AFB341C">
        <w:t>total number of the homologous genes of signature genes minus 2</w:t>
      </w:r>
      <w:r>
        <w:t>)</w:t>
      </w:r>
      <w:r w:rsidR="2AFB341C">
        <w:t>.</w:t>
      </w:r>
    </w:p>
    <w:p w14:paraId="05CAAD48" w14:textId="77777777" w:rsidR="00E65ADC" w:rsidRDefault="00E65ADC" w:rsidP="00E55885">
      <w:pPr>
        <w:spacing w:line="480" w:lineRule="auto"/>
        <w:jc w:val="both"/>
      </w:pPr>
    </w:p>
    <w:p w14:paraId="1227E486" w14:textId="676AC6EE" w:rsidR="00E7308E" w:rsidRDefault="00D34AE2" w:rsidP="00E55885">
      <w:pPr>
        <w:spacing w:line="480" w:lineRule="auto"/>
        <w:jc w:val="both"/>
      </w:pPr>
      <w:r>
        <w:t xml:space="preserve">The hypothesis generation relies on results obtained from </w:t>
      </w:r>
      <w:r w:rsidR="002F5F1D">
        <w:t xml:space="preserve">a perturbation of an animal </w:t>
      </w:r>
      <w:r>
        <w:t xml:space="preserve">model system, then projects into human or other animal </w:t>
      </w:r>
      <w:r w:rsidR="002F5F1D">
        <w:t xml:space="preserve">model </w:t>
      </w:r>
      <w:r>
        <w:t xml:space="preserve">systems when either direct perturbation is not possible or the variables of interest are not directly measurable </w: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r w:rsidR="006B3AE9">
        <w:rPr>
          <w:color w:val="000000"/>
        </w:rPr>
        <w:t xml:space="preserve">. </w:t>
      </w:r>
      <w:r w:rsidR="00B3431B">
        <w:rPr>
          <w:color w:val="000000"/>
        </w:rPr>
        <w:t xml:space="preserve">The </w:t>
      </w:r>
      <w:r w:rsidR="00B3431B" w:rsidRPr="00E41667">
        <w:rPr>
          <w:color w:val="333333"/>
          <w:shd w:val="clear" w:color="auto" w:fill="FFFFFF"/>
        </w:rPr>
        <w:t>SEMIPs R</w:t>
      </w:r>
      <w:r w:rsidR="002F5F1D">
        <w:rPr>
          <w:color w:val="333333"/>
          <w:shd w:val="clear" w:color="auto" w:fill="FFFFFF"/>
        </w:rPr>
        <w:t xml:space="preserve"> </w:t>
      </w:r>
      <w:r w:rsidR="00B3431B" w:rsidRPr="00E41667">
        <w:rPr>
          <w:color w:val="333333"/>
          <w:shd w:val="clear" w:color="auto" w:fill="FFFFFF"/>
        </w:rPr>
        <w:t xml:space="preserve">Shiny </w:t>
      </w:r>
      <w:r w:rsidR="002F5F1D">
        <w:rPr>
          <w:color w:val="333333"/>
          <w:shd w:val="clear" w:color="auto" w:fill="FFFFFF"/>
        </w:rPr>
        <w:t>a</w:t>
      </w:r>
      <w:r w:rsidR="002F5F1D" w:rsidRPr="00E41667">
        <w:rPr>
          <w:color w:val="333333"/>
          <w:shd w:val="clear" w:color="auto" w:fill="FFFFFF"/>
        </w:rPr>
        <w:t>pp</w:t>
      </w:r>
      <w:r w:rsidR="002F5F1D">
        <w:rPr>
          <w:color w:val="333333"/>
          <w:shd w:val="clear" w:color="auto" w:fill="FFFFFF"/>
        </w:rPr>
        <w:t xml:space="preserve"> </w:t>
      </w:r>
      <w:r w:rsidR="00B3431B">
        <w:rPr>
          <w:color w:val="333333"/>
          <w:shd w:val="clear" w:color="auto" w:fill="FFFFFF"/>
        </w:rPr>
        <w:t xml:space="preserve">provides a </w:t>
      </w:r>
      <w:r w:rsidR="002F5F1D">
        <w:rPr>
          <w:color w:val="333333"/>
          <w:shd w:val="clear" w:color="auto" w:fill="FFFFFF"/>
        </w:rPr>
        <w:t>user-friendly way</w:t>
      </w:r>
      <w:r w:rsidR="00B3431B">
        <w:rPr>
          <w:color w:val="333333"/>
          <w:shd w:val="clear" w:color="auto" w:fill="FFFFFF"/>
        </w:rPr>
        <w:t xml:space="preserve"> to calculate </w:t>
      </w:r>
      <w:r w:rsidR="0009678A">
        <w:rPr>
          <w:color w:val="333333"/>
          <w:shd w:val="clear" w:color="auto" w:fill="FFFFFF"/>
        </w:rPr>
        <w:t xml:space="preserve">the </w:t>
      </w:r>
      <w:r w:rsidR="002027DD">
        <w:rPr>
          <w:color w:val="333333"/>
          <w:shd w:val="clear" w:color="auto" w:fill="FFFFFF"/>
        </w:rPr>
        <w:t>T-Score</w:t>
      </w:r>
      <w:r w:rsidR="0009678A">
        <w:rPr>
          <w:color w:val="333333"/>
          <w:shd w:val="clear" w:color="auto" w:fill="FFFFFF"/>
        </w:rPr>
        <w:t>s</w:t>
      </w:r>
      <w:r w:rsidR="00B3431B">
        <w:rPr>
          <w:color w:val="333333"/>
          <w:shd w:val="clear" w:color="auto" w:fill="FFFFFF"/>
        </w:rPr>
        <w:t xml:space="preserve"> </w:t>
      </w:r>
      <w:r w:rsidR="0009678A">
        <w:rPr>
          <w:color w:val="333333"/>
          <w:shd w:val="clear" w:color="auto" w:fill="FFFFFF"/>
        </w:rPr>
        <w:t>via the</w:t>
      </w:r>
      <w:r w:rsidR="00B3431B">
        <w:rPr>
          <w:color w:val="333333"/>
          <w:shd w:val="clear" w:color="auto" w:fill="FFFFFF"/>
        </w:rPr>
        <w:t xml:space="preserve"> tab</w:t>
      </w:r>
      <w:r w:rsidR="0009678A">
        <w:rPr>
          <w:color w:val="333333"/>
          <w:shd w:val="clear" w:color="auto" w:fill="FFFFFF"/>
        </w:rPr>
        <w:t xml:space="preserve"> </w:t>
      </w:r>
      <w:proofErr w:type="spellStart"/>
      <w:r w:rsidR="0009678A">
        <w:rPr>
          <w:color w:val="333333"/>
          <w:shd w:val="clear" w:color="auto" w:fill="FFFFFF"/>
        </w:rPr>
        <w:t>labled</w:t>
      </w:r>
      <w:proofErr w:type="spellEnd"/>
      <w:r w:rsidR="00B3431B">
        <w:rPr>
          <w:color w:val="333333"/>
          <w:shd w:val="clear" w:color="auto" w:fill="FFFFFF"/>
        </w:rPr>
        <w:t xml:space="preserve"> “T-Scores” </w:t>
      </w:r>
      <w:r w:rsidR="0009678A">
        <w:rPr>
          <w:color w:val="333333"/>
          <w:shd w:val="clear" w:color="auto" w:fill="FFFFFF"/>
        </w:rPr>
        <w:t xml:space="preserve">as </w:t>
      </w:r>
      <w:r w:rsidR="00B3431B">
        <w:rPr>
          <w:color w:val="333333"/>
          <w:shd w:val="clear" w:color="auto" w:fill="FFFFFF"/>
        </w:rPr>
        <w:t xml:space="preserve">shown in Figure 2. </w:t>
      </w:r>
      <w:r w:rsidR="00640423">
        <w:t>The application will conduct the analysis and produce inferred activity results that can be used in subsequent downstream analyses.</w:t>
      </w:r>
      <w:r w:rsidR="000127E5">
        <w:t xml:space="preserve"> Users can use the “T-Scores” calculation feature to calculate </w:t>
      </w:r>
      <w:r w:rsidR="000127E5">
        <w:lastRenderedPageBreak/>
        <w:t xml:space="preserve">from any custom prepared gene lists obtained from microarray or </w:t>
      </w:r>
      <w:proofErr w:type="spellStart"/>
      <w:r w:rsidR="000127E5">
        <w:t>RNAseq</w:t>
      </w:r>
      <w:proofErr w:type="spellEnd"/>
      <w:r w:rsidR="000127E5">
        <w:t xml:space="preserve"> experiment either in mouse gene symbols or human gene symbols (shown in supplementary </w:t>
      </w:r>
      <w:r w:rsidR="00867E61">
        <w:t xml:space="preserve">Figure </w:t>
      </w:r>
      <w:r w:rsidR="000127E5">
        <w:t>1)</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03C0B65F" w14:textId="6F0B54E4" w:rsidR="00D311C6" w:rsidRDefault="00126D2B" w:rsidP="00AE1361">
      <w:pPr>
        <w:spacing w:line="480" w:lineRule="auto"/>
        <w:rPr>
          <w:color w:val="333333"/>
          <w:shd w:val="clear" w:color="auto" w:fill="FFFFFF"/>
        </w:rPr>
      </w:pPr>
      <w:r>
        <w:t xml:space="preserve">The second feature </w:t>
      </w:r>
      <w:r w:rsidR="00E077CE">
        <w:t>of</w:t>
      </w:r>
      <w:r>
        <w:t xml:space="preserve"> </w:t>
      </w:r>
      <w:r w:rsidR="00B071D2">
        <w:t xml:space="preserve">the </w:t>
      </w:r>
      <w:r>
        <w:t xml:space="preserve">SEMIPs </w:t>
      </w:r>
      <w:r w:rsidR="00B071D2">
        <w:t xml:space="preserve">app </w:t>
      </w:r>
      <w:r>
        <w:t>is the SEM</w:t>
      </w:r>
      <w:r w:rsidR="00254FBF">
        <w:t>.</w:t>
      </w:r>
      <w:r w:rsidR="00254FBF" w:rsidRPr="00495061">
        <w:t xml:space="preserve"> </w:t>
      </w:r>
      <w:r w:rsidR="00E077CE">
        <w:t>We implement</w:t>
      </w:r>
      <w:r w:rsidR="00E21CF9">
        <w:t>ed</w:t>
      </w:r>
      <w:r w:rsidR="00E077CE">
        <w:t xml:space="preserve"> the SEM </w:t>
      </w:r>
      <w:r w:rsidR="00E21CF9">
        <w:t xml:space="preserve">using the </w:t>
      </w:r>
      <w:proofErr w:type="spellStart"/>
      <w:r w:rsidR="00E077CE">
        <w:t>lavaan</w:t>
      </w:r>
      <w:proofErr w:type="spellEnd"/>
      <w:r w:rsidR="00E21CF9">
        <w:t xml:space="preserve"> R</w:t>
      </w:r>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w:t>
      </w:r>
      <w:r w:rsidR="00AE0F1D">
        <w:rPr>
          <w:color w:val="000000"/>
        </w:rPr>
        <w:t>s</w:t>
      </w:r>
      <w:r w:rsidR="00EF2E5E">
        <w:rPr>
          <w:color w:val="000000"/>
        </w:rPr>
        <w:t xml:space="preserve">cores </w:t>
      </w:r>
      <w:r w:rsidR="00EB5059">
        <w:rPr>
          <w:color w:val="000000"/>
        </w:rPr>
        <w:t>and/</w:t>
      </w:r>
      <w:r w:rsidR="003E1516">
        <w:rPr>
          <w:color w:val="000000"/>
        </w:rPr>
        <w:t xml:space="preserve">or normalized RNA levels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w:t>
      </w:r>
      <w:r w:rsidR="00E21CF9">
        <w:rPr>
          <w:color w:val="000000"/>
        </w:rPr>
        <w:t xml:space="preserve">is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D311C6" w:rsidRPr="00CF3C86">
        <w:rPr>
          <w:color w:val="333333"/>
          <w:shd w:val="clear" w:color="auto" w:fill="FFFFFF"/>
        </w:rPr>
        <w:t>The</w:t>
      </w:r>
      <w:r w:rsidR="00D311C6">
        <w:rPr>
          <w:color w:val="333333"/>
          <w:shd w:val="clear" w:color="auto" w:fill="FFFFFF"/>
        </w:rPr>
        <w:t xml:space="preserve"> SEM</w:t>
      </w:r>
      <w:r w:rsidR="00D311C6" w:rsidRPr="00CF3C86">
        <w:rPr>
          <w:color w:val="333333"/>
          <w:shd w:val="clear" w:color="auto" w:fill="FFFFFF"/>
        </w:rPr>
        <w:t xml:space="preserve"> </w:t>
      </w:r>
      <w:r w:rsidR="00D311C6">
        <w:rPr>
          <w:color w:val="333333"/>
          <w:shd w:val="clear" w:color="auto" w:fill="FFFFFF"/>
        </w:rPr>
        <w:t xml:space="preserve">fit </w:t>
      </w:r>
      <w:r w:rsidR="00D311C6" w:rsidRPr="00CF3C86">
        <w:rPr>
          <w:color w:val="333333"/>
          <w:shd w:val="clear" w:color="auto" w:fill="FFFFFF"/>
        </w:rPr>
        <w:t>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w:t>
      </w:r>
      <w:r w:rsidR="00D311C6">
        <w:rPr>
          <w:color w:val="333333"/>
          <w:shd w:val="clear" w:color="auto" w:fill="FFFFFF"/>
        </w:rPr>
        <w:t>0</w:t>
      </w:r>
      <w:r w:rsidR="00D311C6" w:rsidRPr="00CF3C86">
        <w:rPr>
          <w:color w:val="333333"/>
          <w:shd w:val="clear" w:color="auto" w:fill="FFFFFF"/>
        </w:rPr>
        <w:t xml:space="preserve">.05 indicate close fit, values between .05 and .10 indicate marginal fit, and values &gt;.10 indicate poor fit </w:t>
      </w:r>
      <w:r w:rsidR="00D311C6">
        <w:rPr>
          <w:color w:val="333333"/>
          <w:shd w:val="clear" w:color="auto" w:fill="FFFFFF"/>
        </w:rPr>
        <w:fldChar w:fldCharType="begin"/>
      </w:r>
      <w:r w:rsidR="00D311C6">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D311C6">
        <w:rPr>
          <w:color w:val="333333"/>
          <w:shd w:val="clear" w:color="auto" w:fill="FFFFFF"/>
        </w:rPr>
        <w:fldChar w:fldCharType="separate"/>
      </w:r>
      <w:r w:rsidR="00D311C6">
        <w:rPr>
          <w:noProof/>
          <w:color w:val="333333"/>
          <w:shd w:val="clear" w:color="auto" w:fill="FFFFFF"/>
        </w:rPr>
        <w:t>(MacCallum 1996)</w:t>
      </w:r>
      <w:r w:rsidR="00D311C6">
        <w:rPr>
          <w:color w:val="333333"/>
          <w:shd w:val="clear" w:color="auto" w:fill="FFFFFF"/>
        </w:rPr>
        <w:fldChar w:fldCharType="end"/>
      </w:r>
      <w:r w:rsidR="00D311C6" w:rsidRPr="00CF3C86">
        <w:rPr>
          <w:color w:val="333333"/>
          <w:shd w:val="clear" w:color="auto" w:fill="FFFFFF"/>
        </w:rPr>
        <w:t>. For both the CFI and the TLI, a value of 1 indicates perfect fit, and the general rule of thumb is that values &gt;</w:t>
      </w:r>
      <w:r w:rsidR="00D311C6">
        <w:rPr>
          <w:color w:val="333333"/>
          <w:shd w:val="clear" w:color="auto" w:fill="FFFFFF"/>
        </w:rPr>
        <w:t>0</w:t>
      </w:r>
      <w:r w:rsidR="00D311C6" w:rsidRPr="00CF3C86">
        <w:rPr>
          <w:color w:val="333333"/>
          <w:shd w:val="clear" w:color="auto" w:fill="FFFFFF"/>
        </w:rPr>
        <w:t xml:space="preserve">.90 indicate adequate fit </w: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 </w:instrTex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EN.CITE.DATA </w:instrText>
      </w:r>
      <w:r w:rsidR="00D311C6">
        <w:rPr>
          <w:color w:val="333333"/>
          <w:shd w:val="clear" w:color="auto" w:fill="FFFFFF"/>
        </w:rPr>
      </w:r>
      <w:r w:rsidR="00D311C6">
        <w:rPr>
          <w:color w:val="333333"/>
          <w:shd w:val="clear" w:color="auto" w:fill="FFFFFF"/>
        </w:rPr>
        <w:fldChar w:fldCharType="end"/>
      </w:r>
      <w:r w:rsidR="00D311C6">
        <w:rPr>
          <w:color w:val="333333"/>
          <w:shd w:val="clear" w:color="auto" w:fill="FFFFFF"/>
        </w:rPr>
      </w:r>
      <w:r w:rsidR="00D311C6">
        <w:rPr>
          <w:color w:val="333333"/>
          <w:shd w:val="clear" w:color="auto" w:fill="FFFFFF"/>
        </w:rPr>
        <w:fldChar w:fldCharType="separate"/>
      </w:r>
      <w:r w:rsidR="00D311C6">
        <w:rPr>
          <w:noProof/>
          <w:color w:val="333333"/>
          <w:shd w:val="clear" w:color="auto" w:fill="FFFFFF"/>
        </w:rPr>
        <w:t>(Hu and Bentler 1998, Hu and Bentler 1999)</w:t>
      </w:r>
      <w:r w:rsidR="00D311C6">
        <w:rPr>
          <w:color w:val="333333"/>
          <w:shd w:val="clear" w:color="auto" w:fill="FFFFFF"/>
        </w:rPr>
        <w:fldChar w:fldCharType="end"/>
      </w:r>
      <w:r w:rsidR="00D311C6">
        <w:rPr>
          <w:color w:val="333333"/>
          <w:shd w:val="clear" w:color="auto" w:fill="FFFFFF"/>
        </w:rPr>
        <w:t xml:space="preserve">. </w:t>
      </w:r>
      <w:r w:rsidR="00D311C6" w:rsidRPr="00CF3C86">
        <w:rPr>
          <w:color w:val="333333"/>
          <w:shd w:val="clear" w:color="auto" w:fill="FFFFFF"/>
        </w:rPr>
        <w:t>Also, SRMR values &lt;.08 indicate a very good fit between the model and the data.</w:t>
      </w:r>
    </w:p>
    <w:p w14:paraId="12E64997" w14:textId="77777777" w:rsidR="000B43AA" w:rsidRDefault="000B43AA" w:rsidP="00AE1361">
      <w:pPr>
        <w:spacing w:line="480" w:lineRule="auto"/>
        <w:rPr>
          <w:color w:val="000000"/>
        </w:rPr>
      </w:pPr>
    </w:p>
    <w:p w14:paraId="74BC7DA6" w14:textId="3B6529B7" w:rsidR="0000000F" w:rsidRDefault="00E077CE" w:rsidP="00AE1361">
      <w:pPr>
        <w:spacing w:line="480" w:lineRule="auto"/>
        <w:rPr>
          <w:color w:val="000000"/>
        </w:rPr>
      </w:pPr>
      <w:r>
        <w:rPr>
          <w:color w:val="000000"/>
        </w:rPr>
        <w:t xml:space="preserve">The app comes </w:t>
      </w:r>
      <w:r w:rsidR="00E21CF9">
        <w:rPr>
          <w:color w:val="000000"/>
        </w:rPr>
        <w:t xml:space="preserve">packaged </w:t>
      </w:r>
      <w:r>
        <w:rPr>
          <w:color w:val="000000"/>
        </w:rPr>
        <w:t>with a sample data file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/sampleDAT.txt</w:t>
      </w:r>
      <w:r>
        <w:rPr>
          <w:color w:val="000000"/>
        </w:rPr>
        <w:t xml:space="preserve">”. When the SEM tab is selected (Figure 2), this data </w:t>
      </w:r>
      <w:r w:rsidR="00254FBF">
        <w:rPr>
          <w:color w:val="000000"/>
        </w:rPr>
        <w:t xml:space="preserve">file </w:t>
      </w:r>
      <w:r>
        <w:rPr>
          <w:color w:val="000000"/>
        </w:rPr>
        <w:t xml:space="preserve">will be </w:t>
      </w:r>
      <w:proofErr w:type="gramStart"/>
      <w:r>
        <w:rPr>
          <w:color w:val="000000"/>
        </w:rPr>
        <w:t>loaded</w:t>
      </w:r>
      <w:proofErr w:type="gramEnd"/>
      <w:r w:rsidR="00E21CF9">
        <w:rPr>
          <w:color w:val="000000"/>
        </w:rPr>
        <w:t xml:space="preserve"> and </w:t>
      </w:r>
      <w:r>
        <w:rPr>
          <w:color w:val="000000"/>
        </w:rPr>
        <w:t xml:space="preserve">users can select three variables from the </w:t>
      </w:r>
      <w:r w:rsidR="0000000F">
        <w:rPr>
          <w:color w:val="000000"/>
        </w:rPr>
        <w:t>drop-down</w:t>
      </w:r>
      <w:r>
        <w:rPr>
          <w:color w:val="000000"/>
        </w:rPr>
        <w:t xml:space="preserve"> list to test the SEM model. The SEMIPs </w:t>
      </w:r>
      <w:r w:rsidR="00E21CF9">
        <w:rPr>
          <w:color w:val="000000"/>
        </w:rPr>
        <w:t xml:space="preserve">app </w:t>
      </w:r>
      <w:r>
        <w:rPr>
          <w:color w:val="000000"/>
        </w:rPr>
        <w:t>al</w:t>
      </w:r>
      <w:r w:rsidR="0000000F">
        <w:rPr>
          <w:color w:val="000000"/>
        </w:rPr>
        <w:t>so provides</w:t>
      </w:r>
      <w:r>
        <w:rPr>
          <w:color w:val="000000"/>
        </w:rPr>
        <w:t xml:space="preserve"> a data file template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w:t>
      </w:r>
      <w:r>
        <w:rPr>
          <w:lang w:eastAsia="en-US"/>
        </w:rPr>
        <w:t>_</w:t>
      </w:r>
      <w:r w:rsidRPr="00E077CE">
        <w:rPr>
          <w:lang w:eastAsia="en-US"/>
        </w:rPr>
        <w:t>sampleDAT.txt</w:t>
      </w:r>
      <w:r>
        <w:rPr>
          <w:color w:val="000000"/>
        </w:rPr>
        <w:t>”</w:t>
      </w:r>
      <w:r w:rsidR="0000000F">
        <w:rPr>
          <w:color w:val="000000"/>
        </w:rPr>
        <w:t xml:space="preserve"> that users can modify and save as “sampleDAT.txt” to overwrite the default data. As a result, </w:t>
      </w:r>
      <w:r w:rsidR="00E21CF9">
        <w:rPr>
          <w:color w:val="000000"/>
        </w:rPr>
        <w:t xml:space="preserve">the </w:t>
      </w:r>
      <w:r w:rsidR="0000000F">
        <w:rPr>
          <w:color w:val="000000"/>
        </w:rPr>
        <w:t xml:space="preserve">users’ data will be loaded when the </w:t>
      </w:r>
      <w:r w:rsidR="00E21CF9">
        <w:rPr>
          <w:color w:val="000000"/>
        </w:rPr>
        <w:t xml:space="preserve">app </w:t>
      </w:r>
      <w:r w:rsidR="0000000F">
        <w:rPr>
          <w:color w:val="000000"/>
        </w:rPr>
        <w:t xml:space="preserve">is launched </w:t>
      </w:r>
      <w:r w:rsidR="00E21CF9">
        <w:rPr>
          <w:color w:val="000000"/>
        </w:rPr>
        <w:t>subsequently</w:t>
      </w:r>
      <w:r w:rsidR="0000000F">
        <w:rPr>
          <w:color w:val="000000"/>
        </w:rPr>
        <w:t>. Users can save the modeling figure</w:t>
      </w:r>
      <w:r w:rsidR="00254FBF">
        <w:rPr>
          <w:color w:val="000000"/>
        </w:rPr>
        <w:t>s</w:t>
      </w:r>
      <w:r w:rsidR="0000000F">
        <w:rPr>
          <w:color w:val="000000"/>
        </w:rPr>
        <w:t xml:space="preserve"> and all fitting statistics from the app.</w:t>
      </w:r>
    </w:p>
    <w:p w14:paraId="77578D1F" w14:textId="77777777" w:rsidR="00E21CF9" w:rsidRDefault="00E21CF9" w:rsidP="00AE1361">
      <w:pPr>
        <w:spacing w:line="480" w:lineRule="auto"/>
        <w:rPr>
          <w:color w:val="000000"/>
        </w:rPr>
      </w:pP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12FEDBD5" w:rsidR="00197909" w:rsidRDefault="733FF151" w:rsidP="1FDA6FA8">
      <w:pPr>
        <w:spacing w:line="480" w:lineRule="auto"/>
        <w:rPr>
          <w:lang w:eastAsia="en-US"/>
        </w:rPr>
      </w:pPr>
      <w:r w:rsidRPr="1FDA6FA8">
        <w:rPr>
          <w:lang w:eastAsia="en-US"/>
        </w:rPr>
        <w:t xml:space="preserve">The third feature (the </w:t>
      </w:r>
      <w:r w:rsidR="00A61077">
        <w:rPr>
          <w:lang w:eastAsia="en-US"/>
        </w:rPr>
        <w:t>“B</w:t>
      </w:r>
      <w:r w:rsidR="00A61077" w:rsidRPr="1FDA6FA8">
        <w:rPr>
          <w:lang w:eastAsia="en-US"/>
        </w:rPr>
        <w:t>ootstrap</w:t>
      </w:r>
      <w:r w:rsidR="00A61077">
        <w:rPr>
          <w:lang w:eastAsia="en-US"/>
        </w:rPr>
        <w:t>”</w:t>
      </w:r>
      <w:r w:rsidR="00A61077" w:rsidRPr="1FDA6FA8">
        <w:rPr>
          <w:lang w:eastAsia="en-US"/>
        </w:rPr>
        <w:t xml:space="preserve"> </w:t>
      </w:r>
      <w:r w:rsidRPr="1FDA6FA8">
        <w:rPr>
          <w:lang w:eastAsia="en-US"/>
        </w:rPr>
        <w:t xml:space="preserve">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xml:space="preserve">. We implemented a two-class (elimination with or without replacement) bootstrap resampling for statistical inference (Figure </w:t>
      </w:r>
      <w:r w:rsidR="00705368">
        <w:rPr>
          <w:lang w:eastAsia="en-US"/>
        </w:rPr>
        <w:t>3</w:t>
      </w:r>
      <w:r w:rsidRPr="1FDA6FA8">
        <w:rPr>
          <w:lang w:eastAsia="en-US"/>
        </w:rPr>
        <w:t xml:space="preserve">), which eliminates unrelated signatures and provides statistical significance to the SEM fitting. For this feature, it is assumed that the user </w:t>
      </w:r>
      <w:r w:rsidR="00A61077" w:rsidRPr="1FDA6FA8">
        <w:rPr>
          <w:lang w:eastAsia="en-US"/>
        </w:rPr>
        <w:t>ha</w:t>
      </w:r>
      <w:r w:rsidR="00A61077">
        <w:rPr>
          <w:lang w:eastAsia="en-US"/>
        </w:rPr>
        <w:t>s</w:t>
      </w:r>
      <w:r w:rsidR="00A61077" w:rsidRPr="1FDA6FA8">
        <w:rPr>
          <w:lang w:eastAsia="en-US"/>
        </w:rPr>
        <w:t xml:space="preserve"> </w:t>
      </w:r>
      <w:r w:rsidRPr="1FDA6FA8">
        <w:rPr>
          <w:lang w:eastAsia="en-US"/>
        </w:rPr>
        <w:t>successfully run a T</w:t>
      </w:r>
      <w:r w:rsidR="00C61AF4">
        <w:rPr>
          <w:lang w:eastAsia="en-US"/>
        </w:rPr>
        <w:t>-</w:t>
      </w:r>
      <w:r w:rsidR="00C2729A">
        <w:rPr>
          <w:lang w:eastAsia="en-US"/>
        </w:rPr>
        <w:t>S</w:t>
      </w:r>
      <w:r w:rsidR="00C2729A" w:rsidRPr="1FDA6FA8">
        <w:rPr>
          <w:lang w:eastAsia="en-US"/>
        </w:rPr>
        <w:t xml:space="preserve">core </w:t>
      </w:r>
      <w:r w:rsidRPr="1FDA6FA8">
        <w:rPr>
          <w:lang w:eastAsia="en-US"/>
        </w:rPr>
        <w:t xml:space="preserve">analysis. The user also </w:t>
      </w:r>
      <w:proofErr w:type="gramStart"/>
      <w:r w:rsidRPr="1FDA6FA8">
        <w:rPr>
          <w:lang w:eastAsia="en-US"/>
        </w:rPr>
        <w:t>need</w:t>
      </w:r>
      <w:proofErr w:type="gramEnd"/>
      <w:r w:rsidRPr="1FDA6FA8">
        <w:rPr>
          <w:lang w:eastAsia="en-US"/>
        </w:rPr>
        <w:t xml:space="preserve"> to enter the signatures associated with the downstream system of interest to evaluate. To improve the rigor of the statistical test, it is recommended to run the bootstrap a minimum of 1,000 </w:t>
      </w:r>
      <w:r w:rsidR="00E93FE8">
        <w:rPr>
          <w:lang w:eastAsia="en-US"/>
        </w:rPr>
        <w:t xml:space="preserve">iterations </w:t>
      </w:r>
      <w:r w:rsidR="00214019">
        <w:rPr>
          <w:lang w:eastAsia="en-US"/>
        </w:rPr>
        <w:t xml:space="preserve">to potentially obtain a </w:t>
      </w:r>
      <w:r w:rsidR="00214019" w:rsidRPr="00495061">
        <w:rPr>
          <w:i/>
          <w:iCs/>
          <w:lang w:eastAsia="en-US"/>
        </w:rPr>
        <w:t>p</w:t>
      </w:r>
      <w:r w:rsidR="00214019">
        <w:rPr>
          <w:lang w:eastAsia="en-US"/>
        </w:rPr>
        <w:t xml:space="preserve">-value </w:t>
      </w:r>
      <w:r w:rsidR="00E93FE8">
        <w:rPr>
          <w:lang w:eastAsia="en-US"/>
        </w:rPr>
        <w:t>as small as</w:t>
      </w:r>
      <w:r w:rsidR="00214019">
        <w:rPr>
          <w:lang w:eastAsia="en-US"/>
        </w:rPr>
        <w:t xml:space="preserve"> 0.001</w:t>
      </w:r>
      <w:r w:rsidRPr="1FDA6FA8">
        <w:rPr>
          <w:lang w:eastAsia="en-US"/>
        </w:rPr>
        <w:t xml:space="preserve">. </w:t>
      </w:r>
      <w:r w:rsidR="00E93FE8">
        <w:rPr>
          <w:lang w:eastAsia="en-US"/>
        </w:rPr>
        <w:t>Since t</w:t>
      </w:r>
      <w:r w:rsidR="00E93FE8" w:rsidRPr="1FDA6FA8">
        <w:rPr>
          <w:lang w:eastAsia="en-US"/>
        </w:rPr>
        <w:t xml:space="preserve">his </w:t>
      </w:r>
      <w:r w:rsidR="2132E5B0" w:rsidRPr="1FDA6FA8">
        <w:rPr>
          <w:lang w:eastAsia="en-US"/>
        </w:rPr>
        <w:t xml:space="preserve">feature involves bootstrapping simulation, it </w:t>
      </w:r>
      <w:r w:rsidR="00E93FE8">
        <w:rPr>
          <w:lang w:eastAsia="en-US"/>
        </w:rPr>
        <w:t>requires</w:t>
      </w:r>
      <w:r w:rsidR="00E93FE8" w:rsidRPr="1FDA6FA8">
        <w:rPr>
          <w:lang w:eastAsia="en-US"/>
        </w:rPr>
        <w:t xml:space="preserve"> </w:t>
      </w:r>
      <w:r w:rsidR="2132E5B0" w:rsidRPr="1FDA6FA8">
        <w:rPr>
          <w:lang w:eastAsia="en-US"/>
        </w:rPr>
        <w:t xml:space="preserve">multicore hardware and can take </w:t>
      </w:r>
      <w:r w:rsidR="00E93FE8">
        <w:rPr>
          <w:lang w:eastAsia="en-US"/>
        </w:rPr>
        <w:t>longer to complete the computations</w:t>
      </w:r>
      <w:r w:rsidR="2132E5B0" w:rsidRPr="1FDA6FA8">
        <w:rPr>
          <w:lang w:eastAsia="en-US"/>
        </w:rPr>
        <w:t xml:space="preserve"> depending on how many iterations </w:t>
      </w:r>
      <w:r w:rsidR="00E93FE8">
        <w:rPr>
          <w:lang w:eastAsia="en-US"/>
        </w:rPr>
        <w:t xml:space="preserve">the </w:t>
      </w:r>
      <w:r w:rsidR="2132E5B0" w:rsidRPr="1FDA6FA8">
        <w:rPr>
          <w:lang w:eastAsia="en-US"/>
        </w:rPr>
        <w:t>user choose.</w:t>
      </w:r>
    </w:p>
    <w:p w14:paraId="7901A10C" w14:textId="77777777" w:rsidR="00E93FE8" w:rsidRDefault="00E93FE8" w:rsidP="1FDA6FA8">
      <w:pPr>
        <w:spacing w:line="480" w:lineRule="auto"/>
        <w:rPr>
          <w:lang w:eastAsia="en-US"/>
        </w:rPr>
      </w:pPr>
    </w:p>
    <w:p w14:paraId="4CD516D3" w14:textId="77777777" w:rsidR="00197909" w:rsidRDefault="00FE6816" w:rsidP="0091725F">
      <w:pPr>
        <w:pStyle w:val="Heading2"/>
        <w:tabs>
          <w:tab w:val="clear" w:pos="567"/>
        </w:tabs>
        <w:ind w:left="562" w:hanging="562"/>
      </w:pPr>
      <w:r w:rsidRPr="00F03004">
        <w:t>Sample Data</w:t>
      </w:r>
    </w:p>
    <w:p w14:paraId="232E3A0E" w14:textId="33B2340F" w:rsidR="00197909" w:rsidRDefault="00F03004" w:rsidP="00925F33">
      <w:pPr>
        <w:spacing w:line="480" w:lineRule="auto"/>
        <w:rPr>
          <w:lang w:eastAsia="en-US"/>
        </w:rPr>
      </w:pPr>
      <w:r>
        <w:t xml:space="preserve">The SEMIPs </w:t>
      </w:r>
      <w:r w:rsidR="00AA57D0">
        <w:t xml:space="preserve">app is packaged </w:t>
      </w:r>
      <w:r>
        <w:t xml:space="preserve">with </w:t>
      </w:r>
      <w:r w:rsidR="00C72C26">
        <w:t xml:space="preserve">four </w:t>
      </w:r>
      <w:r>
        <w:t>test data</w:t>
      </w:r>
      <w:r w:rsidR="003E02B7">
        <w:t xml:space="preserve">sets </w:t>
      </w:r>
      <w:r>
        <w:t xml:space="preserve">and data templates for </w:t>
      </w:r>
      <w:r w:rsidR="003E02B7">
        <w:t xml:space="preserve">the </w:t>
      </w:r>
      <w:r>
        <w:t xml:space="preserve">user to </w:t>
      </w:r>
      <w:r w:rsidR="003E02B7">
        <w:t xml:space="preserve">test </w:t>
      </w:r>
      <w:r w:rsidR="00C72C26">
        <w:t xml:space="preserve">the </w:t>
      </w:r>
      <w:r w:rsidR="003E02B7">
        <w:t xml:space="preserve">app </w:t>
      </w:r>
      <w:r w:rsidR="00C72C26">
        <w:t xml:space="preserve">and further modify </w:t>
      </w:r>
      <w:r w:rsidR="00E41610">
        <w:t xml:space="preserve">to suit </w:t>
      </w:r>
      <w:r w:rsidR="00C72C26">
        <w:t xml:space="preserve">their own </w:t>
      </w:r>
      <w:r w:rsidR="00E41610">
        <w:t>study</w:t>
      </w:r>
      <w:r w:rsidR="00C72C26">
        <w:t xml:space="preserve">. </w:t>
      </w:r>
      <w:r w:rsidR="003E02B7">
        <w:t xml:space="preserve">The test data </w:t>
      </w:r>
      <w:r w:rsidR="00C72C26">
        <w:t xml:space="preserve">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476E9495" w14:textId="77777777" w:rsidR="00E41610" w:rsidRDefault="00E41610" w:rsidP="00925F33">
      <w:pPr>
        <w:spacing w:line="480" w:lineRule="auto"/>
        <w:rPr>
          <w:lang w:eastAsia="en-US"/>
        </w:rPr>
      </w:pP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410B1BE5" w:rsidR="00197909" w:rsidRDefault="00925F33" w:rsidP="00925F33">
      <w:pPr>
        <w:spacing w:line="480" w:lineRule="auto"/>
        <w:rPr>
          <w:bCs/>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CD70D9">
        <w:rPr>
          <w:color w:val="000000"/>
        </w:rPr>
        <w:t>. D</w:t>
      </w:r>
      <w:r w:rsidR="00FB2FE6">
        <w:rPr>
          <w:color w:val="000000"/>
        </w:rPr>
        <w:t>epend</w:t>
      </w:r>
      <w:r w:rsidR="00CD70D9">
        <w:rPr>
          <w:color w:val="000000"/>
        </w:rPr>
        <w:t>ent</w:t>
      </w:r>
      <w:r w:rsidR="00FB2FE6">
        <w:rPr>
          <w:color w:val="000000"/>
        </w:rPr>
        <w:t xml:space="preserve"> packages will be </w:t>
      </w:r>
      <w:proofErr w:type="spellStart"/>
      <w:r w:rsidR="00CD70D9">
        <w:rPr>
          <w:color w:val="000000"/>
        </w:rPr>
        <w:t>instansiated</w:t>
      </w:r>
      <w:proofErr w:type="spellEnd"/>
      <w:r w:rsidR="00FB2FE6">
        <w:rPr>
          <w:color w:val="000000"/>
        </w:rPr>
        <w:t xml:space="preserve"> </w:t>
      </w:r>
      <w:r w:rsidR="00CD70D9">
        <w:rPr>
          <w:color w:val="000000"/>
        </w:rPr>
        <w:t xml:space="preserve">or they </w:t>
      </w:r>
      <w:r w:rsidR="00FB2FE6">
        <w:rPr>
          <w:color w:val="000000"/>
        </w:rPr>
        <w:t>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w:t>
      </w:r>
      <w:r w:rsidRPr="0011340F">
        <w:rPr>
          <w:color w:val="000000"/>
        </w:rPr>
        <w:lastRenderedPageBreak/>
        <w:t>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0"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5FF76748" w14:textId="77777777" w:rsidR="00F44E8A" w:rsidRPr="00925F33" w:rsidRDefault="00F44E8A" w:rsidP="00925F33">
      <w:pPr>
        <w:spacing w:line="480" w:lineRule="auto"/>
        <w:rPr>
          <w:rStyle w:val="Hyperlink"/>
          <w:b/>
          <w:bCs/>
          <w:color w:val="auto"/>
          <w:u w:val="none"/>
        </w:rPr>
      </w:pPr>
    </w:p>
    <w:p w14:paraId="682E4660" w14:textId="71CBF240" w:rsidR="00721D81" w:rsidRDefault="00892139" w:rsidP="0091725F">
      <w:pPr>
        <w:pStyle w:val="Heading1"/>
        <w:tabs>
          <w:tab w:val="clear" w:pos="567"/>
        </w:tabs>
        <w:ind w:left="562" w:hanging="562"/>
      </w:pPr>
      <w:r w:rsidRPr="0091725F">
        <w:t>Results</w:t>
      </w:r>
    </w:p>
    <w:p w14:paraId="38196FA8" w14:textId="77777777" w:rsidR="007713EC" w:rsidRPr="006E4A11" w:rsidRDefault="007713EC" w:rsidP="00495061"/>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35C1285C"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 model</w:t>
      </w:r>
      <w:r w:rsidR="36E19A00">
        <w:t xml:space="preserve"> system</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via model fitting</w:t>
      </w:r>
      <w:r w:rsidR="22E4E835" w:rsidRPr="1FDA6FA8">
        <w:t xml:space="preserve">. SEMIPs is designed to test concurrent contributions of regulatory effects of two upstream regulators “Fac1” and “Fac2” </w:t>
      </w:r>
      <w:r w:rsidR="00254FBF">
        <w:t>to</w:t>
      </w:r>
      <w:r w:rsidR="00254FBF" w:rsidRPr="1FDA6FA8">
        <w:t xml:space="preserve"> </w:t>
      </w:r>
      <w:r w:rsidR="22E4E835" w:rsidRPr="1FDA6FA8">
        <w:t xml:space="preserve">the expression of a downstream reporter gene “Endpoint”. Meanwhile, two-directional interactions between the two upstream regulators are examined. Under this structure, users </w:t>
      </w:r>
      <w:r w:rsidR="008664EF">
        <w:t>can</w:t>
      </w:r>
      <w:r w:rsidR="008664EF" w:rsidRPr="1FDA6FA8">
        <w:t xml:space="preserve"> </w:t>
      </w:r>
      <w:r w:rsidR="22E4E835" w:rsidRPr="1FDA6FA8">
        <w:t xml:space="preserve">test the relationships among the gene expression levels of all three variables. If a hypothesis </w:t>
      </w:r>
      <w:r w:rsidR="00254FBF" w:rsidRPr="1FDA6FA8">
        <w:t>involve</w:t>
      </w:r>
      <w:r w:rsidR="00254FBF">
        <w:t>s</w:t>
      </w:r>
      <w:r w:rsidR="00254FBF" w:rsidRPr="1FDA6FA8">
        <w:t xml:space="preserve"> </w:t>
      </w:r>
      <w:r w:rsidR="22E4E835" w:rsidRPr="1FDA6FA8">
        <w:t xml:space="preserve">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r w:rsidR="22E4E835" w:rsidRPr="1FDA6FA8">
        <w:t>dataset that are derived from human biopsies) through the T-</w:t>
      </w:r>
      <w:r w:rsidR="00C2729A">
        <w:t>S</w:t>
      </w:r>
      <w:r w:rsidR="00C2729A" w:rsidRPr="1FDA6FA8">
        <w:t xml:space="preserve">core </w:t>
      </w:r>
      <w:r w:rsidR="22E4E835" w:rsidRPr="1FDA6FA8">
        <w:t xml:space="preserve">calculation function. The resulting </w:t>
      </w:r>
      <w:r w:rsidR="002027DD">
        <w:t>T-Score</w:t>
      </w:r>
      <w:r w:rsidR="22E4E835" w:rsidRPr="1FDA6FA8">
        <w:t>s will serve as the surrogate molecular activities to test for the manifestation of the proposed genetic network in human specimens via model fitting.</w:t>
      </w:r>
    </w:p>
    <w:p w14:paraId="582D40D4" w14:textId="77777777" w:rsidR="008664EF" w:rsidRDefault="008664EF" w:rsidP="1FDA6FA8">
      <w:pPr>
        <w:spacing w:line="480" w:lineRule="auto"/>
      </w:pPr>
    </w:p>
    <w:p w14:paraId="6DA70959" w14:textId="235E78B5" w:rsidR="00197909" w:rsidRDefault="21BA8E01" w:rsidP="1FDA6FA8">
      <w:pPr>
        <w:spacing w:line="480" w:lineRule="auto"/>
      </w:pPr>
      <w:r w:rsidRPr="1FDA6FA8">
        <w:t>For hypothesis generat</w:t>
      </w:r>
      <w:r w:rsidR="001545ED">
        <w:t>i</w:t>
      </w:r>
      <w:r w:rsidRPr="1FDA6FA8">
        <w:t>on purpose</w:t>
      </w:r>
      <w:r w:rsidR="008664EF">
        <w:t>s</w:t>
      </w:r>
      <w:r w:rsidRPr="1FDA6FA8">
        <w:t xml:space="preserve">, a </w:t>
      </w:r>
      <w:r w:rsidR="00156AB3" w:rsidRPr="1FDA6FA8">
        <w:t>subset</w:t>
      </w:r>
      <w:r w:rsidRPr="1FDA6FA8">
        <w:t xml:space="preserve"> of genes that are associated with pathways of interest or downstream effectors could be removed from the upstream regulator’s gene signature as a</w:t>
      </w:r>
      <w:r w:rsidR="00254FBF">
        <w:t>n</w:t>
      </w:r>
      <w:r w:rsidRPr="1FDA6FA8">
        <w:t xml:space="preserve"> </w:t>
      </w:r>
      <w:proofErr w:type="gramStart"/>
      <w:r w:rsidRPr="00155090">
        <w:rPr>
          <w:i/>
          <w:iCs/>
        </w:rPr>
        <w:t>in silico</w:t>
      </w:r>
      <w:proofErr w:type="gramEnd"/>
      <w:r w:rsidRPr="1FDA6FA8">
        <w:t xml:space="preserve">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bootstrap resampling framework. </w:t>
      </w:r>
      <w:r w:rsidR="008664EF">
        <w:t xml:space="preserve">Any </w:t>
      </w:r>
      <w:r w:rsidR="000A45E1">
        <w:t xml:space="preserve">resulting perturbed pathways </w:t>
      </w:r>
      <w:r w:rsidR="008664EF">
        <w:t xml:space="preserve">that are significant </w:t>
      </w:r>
      <w:r w:rsidR="5EBC0495" w:rsidRPr="1FDA6FA8">
        <w:t xml:space="preserve">would help to prioritize </w:t>
      </w:r>
      <w:r w:rsidR="008664EF" w:rsidRPr="1FDA6FA8">
        <w:t>experiment</w:t>
      </w:r>
      <w:r w:rsidR="008664EF">
        <w:t xml:space="preserve">s </w:t>
      </w:r>
      <w:r w:rsidR="5EBC0495" w:rsidRPr="1FDA6FA8">
        <w:t>in model systems.</w:t>
      </w:r>
      <w:r w:rsidR="000A45E1">
        <w:t xml:space="preserve"> These workflow steps are shown within the dotted rectangle </w:t>
      </w:r>
      <w:r w:rsidR="000A45E1">
        <w:lastRenderedPageBreak/>
        <w:t xml:space="preserve">on the right side of Figure </w:t>
      </w:r>
      <w:r w:rsidR="7B187B40">
        <w:t>1 with</w:t>
      </w:r>
      <w:r w:rsidR="008664EF">
        <w:t xml:space="preserve"> the</w:t>
      </w:r>
      <w:r w:rsidR="7B187B40">
        <w:t xml:space="preserve"> three major </w:t>
      </w:r>
      <w:r w:rsidR="12D32A3C">
        <w:t xml:space="preserve">features implemented in the SEMIPs </w:t>
      </w:r>
      <w:r w:rsidR="008664EF">
        <w:t xml:space="preserve">app </w:t>
      </w:r>
      <w:r w:rsidR="12D32A3C">
        <w:t>as the function tabs (Figure 2).</w:t>
      </w:r>
    </w:p>
    <w:p w14:paraId="7771FE45" w14:textId="77777777" w:rsidR="007436B4" w:rsidRDefault="007436B4" w:rsidP="1FDA6FA8">
      <w:pPr>
        <w:spacing w:line="480" w:lineRule="auto"/>
      </w:pPr>
    </w:p>
    <w:p w14:paraId="2AC60EFB" w14:textId="70AE850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2A47AA">
        <w:t>to Aid in</w:t>
      </w:r>
      <w:r w:rsidR="002A47AA" w:rsidRPr="00321121">
        <w:t xml:space="preserve"> </w:t>
      </w:r>
      <w:r w:rsidR="00197909">
        <w:t>T</w:t>
      </w:r>
      <w:r w:rsidRPr="00321121">
        <w:t xml:space="preserve">ranslational </w:t>
      </w:r>
      <w:r w:rsidR="00197909">
        <w:t>R</w:t>
      </w:r>
      <w:r w:rsidRPr="00321121">
        <w:t>esearch</w:t>
      </w:r>
    </w:p>
    <w:p w14:paraId="55927DFD" w14:textId="09BD8811" w:rsidR="00F250EF" w:rsidRDefault="00F250EF" w:rsidP="00F250EF">
      <w:pPr>
        <w:spacing w:line="480" w:lineRule="auto"/>
      </w:pPr>
      <w:r>
        <w:t>T</w:t>
      </w:r>
      <w:r w:rsidR="001839DD">
        <w:t>he T</w:t>
      </w:r>
      <w:r>
        <w:t>-</w:t>
      </w:r>
      <w:r w:rsidR="00C2729A">
        <w:t xml:space="preserve">Score </w:t>
      </w:r>
      <w:r>
        <w:t xml:space="preserve">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r w:rsidR="006C1679">
        <w:t>subjects</w:t>
      </w:r>
      <w:r>
        <w:t xml:space="preserve"> are randomly assigned into two groups, where one group will receive “placebo” and/or no treatment and </w:t>
      </w:r>
      <w:r w:rsidR="00254FBF">
        <w:t xml:space="preserve">the other </w:t>
      </w:r>
      <w:r>
        <w:t xml:space="preserve">group will receive </w:t>
      </w:r>
      <w:r w:rsidR="006C1679">
        <w:t xml:space="preserve">a treatment as a </w:t>
      </w:r>
      <w:r>
        <w:t>perturbation. Experimental measurement</w:t>
      </w:r>
      <w:r w:rsidR="00A32AE6">
        <w:t>s</w:t>
      </w:r>
      <w:r>
        <w:t xml:space="preserve"> will be properly collected from both groups (</w:t>
      </w:r>
      <w:r w:rsidR="00156AB3">
        <w:t>i.e.,</w:t>
      </w:r>
      <w:r>
        <w:t xml:space="preserve"> gene expression profile 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w:t>
      </w:r>
      <w:proofErr w:type="gramStart"/>
      <w:r w:rsidR="00480444">
        <w:t>in a given</w:t>
      </w:r>
      <w:proofErr w:type="gramEnd"/>
      <w:r w:rsidR="00480444">
        <w:t xml:space="preserve"> context such as cell or tissue </w:t>
      </w:r>
      <w:r w:rsidR="00156AB3">
        <w:t>types</w:t>
      </w:r>
      <w:r w:rsidR="00480444">
        <w:t xml:space="preserve"> of interest</w:t>
      </w:r>
      <w:r>
        <w:t xml:space="preserve">. </w:t>
      </w:r>
      <w:r w:rsidR="006C1679">
        <w:t xml:space="preserve">In addition, </w:t>
      </w:r>
      <w:r>
        <w:t>these</w:t>
      </w:r>
      <w:r w:rsidR="00A50596">
        <w:t xml:space="preserve"> downstream target</w:t>
      </w:r>
      <w:r>
        <w:t xml:space="preserve"> genes</w:t>
      </w:r>
      <w:r w:rsidR="00A50596">
        <w:t xml:space="preserve"> of the </w:t>
      </w:r>
      <w:r w:rsidR="00CE6A78">
        <w:t xml:space="preserve">perturbed </w:t>
      </w:r>
      <w:r w:rsidR="00616E6B">
        <w:t xml:space="preserve">system </w:t>
      </w:r>
      <w:r>
        <w:t>are referred as “signature genes”.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w:t>
      </w:r>
      <w:r w:rsidR="00254FBF">
        <w:t xml:space="preserve">functions </w:t>
      </w:r>
      <w:r w:rsidR="00C2202C">
        <w:t>of the gene</w:t>
      </w:r>
      <w:r w:rsidR="00D27513">
        <w:t>s</w:t>
      </w:r>
      <w:r w:rsidR="00C2202C">
        <w:t xml:space="preserve"> of interest</w:t>
      </w:r>
      <w:r w:rsidR="00CB7A52">
        <w:t xml:space="preserve"> </w:t>
      </w:r>
      <w:r w:rsidR="00254FBF">
        <w:t xml:space="preserve">are </w:t>
      </w:r>
      <w:r w:rsidR="00CB7A52">
        <w:t>conserved between the chosen model system and the human specimens</w:t>
      </w:r>
      <w:r>
        <w:t xml:space="preserve">. </w:t>
      </w:r>
    </w:p>
    <w:p w14:paraId="4FFA2821" w14:textId="77777777" w:rsidR="00532A6F" w:rsidRDefault="00532A6F" w:rsidP="00F250EF">
      <w:pPr>
        <w:spacing w:line="480" w:lineRule="auto"/>
      </w:pPr>
    </w:p>
    <w:p w14:paraId="5E81EAAF" w14:textId="6F10A61C"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32A6F">
        <w:t xml:space="preserve">of which the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r w:rsidR="003A6DAC">
        <w:t>s</w:t>
      </w:r>
      <w:r>
        <w:t xml:space="preserve"> of th</w:t>
      </w:r>
      <w:r w:rsidR="00E8074D">
        <w:t>e</w:t>
      </w:r>
      <w:r>
        <w:t xml:space="preserve"> </w:t>
      </w:r>
      <w:r w:rsidR="003A6DAC">
        <w:t>signature genes</w:t>
      </w:r>
      <w:r>
        <w:t xml:space="preserve"> </w:t>
      </w:r>
      <w:r w:rsidR="00532A6F">
        <w:t xml:space="preserve">are </w:t>
      </w:r>
      <w:r w:rsidR="009B194C">
        <w:t xml:space="preserve">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w:t>
      </w:r>
      <w:r w:rsidR="00EF57C6">
        <w:t>s</w:t>
      </w:r>
      <w:r w:rsidR="00C2729A">
        <w:t xml:space="preserve">cores </w:t>
      </w:r>
      <w:r w:rsidR="00E50044">
        <w:t xml:space="preserve">of individual samples in the dataset </w:t>
      </w:r>
      <w:r w:rsidR="00532A6F">
        <w:t xml:space="preserve">are derived from a </w:t>
      </w:r>
      <w:r w:rsidR="00532A6F" w:rsidRPr="00495061">
        <w:rPr>
          <w:i/>
          <w:iCs/>
        </w:rPr>
        <w:t>t</w:t>
      </w:r>
      <w:r w:rsidR="00532A6F">
        <w:t xml:space="preserve">-test between the </w:t>
      </w:r>
      <w:r>
        <w:t>two groups of measurement</w:t>
      </w:r>
      <w:r w:rsidR="00853E7B">
        <w:t>s</w:t>
      </w:r>
      <w:r>
        <w:t xml:space="preserve"> to </w:t>
      </w:r>
      <w:r w:rsidR="00532A6F">
        <w:t xml:space="preserve">compose </w:t>
      </w:r>
      <w:r w:rsidR="002D7B08">
        <w:t xml:space="preserve">a single number as a </w:t>
      </w:r>
      <w:r w:rsidR="003602B6">
        <w:t>quantitative surrogate of</w:t>
      </w:r>
      <w:r>
        <w:t xml:space="preserve"> </w:t>
      </w:r>
      <w:r w:rsidR="00853E7B">
        <w:t>molecular activities</w:t>
      </w:r>
      <w:r w:rsidR="003602B6">
        <w:t xml:space="preserve"> of interest.</w:t>
      </w:r>
      <w:r w:rsidR="00853E7B">
        <w:t xml:space="preserve"> </w:t>
      </w:r>
      <w:r w:rsidR="00532A6F">
        <w:t xml:space="preserve">Samples </w:t>
      </w:r>
      <w:r>
        <w:t>with T-</w:t>
      </w:r>
      <w:r w:rsidR="00EF57C6">
        <w:t>s</w:t>
      </w:r>
      <w:r w:rsidR="00C2729A">
        <w:t xml:space="preserve">cores </w:t>
      </w:r>
      <w:r>
        <w:t xml:space="preserve">larger </w:t>
      </w:r>
      <w:r>
        <w:lastRenderedPageBreak/>
        <w:t xml:space="preserve">than 0, which share a similar signature gene expression profile from the model </w:t>
      </w:r>
      <w:r w:rsidR="00874D24">
        <w:t>system</w:t>
      </w:r>
      <w:r>
        <w:t>, were classified as having gene signature activities and vice versa.</w:t>
      </w:r>
    </w:p>
    <w:p w14:paraId="04097599" w14:textId="77777777" w:rsidR="00532A6F" w:rsidRDefault="00532A6F" w:rsidP="00F250EF">
      <w:pPr>
        <w:spacing w:line="480" w:lineRule="auto"/>
      </w:pPr>
    </w:p>
    <w:p w14:paraId="2F92096B" w14:textId="1EA096AC" w:rsidR="00197909" w:rsidRDefault="00AC3BFE" w:rsidP="00AA6E92">
      <w:pPr>
        <w:spacing w:line="480" w:lineRule="auto"/>
      </w:pPr>
      <w:r>
        <w:t>As an example</w:t>
      </w:r>
      <w:r w:rsidR="00532A6F">
        <w:t xml:space="preserve"> of how to use the</w:t>
      </w:r>
      <w:r>
        <w:t xml:space="preserve"> </w:t>
      </w:r>
      <w:r w:rsidR="009B5320">
        <w:t>SEM</w:t>
      </w:r>
      <w:r w:rsidR="00A70110">
        <w:t>I</w:t>
      </w:r>
      <w:r w:rsidR="009B5320">
        <w:t>Ps</w:t>
      </w:r>
      <w:r w:rsidR="00254FBF">
        <w:t xml:space="preserve"> app</w:t>
      </w:r>
      <w:r w:rsidR="009B5320">
        <w:t xml:space="preserve">, </w:t>
      </w:r>
      <w:proofErr w:type="spellStart"/>
      <w:r w:rsidR="009B5320">
        <w:t>u</w:t>
      </w:r>
      <w:r w:rsidR="00532A6F">
        <w:t>we</w:t>
      </w:r>
      <w:proofErr w:type="spellEnd"/>
      <w:r w:rsidR="00532A6F">
        <w:t xml:space="preserve"> provide: </w:t>
      </w:r>
      <w:r w:rsidR="006D60EC" w:rsidRPr="00465DB5">
        <w:t>1</w:t>
      </w:r>
      <w:r w:rsidR="006D60EC">
        <w:t xml:space="preserve">) </w:t>
      </w:r>
      <w:r w:rsidR="00532A6F">
        <w:t>a</w:t>
      </w:r>
      <w:r w:rsidR="00532A6F" w:rsidRPr="00465DB5">
        <w:t xml:space="preserve"> </w:t>
      </w:r>
      <w:r w:rsidR="006D60EC" w:rsidRPr="00465DB5">
        <w:t xml:space="preserve">list of </w:t>
      </w:r>
      <w:r w:rsidR="00532A6F">
        <w:t xml:space="preserve">human </w:t>
      </w:r>
      <w:r w:rsidR="006D60EC">
        <w:t xml:space="preserve">gene </w:t>
      </w:r>
      <w:r w:rsidR="006D60EC" w:rsidRPr="00465DB5">
        <w:t xml:space="preserve">signature in Entrez </w:t>
      </w:r>
      <w:r w:rsidR="006D60EC">
        <w:t xml:space="preserve">gene </w:t>
      </w:r>
      <w:r w:rsidR="006D60EC" w:rsidRPr="00465DB5">
        <w:t>symbol format</w:t>
      </w:r>
      <w:r w:rsidR="00B63C3C">
        <w:t xml:space="preserve"> (Human Sig.xlsx)</w:t>
      </w:r>
      <w:r w:rsidR="006D60EC">
        <w:t xml:space="preserve"> </w:t>
      </w:r>
      <w:r w:rsidR="006D60EC" w:rsidRPr="00465DB5">
        <w:t>and 2</w:t>
      </w:r>
      <w:r w:rsidR="006D60EC">
        <w:t>)</w:t>
      </w:r>
      <w:r w:rsidR="006D60EC" w:rsidRPr="00465DB5">
        <w:t xml:space="preserve"> </w:t>
      </w:r>
      <w:r w:rsidR="00532A6F">
        <w:t xml:space="preserve">a </w:t>
      </w:r>
      <w:r w:rsidR="006D60EC">
        <w:t xml:space="preserve">data matrix of </w:t>
      </w:r>
      <w:r w:rsidR="00532A6F">
        <w:t xml:space="preserve">human </w:t>
      </w:r>
      <w:r w:rsidR="006D60EC">
        <w:t xml:space="preserve">gene expression profiles </w:t>
      </w:r>
      <w:r w:rsidR="00B63C3C">
        <w:t xml:space="preserve">(HumanArray2Shiny.xlsx)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r w:rsidR="00254FBF">
        <w:t xml:space="preserve">the </w:t>
      </w:r>
      <w:r w:rsidR="00532A6F">
        <w:t xml:space="preserve">data files are </w:t>
      </w:r>
      <w:proofErr w:type="gramStart"/>
      <w:r w:rsidR="00532A6F">
        <w:t>uploaded</w:t>
      </w:r>
      <w:r w:rsidR="00254FBF">
        <w:t xml:space="preserve">, </w:t>
      </w:r>
      <w:r w:rsidR="006D60EC">
        <w:t xml:space="preserve"> </w:t>
      </w:r>
      <w:r w:rsidR="00532A6F">
        <w:t>the</w:t>
      </w:r>
      <w:proofErr w:type="gramEnd"/>
      <w:r w:rsidR="00532A6F">
        <w:t xml:space="preserve"> </w:t>
      </w:r>
      <w:r w:rsidR="006D60EC">
        <w:t xml:space="preserve">top few lines of data </w:t>
      </w:r>
      <w:r w:rsidR="00013377">
        <w:t>are</w:t>
      </w:r>
      <w:r w:rsidR="006D60EC">
        <w:t xml:space="preserve"> visible for preview</w:t>
      </w:r>
      <w:r w:rsidR="00B63C3C">
        <w:t xml:space="preserve"> (Figure 2)</w:t>
      </w:r>
      <w:r w:rsidR="006D60EC">
        <w:t xml:space="preserve">. </w:t>
      </w:r>
      <w:r w:rsidR="00013377">
        <w:t>As an additional example</w:t>
      </w:r>
      <w:r w:rsidR="006D60EC">
        <w:t xml:space="preserve">, we </w:t>
      </w:r>
      <w:r w:rsidR="00013377">
        <w:t xml:space="preserve">also </w:t>
      </w:r>
      <w:r w:rsidR="006D60EC">
        <w:t xml:space="preserve">provide </w:t>
      </w:r>
      <w:r w:rsidR="00013377">
        <w:t xml:space="preserve">the </w:t>
      </w:r>
      <w:r w:rsidR="006D60EC">
        <w:t>mouse signature</w:t>
      </w:r>
      <w:r w:rsidR="00013377">
        <w:t xml:space="preserve"> genes</w:t>
      </w:r>
      <w:r w:rsidR="00472115">
        <w:t xml:space="preserve"> (Mouse Sig.xlsx)</w:t>
      </w:r>
      <w:r w:rsidR="006D60EC">
        <w:t xml:space="preserve"> and </w:t>
      </w:r>
      <w:proofErr w:type="spellStart"/>
      <w:r w:rsidR="00013377">
        <w:t>homologus</w:t>
      </w:r>
      <w:proofErr w:type="spellEnd"/>
      <w:r w:rsidR="00013377">
        <w:t xml:space="preserve"> </w:t>
      </w:r>
      <w:r w:rsidR="006D60EC">
        <w:t>human signature file</w:t>
      </w:r>
      <w:r w:rsidR="00254FBF">
        <w:t>. After</w:t>
      </w:r>
      <w:r w:rsidR="006D60EC">
        <w:t xml:space="preserve"> the specie</w:t>
      </w:r>
      <w:r w:rsidR="00013377">
        <w:t>s</w:t>
      </w:r>
      <w:r w:rsidR="006D60EC">
        <w:t xml:space="preserve"> </w:t>
      </w:r>
      <w:r w:rsidR="00013377">
        <w:t>is properly matched by selection</w:t>
      </w:r>
      <w:r w:rsidR="00254FBF">
        <w:t>,</w:t>
      </w:r>
      <w:r w:rsidR="006D60EC">
        <w:t xml:space="preserve"> </w:t>
      </w:r>
      <w:r w:rsidR="00013377">
        <w:t xml:space="preserve">the </w:t>
      </w:r>
      <w:r w:rsidR="006D60EC">
        <w:t>T-</w:t>
      </w:r>
      <w:r w:rsidR="00C2729A">
        <w:t xml:space="preserve">Scores </w:t>
      </w:r>
      <w:r w:rsidR="00B63C3C">
        <w:t>will be calculated by clicking the green “Go!” button</w:t>
      </w:r>
      <w:r w:rsidR="00254FBF">
        <w:t>.</w:t>
      </w:r>
      <w:r w:rsidR="00B63C3C">
        <w:t xml:space="preserve"> </w:t>
      </w:r>
      <w:r w:rsidR="00254FBF">
        <w:t>T</w:t>
      </w:r>
      <w:r w:rsidR="00B63C3C">
        <w:t>he top 10 rows of the T-</w:t>
      </w:r>
      <w:r w:rsidR="00C2729A">
        <w:t xml:space="preserve">Scores </w:t>
      </w:r>
      <w:r w:rsidR="00B63C3C">
        <w:t xml:space="preserve">will be shown for preview. The </w:t>
      </w:r>
      <w:proofErr w:type="spellStart"/>
      <w:r w:rsidR="00B63C3C">
        <w:t>user</w:t>
      </w:r>
      <w:r w:rsidR="00013377">
        <w:t>can</w:t>
      </w:r>
      <w:proofErr w:type="spellEnd"/>
      <w:r w:rsidR="00B63C3C">
        <w:t xml:space="preserve"> download the T-Scores for further analysis.</w:t>
      </w:r>
      <w:r w:rsidR="00CC4505">
        <w:t xml:space="preserve"> Since </w:t>
      </w:r>
      <w:r w:rsidR="00C2729A">
        <w:t xml:space="preserve">the </w:t>
      </w:r>
      <w:r w:rsidR="00CC4505">
        <w:t xml:space="preserve">T-Scores are calculated from </w:t>
      </w:r>
      <w:r w:rsidR="00013377">
        <w:t xml:space="preserve">a </w:t>
      </w:r>
      <w:r w:rsidR="00CC4505">
        <w:t xml:space="preserve">two-side </w:t>
      </w:r>
      <w:r w:rsidR="00013377" w:rsidRPr="00495061">
        <w:rPr>
          <w:i/>
          <w:iCs/>
        </w:rPr>
        <w:t>t</w:t>
      </w:r>
      <w:r w:rsidR="00CC4505">
        <w:t xml:space="preserve">-test, the corresponding </w:t>
      </w:r>
      <w:r w:rsidR="00CC4505" w:rsidRPr="00495061">
        <w:rPr>
          <w:i/>
          <w:iCs/>
        </w:rPr>
        <w:t>p</w:t>
      </w:r>
      <w:r w:rsidR="00CC4505">
        <w:t>-values are also reported (the second column in T-Scores results shown in Figure 2).</w:t>
      </w:r>
    </w:p>
    <w:p w14:paraId="347BF5E3" w14:textId="77777777" w:rsidR="00013377" w:rsidRPr="00B63C3C" w:rsidRDefault="00013377" w:rsidP="00AA6E92">
      <w:pPr>
        <w:spacing w:line="480" w:lineRule="auto"/>
        <w:rPr>
          <w:color w:val="333333"/>
          <w:shd w:val="clear" w:color="auto" w:fill="FFFFFF"/>
        </w:rPr>
      </w:pPr>
    </w:p>
    <w:p w14:paraId="67F2B78C" w14:textId="11C1127D" w:rsidR="00197909" w:rsidRDefault="00AD3C19" w:rsidP="0091725F">
      <w:pPr>
        <w:pStyle w:val="Heading2"/>
        <w:tabs>
          <w:tab w:val="clear" w:pos="567"/>
        </w:tabs>
        <w:ind w:left="562" w:hanging="562"/>
      </w:pPr>
      <w:r w:rsidRPr="00321121">
        <w:t>S</w:t>
      </w:r>
      <w:r w:rsidR="00F00D75">
        <w:t xml:space="preserve">tructural </w:t>
      </w:r>
      <w:r w:rsidR="00F00D75" w:rsidRPr="00321121">
        <w:t>E</w:t>
      </w:r>
      <w:r w:rsidR="00F00D75">
        <w:t xml:space="preserve">quation </w:t>
      </w:r>
      <w:r w:rsidRPr="00321121">
        <w:t>M</w:t>
      </w:r>
      <w:r w:rsidR="00F00D75">
        <w:t>odeling</w:t>
      </w:r>
    </w:p>
    <w:p w14:paraId="3D3B38FE" w14:textId="00225710" w:rsidR="00AD3C19" w:rsidRDefault="00F0574E" w:rsidP="00321121">
      <w:pPr>
        <w:tabs>
          <w:tab w:val="left" w:pos="2024"/>
        </w:tabs>
        <w:spacing w:line="480" w:lineRule="auto"/>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E55885">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w:t>
      </w:r>
      <w:r w:rsidR="00092B8F">
        <w:t>ing</w:t>
      </w:r>
      <w:r w:rsidR="00843813">
        <w:t xml:space="preserve"> o</w:t>
      </w:r>
      <w:r w:rsidR="006239CD">
        <w:t>f</w:t>
      </w:r>
      <w:r w:rsidR="00843813">
        <w:t xml:space="preserve"> </w:t>
      </w:r>
      <w:r w:rsidR="00092B8F">
        <w:t xml:space="preserve">hypotheses </w:t>
      </w:r>
      <w:r w:rsidR="006B7899">
        <w:t>in which</w:t>
      </w:r>
      <w:r w:rsidR="00F72AEC" w:rsidRPr="00F72AEC">
        <w:t xml:space="preserve"> </w:t>
      </w:r>
      <w:r w:rsidR="00F72AEC">
        <w:t>two upstream regulators</w:t>
      </w:r>
      <w:r w:rsidR="00EC4092">
        <w:t xml:space="preserve"> </w:t>
      </w:r>
      <w:r w:rsidR="00117C2F">
        <w:t xml:space="preserve">(“Fac1” and “Fac2”)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w:t>
      </w:r>
      <w:r w:rsidR="00BA0982">
        <w:t>in a 3-node model</w:t>
      </w:r>
      <w:r w:rsidR="00117C2F">
        <w:t xml:space="preserve"> (Figure 1)</w:t>
      </w:r>
      <w:r w:rsidR="00BA0982">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T-</w:t>
      </w:r>
      <w:r w:rsidR="00092B8F">
        <w:t xml:space="preserve">Score </w:t>
      </w:r>
      <w:r w:rsidR="00A929A0">
        <w:t xml:space="preserve">format. </w:t>
      </w:r>
      <w:r w:rsidR="00117C2F">
        <w:t xml:space="preserve">Our current SEM model tests both upstream regulators in </w:t>
      </w:r>
      <w:r w:rsidR="00092B8F">
        <w:t>relation to</w:t>
      </w:r>
      <w:r w:rsidR="00117C2F">
        <w:t xml:space="preserve"> the “endpoint”, where </w:t>
      </w:r>
      <w:r w:rsidR="00224AF8" w:rsidRPr="00495061">
        <w:sym w:font="Symbol" w:char="F067"/>
      </w:r>
      <w:r w:rsidR="006A1BBB" w:rsidRPr="00495061">
        <w:t>11</w:t>
      </w:r>
      <w:r w:rsidR="00117C2F" w:rsidRPr="00495061">
        <w:t xml:space="preserve"> and</w:t>
      </w:r>
      <w:r w:rsidR="006A1BBB" w:rsidRPr="00495061">
        <w:t xml:space="preserve"> </w:t>
      </w:r>
      <w:r w:rsidR="006A1BBB" w:rsidRPr="00495061">
        <w:sym w:font="Symbol" w:char="F067"/>
      </w:r>
      <w:r w:rsidR="006A1BBB" w:rsidRPr="00495061">
        <w:t>21</w:t>
      </w:r>
      <w:r w:rsidR="00117C2F" w:rsidRPr="00495061">
        <w:t xml:space="preserve"> are the coefficients in the regression model and</w:t>
      </w:r>
      <w:r w:rsidR="006A1BBB" w:rsidRPr="00495061">
        <w:t xml:space="preserve"> </w:t>
      </w:r>
      <w:r w:rsidR="000306BA" w:rsidRPr="00495061">
        <w:sym w:font="Symbol" w:char="F065"/>
      </w:r>
      <w:r w:rsidR="000306BA" w:rsidRPr="00495061">
        <w:t xml:space="preserve">1 </w:t>
      </w:r>
      <w:r w:rsidR="00117C2F" w:rsidRPr="00495061">
        <w:t>is the residual</w:t>
      </w:r>
      <w:r w:rsidR="000B6D58" w:rsidRPr="00495061">
        <w:t xml:space="preserve"> </w:t>
      </w:r>
      <w:r w:rsidR="00117C2F" w:rsidRPr="00495061">
        <w:t>(F</w:t>
      </w:r>
      <w:r w:rsidR="000B6D58" w:rsidRPr="00495061">
        <w:t>igure 1</w:t>
      </w:r>
      <w:r w:rsidR="00117C2F" w:rsidRPr="00D311C6">
        <w:t>)</w:t>
      </w:r>
      <w:r w:rsidR="000B6D58">
        <w:t>.</w:t>
      </w:r>
      <w:r w:rsidR="00EE08BA">
        <w:t xml:space="preserve"> </w:t>
      </w:r>
      <w:r w:rsidR="0050178C">
        <w:t xml:space="preserve">Once </w:t>
      </w:r>
      <w:r w:rsidR="006D2395">
        <w:t xml:space="preserve">the SEM tab is selected, </w:t>
      </w:r>
      <w:r w:rsidR="006D2395">
        <w:lastRenderedPageBreak/>
        <w:t xml:space="preserve">the default data will be </w:t>
      </w:r>
      <w:proofErr w:type="gramStart"/>
      <w:r w:rsidR="006D2395">
        <w:t>loaded</w:t>
      </w:r>
      <w:proofErr w:type="gramEnd"/>
      <w:r w:rsidR="006D2395">
        <w:t xml:space="preserve"> and all features are available for </w:t>
      </w:r>
      <w:r w:rsidR="0050178C">
        <w:t xml:space="preserve">the </w:t>
      </w:r>
      <w:r w:rsidR="006D2395">
        <w:t>user to choose from the drop-down windows</w:t>
      </w:r>
      <w:r w:rsidR="00C160C5">
        <w:t xml:space="preserve"> (Figure 2)</w:t>
      </w:r>
      <w:r w:rsidR="006D2395">
        <w:t xml:space="preserve">. </w:t>
      </w:r>
      <w:r w:rsidR="0050178C">
        <w:t xml:space="preserve">The 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 xml:space="preserve">. The </w:t>
      </w:r>
      <w:r w:rsidR="0050178C">
        <w:t xml:space="preserve">app </w:t>
      </w:r>
      <w:r w:rsidR="006D2395">
        <w:t>reports model fitting statistics</w:t>
      </w:r>
      <w:r w:rsidR="0050178C">
        <w:t xml:space="preserve"> and</w:t>
      </w:r>
      <w:r w:rsidR="006D2395">
        <w:t xml:space="preserve"> the three-node SEM figure </w:t>
      </w:r>
      <w:r w:rsidR="0050178C">
        <w:t xml:space="preserve">both of which </w:t>
      </w:r>
      <w:r w:rsidR="006D2395">
        <w:t>can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w:t>
      </w:r>
      <w:r w:rsidR="00B81ACF">
        <w:t xml:space="preserve">possibly </w:t>
      </w:r>
      <w:proofErr w:type="spellStart"/>
      <w:r w:rsidR="00014217">
        <w:t>aid</w:t>
      </w:r>
      <w:r w:rsidR="00B81ACF">
        <w:t>in</w:t>
      </w:r>
      <w:proofErr w:type="spellEnd"/>
      <w:r w:rsidR="00B81ACF">
        <w:t xml:space="preserve"> the</w:t>
      </w:r>
      <w:r w:rsidR="00014217">
        <w:t xml:space="preserve"> </w:t>
      </w:r>
      <w:r w:rsidR="00B81ACF">
        <w:t xml:space="preserve">prioritization of </w:t>
      </w:r>
      <w:r w:rsidR="00E1781E">
        <w:t>wet</w:t>
      </w:r>
      <w:r w:rsidR="00AD1632">
        <w:t xml:space="preserve"> </w:t>
      </w:r>
      <w:r w:rsidR="00E1781E">
        <w:t xml:space="preserve">lab </w:t>
      </w:r>
      <w:r w:rsidR="00B81ACF">
        <w:t xml:space="preserve">experiments </w:t>
      </w:r>
      <w:r w:rsidR="00014217">
        <w:t xml:space="preserve">and </w:t>
      </w:r>
      <w:r w:rsidR="00B81ACF">
        <w:t xml:space="preserve">the establishment of </w:t>
      </w:r>
      <w:r w:rsidR="00014217">
        <w:t>clinical relevance.</w:t>
      </w:r>
    </w:p>
    <w:p w14:paraId="165CC124" w14:textId="77777777" w:rsidR="00FD4669" w:rsidRDefault="00FD4669" w:rsidP="00321121">
      <w:pPr>
        <w:tabs>
          <w:tab w:val="left" w:pos="2024"/>
        </w:tabs>
        <w:spacing w:line="480" w:lineRule="auto"/>
      </w:pP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3E84CBBE" w:rsidR="00AD3C19" w:rsidRDefault="00AC542B" w:rsidP="0091725F">
      <w:pPr>
        <w:spacing w:line="480" w:lineRule="auto"/>
        <w:rPr>
          <w:lang w:eastAsia="en-US"/>
        </w:rPr>
      </w:pPr>
      <w:r>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w:t>
      </w:r>
      <w:r w:rsidR="00254FBF">
        <w:t xml:space="preserve">collective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rsidRPr="00495061">
        <w:rPr>
          <w:i/>
          <w:iCs/>
        </w:rPr>
        <w:t>In silico</w:t>
      </w:r>
      <w:r w:rsidR="00CC3B95">
        <w:t xml:space="preserve">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w:t>
      </w:r>
      <w:r w:rsidR="000D6363">
        <w:t xml:space="preserve">the </w:t>
      </w:r>
      <w:r w:rsidR="004800CA">
        <w:t>SEMIPs</w:t>
      </w:r>
      <w:r w:rsidR="000D6363">
        <w:t xml:space="preserve"> app</w:t>
      </w:r>
      <w:r w:rsidR="004800CA">
        <w:t xml:space="preserve">,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w:t>
      </w:r>
      <w:r w:rsidR="000D6363">
        <w:rPr>
          <w:lang w:eastAsia="en-US"/>
        </w:rPr>
        <w:t>,</w:t>
      </w:r>
      <w:r w:rsidR="00AC6680">
        <w:rPr>
          <w:lang w:eastAsia="en-US"/>
        </w:rPr>
        <w:t xml:space="preserve"> or belong to </w:t>
      </w:r>
      <w:r w:rsidR="00E10E14">
        <w:rPr>
          <w:lang w:eastAsia="en-US"/>
        </w:rPr>
        <w:t>the downstream effector’s gene signature</w:t>
      </w:r>
      <w:r w:rsidR="000D6363">
        <w:rPr>
          <w:lang w:eastAsia="en-US"/>
        </w:rPr>
        <w:t>,</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bootstrap resampling</w:t>
      </w:r>
      <w:r w:rsidR="000D6363">
        <w:rPr>
          <w:lang w:eastAsia="en-US"/>
        </w:rPr>
        <w:t xml:space="preserve"> </w:t>
      </w:r>
      <w:r w:rsidR="000D6363" w:rsidRPr="00C84EE8">
        <w:rPr>
          <w:lang w:eastAsia="en-US"/>
        </w:rPr>
        <w:t>(elimination with or without replacement)</w:t>
      </w:r>
      <w:r w:rsidR="000B3E0F" w:rsidRPr="00C84EE8">
        <w:rPr>
          <w:lang w:eastAsia="en-US"/>
        </w:rPr>
        <w:t xml:space="preserve"> for statistical </w:t>
      </w:r>
      <w:r w:rsidR="000D6363">
        <w:rPr>
          <w:lang w:eastAsia="en-US"/>
        </w:rPr>
        <w:t xml:space="preserve">significance </w:t>
      </w:r>
      <w:r w:rsidR="000B3E0F">
        <w:rPr>
          <w:lang w:eastAsia="en-US"/>
        </w:rPr>
        <w:t>(</w:t>
      </w:r>
      <w:r w:rsidR="000B3E0F" w:rsidRPr="00495061">
        <w:rPr>
          <w:lang w:eastAsia="en-US"/>
        </w:rPr>
        <w:t xml:space="preserve">Figure </w:t>
      </w:r>
      <w:r w:rsidR="00705368" w:rsidRPr="00495061">
        <w:rPr>
          <w:lang w:eastAsia="en-US"/>
        </w:rPr>
        <w:t>3</w:t>
      </w:r>
      <w:r w:rsidR="000B3E0F">
        <w:rPr>
          <w:lang w:eastAsia="en-US"/>
        </w:rPr>
        <w:t xml:space="preserve">). </w:t>
      </w:r>
      <w:r w:rsidR="000C0CDD">
        <w:rPr>
          <w:lang w:eastAsia="en-US"/>
        </w:rPr>
        <w:t xml:space="preserve">The </w:t>
      </w:r>
      <w:proofErr w:type="spellStart"/>
      <w:r w:rsidR="000C0CDD">
        <w:rPr>
          <w:lang w:eastAsia="en-US"/>
        </w:rPr>
        <w:t>apppackage</w:t>
      </w:r>
      <w:proofErr w:type="spellEnd"/>
      <w:r w:rsidR="000C0CDD">
        <w:rPr>
          <w:lang w:eastAsia="en-US"/>
        </w:rPr>
        <w:t xml:space="preserve"> comes with </w:t>
      </w:r>
      <w:r w:rsidR="000B3E0F">
        <w:t xml:space="preserve">four downstream gene sets </w:t>
      </w:r>
      <w:r w:rsidR="000C0CDD">
        <w:t xml:space="preserve">to test the </w:t>
      </w:r>
      <w:proofErr w:type="spellStart"/>
      <w:r w:rsidR="000C0CDD">
        <w:t>boostrap</w:t>
      </w:r>
      <w:proofErr w:type="spellEnd"/>
      <w:r w:rsidR="000C0CDD">
        <w:t xml:space="preserve"> resampling</w:t>
      </w:r>
      <w:r w:rsidR="000B3E0F">
        <w:t xml:space="preserve">. Under the “Bootstrap” tab, </w:t>
      </w:r>
      <w:r w:rsidR="000C0CDD">
        <w:t xml:space="preserve">the </w:t>
      </w:r>
      <w:r w:rsidR="000B3E0F">
        <w:t xml:space="preserve">user can </w:t>
      </w:r>
      <w:r w:rsidR="000C0CDD">
        <w:t>load these gene sets</w:t>
      </w:r>
      <w:r w:rsidR="000B3E0F">
        <w:t xml:space="preserve">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r w:rsidR="00DB62D3">
        <w:rPr>
          <w:lang w:eastAsia="en-US"/>
        </w:rPr>
        <w:t xml:space="preserve"> (shown in supplementary </w:t>
      </w:r>
      <w:r w:rsidR="00BC3AE1">
        <w:rPr>
          <w:lang w:eastAsia="en-US"/>
        </w:rPr>
        <w:t xml:space="preserve">Figure </w:t>
      </w:r>
      <w:r w:rsidR="00DB62D3">
        <w:rPr>
          <w:lang w:eastAsia="en-US"/>
        </w:rPr>
        <w:t>2)</w:t>
      </w:r>
      <w:r w:rsidR="00A704FB">
        <w:rPr>
          <w:lang w:eastAsia="en-US"/>
        </w:rPr>
        <w:t xml:space="preserve">. </w:t>
      </w:r>
      <w:r w:rsidR="00D31D15">
        <w:rPr>
          <w:lang w:eastAsia="en-US"/>
        </w:rPr>
        <w:t xml:space="preserve">The results derived from this </w:t>
      </w:r>
      <w:r w:rsidR="00BC3AE1">
        <w:rPr>
          <w:lang w:eastAsia="en-US"/>
        </w:rPr>
        <w:t xml:space="preserve">analysis </w:t>
      </w:r>
      <w:r w:rsidR="00493D1D">
        <w:rPr>
          <w:lang w:eastAsia="en-US"/>
        </w:rPr>
        <w:t xml:space="preserve">could </w:t>
      </w:r>
      <w:r w:rsidR="00BC3AE1">
        <w:rPr>
          <w:lang w:eastAsia="en-US"/>
        </w:rPr>
        <w:t xml:space="preserve">potentially </w:t>
      </w:r>
      <w:r w:rsidR="00493D1D">
        <w:rPr>
          <w:lang w:eastAsia="en-US"/>
        </w:rPr>
        <w:t xml:space="preserve">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 xml:space="preserve">logical </w:t>
      </w:r>
      <w:r w:rsidR="00BC3AE1">
        <w:rPr>
          <w:lang w:eastAsia="en-US"/>
        </w:rPr>
        <w:t>experiments</w:t>
      </w:r>
      <w:r w:rsidR="005D5CAF">
        <w:rPr>
          <w:lang w:eastAsia="en-US"/>
        </w:rPr>
        <w:t>.</w:t>
      </w:r>
    </w:p>
    <w:p w14:paraId="56B89905" w14:textId="77777777" w:rsidR="00C4369B" w:rsidRDefault="00C4369B" w:rsidP="0091725F">
      <w:pPr>
        <w:spacing w:line="480" w:lineRule="auto"/>
      </w:pPr>
    </w:p>
    <w:p w14:paraId="7DA716DF" w14:textId="07890CC5" w:rsidR="00982B01" w:rsidRPr="00E41667" w:rsidRDefault="00982B01" w:rsidP="0091725F">
      <w:pPr>
        <w:pStyle w:val="Heading2"/>
        <w:tabs>
          <w:tab w:val="clear" w:pos="567"/>
        </w:tabs>
        <w:ind w:left="562" w:hanging="562"/>
        <w:rPr>
          <w:bCs/>
        </w:rPr>
      </w:pPr>
      <w:r>
        <w:t xml:space="preserve">A </w:t>
      </w:r>
      <w:r w:rsidR="00197909">
        <w:t>U</w:t>
      </w:r>
      <w:r>
        <w:t xml:space="preserve">se </w:t>
      </w:r>
      <w:r w:rsidR="00197909">
        <w:t>C</w:t>
      </w:r>
      <w:r>
        <w:t xml:space="preserve">ase </w:t>
      </w:r>
      <w:r w:rsidR="00197909">
        <w:t>A</w:t>
      </w:r>
      <w:r>
        <w:t>pplicatio</w:t>
      </w:r>
      <w:r w:rsidR="00321121">
        <w:t>n</w:t>
      </w:r>
    </w:p>
    <w:p w14:paraId="6B4E74F7" w14:textId="36B6B7E3" w:rsidR="00982B01" w:rsidRDefault="00982B01" w:rsidP="00721D81">
      <w:pPr>
        <w:spacing w:line="480" w:lineRule="auto"/>
        <w:jc w:val="both"/>
      </w:pPr>
      <w:r w:rsidRPr="00E41667">
        <w:rPr>
          <w:color w:val="333333"/>
          <w:shd w:val="clear" w:color="auto" w:fill="FFFFFF"/>
        </w:rPr>
        <w:t xml:space="preserve">Previously we demonstrated that the mouse gene signatures of </w:t>
      </w:r>
      <w:r w:rsidR="00034446" w:rsidRPr="00213179">
        <w:rPr>
          <w:color w:val="333333"/>
          <w:shd w:val="clear" w:color="auto" w:fill="FFFFFF"/>
        </w:rPr>
        <w:t>GATA Binding Protein 2</w:t>
      </w:r>
      <w:r w:rsidR="00034446">
        <w:rPr>
          <w:color w:val="333333"/>
          <w:shd w:val="clear" w:color="auto" w:fill="FFFFFF"/>
        </w:rPr>
        <w:t xml:space="preserve"> (</w:t>
      </w:r>
      <w:r w:rsidRPr="00E41667">
        <w:rPr>
          <w:color w:val="333333"/>
          <w:shd w:val="clear" w:color="auto" w:fill="FFFFFF"/>
        </w:rPr>
        <w:t>GATA2</w:t>
      </w:r>
      <w:r w:rsidR="00034446">
        <w:rPr>
          <w:color w:val="333333"/>
          <w:shd w:val="clear" w:color="auto" w:fill="FFFFFF"/>
        </w:rPr>
        <w:t>)</w:t>
      </w:r>
      <w:r w:rsidRPr="00E41667">
        <w:rPr>
          <w:color w:val="333333"/>
          <w:shd w:val="clear" w:color="auto" w:fill="FFFFFF"/>
        </w:rPr>
        <w:t xml:space="preserve"> and </w:t>
      </w:r>
      <w:r w:rsidR="00034446">
        <w:rPr>
          <w:color w:val="333333"/>
          <w:shd w:val="clear" w:color="auto" w:fill="FFFFFF"/>
        </w:rPr>
        <w:t>p</w:t>
      </w:r>
      <w:r w:rsidR="00034446" w:rsidRPr="0082435B">
        <w:rPr>
          <w:color w:val="333333"/>
          <w:shd w:val="clear" w:color="auto" w:fill="FFFFFF"/>
        </w:rPr>
        <w:t xml:space="preserve">rogesterone </w:t>
      </w:r>
      <w:r w:rsidR="00034446">
        <w:rPr>
          <w:color w:val="333333"/>
          <w:shd w:val="clear" w:color="auto" w:fill="FFFFFF"/>
        </w:rPr>
        <w:t>r</w:t>
      </w:r>
      <w:r w:rsidR="00034446" w:rsidRPr="0082435B">
        <w:rPr>
          <w:color w:val="333333"/>
          <w:shd w:val="clear" w:color="auto" w:fill="FFFFFF"/>
        </w:rPr>
        <w:t>eceptor</w:t>
      </w:r>
      <w:r w:rsidR="00034446">
        <w:rPr>
          <w:color w:val="333333"/>
          <w:shd w:val="clear" w:color="auto" w:fill="FFFFFF"/>
        </w:rPr>
        <w:t xml:space="preserve"> (</w:t>
      </w:r>
      <w:r w:rsidRPr="00E41667">
        <w:rPr>
          <w:color w:val="333333"/>
          <w:shd w:val="clear" w:color="auto" w:fill="FFFFFF"/>
        </w:rPr>
        <w:t>PGR</w:t>
      </w:r>
      <w:r w:rsidR="00034446">
        <w:rPr>
          <w:color w:val="333333"/>
          <w:shd w:val="clear" w:color="auto" w:fill="FFFFFF"/>
        </w:rPr>
        <w:t>)</w:t>
      </w:r>
      <w:r w:rsidRPr="00E41667">
        <w:rPr>
          <w:color w:val="333333"/>
          <w:shd w:val="clear" w:color="auto" w:fill="FFFFFF"/>
        </w:rPr>
        <w:t xml:space="preserve"> allow inference of the interaction between </w:t>
      </w:r>
      <w:r w:rsidR="00AC031E">
        <w:rPr>
          <w:color w:val="333333"/>
          <w:shd w:val="clear" w:color="auto" w:fill="FFFFFF"/>
        </w:rPr>
        <w:t>the two transcription factors</w:t>
      </w:r>
      <w:r w:rsidRPr="00E41667">
        <w:rPr>
          <w:color w:val="333333"/>
          <w:shd w:val="clear" w:color="auto" w:fill="FFFFFF"/>
        </w:rPr>
        <w:t xml:space="preserve"> for regulation of </w:t>
      </w:r>
      <w:r w:rsidR="00AC031E" w:rsidRPr="0082435B">
        <w:rPr>
          <w:color w:val="333333"/>
          <w:shd w:val="clear" w:color="auto" w:fill="FFFFFF"/>
        </w:rPr>
        <w:t>SRY-</w:t>
      </w:r>
      <w:r w:rsidR="00AC031E">
        <w:rPr>
          <w:color w:val="333333"/>
          <w:shd w:val="clear" w:color="auto" w:fill="FFFFFF"/>
        </w:rPr>
        <w:t>b</w:t>
      </w:r>
      <w:r w:rsidR="00AC031E" w:rsidRPr="0082435B">
        <w:rPr>
          <w:color w:val="333333"/>
          <w:shd w:val="clear" w:color="auto" w:fill="FFFFFF"/>
        </w:rPr>
        <w:t xml:space="preserve">ox </w:t>
      </w:r>
      <w:r w:rsidR="00AC031E">
        <w:rPr>
          <w:color w:val="333333"/>
          <w:shd w:val="clear" w:color="auto" w:fill="FFFFFF"/>
        </w:rPr>
        <w:t>t</w:t>
      </w:r>
      <w:r w:rsidR="00AC031E" w:rsidRPr="0082435B">
        <w:rPr>
          <w:color w:val="333333"/>
          <w:shd w:val="clear" w:color="auto" w:fill="FFFFFF"/>
        </w:rPr>
        <w:t xml:space="preserve">ranscription </w:t>
      </w:r>
      <w:r w:rsidR="00AC031E">
        <w:rPr>
          <w:color w:val="333333"/>
          <w:shd w:val="clear" w:color="auto" w:fill="FFFFFF"/>
        </w:rPr>
        <w:t>f</w:t>
      </w:r>
      <w:r w:rsidR="00AC031E" w:rsidRPr="0082435B">
        <w:rPr>
          <w:color w:val="333333"/>
          <w:shd w:val="clear" w:color="auto" w:fill="FFFFFF"/>
        </w:rPr>
        <w:t>actor 17</w:t>
      </w:r>
      <w:r w:rsidR="00AC031E">
        <w:rPr>
          <w:color w:val="333333"/>
          <w:shd w:val="clear" w:color="auto" w:fill="FFFFFF"/>
        </w:rPr>
        <w:t xml:space="preserve"> (</w:t>
      </w:r>
      <w:r w:rsidRPr="00E41667">
        <w:rPr>
          <w:color w:val="333333"/>
          <w:shd w:val="clear" w:color="auto" w:fill="FFFFFF"/>
        </w:rPr>
        <w:t>SOX17</w:t>
      </w:r>
      <w:r w:rsidR="00AC031E">
        <w:rPr>
          <w:color w:val="333333"/>
          <w:shd w:val="clear" w:color="auto" w:fill="FFFFFF"/>
        </w:rPr>
        <w:t>)</w:t>
      </w:r>
      <w:r w:rsidRPr="00E41667">
        <w:rPr>
          <w:color w:val="333333"/>
          <w:shd w:val="clear" w:color="auto" w:fill="FFFFFF"/>
        </w:rPr>
        <w:t xml:space="preserve">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w:t>
      </w:r>
      <w:r w:rsidR="000B7E64">
        <w:rPr>
          <w:color w:val="333333"/>
          <w:shd w:val="clear" w:color="auto" w:fill="FFFFFF"/>
        </w:rPr>
        <w:t>the transcription factor</w:t>
      </w:r>
      <w:r w:rsidR="000B7E64" w:rsidRPr="00E41667">
        <w:rPr>
          <w:color w:val="333333"/>
          <w:shd w:val="clear" w:color="auto" w:fill="FFFFFF"/>
        </w:rPr>
        <w:t xml:space="preserve"> </w:t>
      </w:r>
      <w:r w:rsidRPr="00E41667">
        <w:rPr>
          <w:color w:val="333333"/>
          <w:shd w:val="clear" w:color="auto" w:fill="FFFFFF"/>
        </w:rPr>
        <w:t xml:space="preserve">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a transcription factor that occupies </w:t>
      </w:r>
      <w:r w:rsidRPr="00495061">
        <w:rPr>
          <w:i/>
          <w:iCs/>
          <w:color w:val="333333"/>
          <w:shd w:val="clear" w:color="auto" w:fill="FFFFFF"/>
        </w:rPr>
        <w:t>cis</w:t>
      </w:r>
      <w:r w:rsidRPr="00E41667">
        <w:rPr>
          <w:color w:val="333333"/>
          <w:shd w:val="clear" w:color="auto" w:fill="FFFFFF"/>
        </w:rPr>
        <w:t xml:space="preserve">-acting elements and confers genomic actions, we hypothesize that </w:t>
      </w:r>
      <w:r w:rsidR="00254FBF">
        <w:rPr>
          <w:color w:val="333333"/>
          <w:shd w:val="clear" w:color="auto" w:fill="FFFFFF"/>
        </w:rPr>
        <w:t xml:space="preserve">the </w:t>
      </w:r>
      <w:r w:rsidRPr="00E41667">
        <w:rPr>
          <w:color w:val="333333"/>
          <w:shd w:val="clear" w:color="auto" w:fill="FFFFFF"/>
        </w:rPr>
        <w:t xml:space="preserve">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direct downstream target </w:t>
      </w:r>
      <w:r w:rsidR="00254FBF">
        <w:rPr>
          <w:color w:val="333333"/>
          <w:shd w:val="clear" w:color="auto" w:fill="FFFFFF"/>
        </w:rPr>
        <w:t xml:space="preserve">of </w:t>
      </w:r>
      <w:r w:rsidR="00254FBF" w:rsidRPr="00E41667">
        <w:rPr>
          <w:color w:val="333333"/>
          <w:shd w:val="clear" w:color="auto" w:fill="FFFFFF"/>
        </w:rPr>
        <w:t xml:space="preserve">GATA2 </w:t>
      </w:r>
      <w:r w:rsidRPr="00E41667">
        <w:rPr>
          <w:color w:val="333333"/>
          <w:shd w:val="clear" w:color="auto" w:fill="FFFFFF"/>
        </w:rPr>
        <w:t>is defined as a GATA2</w:t>
      </w:r>
      <w:r w:rsidR="00254FBF">
        <w:rPr>
          <w:color w:val="333333"/>
          <w:shd w:val="clear" w:color="auto" w:fill="FFFFFF"/>
        </w:rPr>
        <w:t>-</w:t>
      </w:r>
      <w:r w:rsidRPr="00E41667">
        <w:rPr>
          <w:color w:val="333333"/>
          <w:shd w:val="clear" w:color="auto" w:fill="FFFFFF"/>
        </w:rPr>
        <w:t>regulated gene with GATA2 genom</w:t>
      </w:r>
      <w:r w:rsidR="00254FBF">
        <w:rPr>
          <w:color w:val="333333"/>
          <w:shd w:val="clear" w:color="auto" w:fill="FFFFFF"/>
        </w:rPr>
        <w:t>ic</w:t>
      </w:r>
      <w:r w:rsidRPr="00E41667">
        <w:rPr>
          <w:color w:val="333333"/>
          <w:shd w:val="clear" w:color="auto" w:fill="FFFFFF"/>
        </w:rPr>
        <w:t xml:space="preserve"> occupancy within </w:t>
      </w:r>
      <w:r w:rsidR="00844048">
        <w:rPr>
          <w:color w:val="333333"/>
          <w:shd w:val="clear" w:color="auto" w:fill="FFFFFF"/>
        </w:rPr>
        <w:t xml:space="preserve">the </w:t>
      </w:r>
      <w:r w:rsidRPr="00E41667">
        <w:rPr>
          <w:color w:val="333333"/>
          <w:shd w:val="clear" w:color="auto" w:fill="FFFFFF"/>
        </w:rPr>
        <w:t xml:space="preserve">2-kilobase vicinity of </w:t>
      </w:r>
      <w:r w:rsidR="00844048">
        <w:rPr>
          <w:color w:val="333333"/>
          <w:shd w:val="clear" w:color="auto" w:fill="FFFFFF"/>
        </w:rPr>
        <w:t>its</w:t>
      </w:r>
      <w:r w:rsidRPr="00E41667">
        <w:rPr>
          <w:color w:val="333333"/>
          <w:shd w:val="clear" w:color="auto" w:fill="FFFFFF"/>
        </w:rPr>
        <w:t xml:space="preserve">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w:t>
      </w:r>
      <w:r w:rsidR="000B7E64">
        <w:rPr>
          <w:color w:val="333333"/>
          <w:shd w:val="clear" w:color="auto" w:fill="FFFFFF"/>
        </w:rPr>
        <w:t xml:space="preserve">a list of </w:t>
      </w:r>
      <w:r w:rsidRPr="00E41667">
        <w:rPr>
          <w:color w:val="333333"/>
          <w:shd w:val="clear" w:color="auto" w:fill="FFFFFF"/>
        </w:rPr>
        <w:t>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xml:space="preserve">), which is termed </w:t>
      </w:r>
      <w:r w:rsidR="000B7E64">
        <w:rPr>
          <w:color w:val="333333"/>
          <w:shd w:val="clear" w:color="auto" w:fill="FFFFFF"/>
        </w:rPr>
        <w:t xml:space="preserve">the </w:t>
      </w:r>
      <w:r w:rsidRPr="00E41667">
        <w:rPr>
          <w:color w:val="333333"/>
          <w:shd w:val="clear" w:color="auto" w:fill="FFFFFF"/>
        </w:rPr>
        <w:t>“GATA2 direct signature”. The GATA2 activity, as represented by the GATA2 direct signature in a T-</w:t>
      </w:r>
      <w:r w:rsidR="007269DB">
        <w:rPr>
          <w:color w:val="333333"/>
          <w:shd w:val="clear" w:color="auto" w:fill="FFFFFF"/>
        </w:rPr>
        <w:t>S</w:t>
      </w:r>
      <w:r w:rsidR="007269DB" w:rsidRPr="00E41667">
        <w:rPr>
          <w:color w:val="333333"/>
          <w:shd w:val="clear" w:color="auto" w:fill="FFFFFF"/>
        </w:rPr>
        <w:t>core</w:t>
      </w:r>
      <w:r w:rsidRPr="00E41667">
        <w:rPr>
          <w:color w:val="333333"/>
          <w:shd w:val="clear" w:color="auto" w:fill="FFFFFF"/>
        </w:rPr>
        <w:t>,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000B7E64" w:rsidRPr="00E41667">
        <w:t>T</w:t>
      </w:r>
      <w:r w:rsidR="000B7E64">
        <w:t>-</w:t>
      </w:r>
      <w:r w:rsidR="007269DB">
        <w:t>S</w:t>
      </w:r>
      <w:r w:rsidR="007269DB" w:rsidRPr="00E41667">
        <w:t xml:space="preserve">cores </w:t>
      </w:r>
      <w:r w:rsidRPr="00E41667">
        <w:t xml:space="preserve">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xml:space="preserve">). Similarly, </w:t>
      </w:r>
      <w:r w:rsidR="00B8224A" w:rsidRPr="00E41667">
        <w:t>T</w:t>
      </w:r>
      <w:r w:rsidR="00B8224A">
        <w:t>-S</w:t>
      </w:r>
      <w:r w:rsidR="00B8224A" w:rsidRPr="00E41667">
        <w:t xml:space="preserve">cores </w:t>
      </w:r>
      <w:r w:rsidRPr="00E41667">
        <w:t xml:space="preserve">for the uterine PGR (termed </w:t>
      </w:r>
      <w:r w:rsidR="000B7E64">
        <w:t>the “</w:t>
      </w:r>
      <w:r w:rsidRPr="00E41667">
        <w:t>PGR signature</w:t>
      </w:r>
      <w:r w:rsidR="000B7E64">
        <w:t>”</w:t>
      </w:r>
      <w:r w:rsidRPr="00E41667">
        <w:t xml:space="preserv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w:t>
      </w:r>
      <w:r w:rsidR="0092055B" w:rsidRPr="00E41667">
        <w:t>T</w:t>
      </w:r>
      <w:r w:rsidR="0092055B">
        <w:t>-S</w:t>
      </w:r>
      <w:r w:rsidR="0092055B" w:rsidRPr="00E41667">
        <w:t xml:space="preserve">core </w:t>
      </w:r>
      <w:r w:rsidRPr="00E41667">
        <w:t xml:space="preserve">calculation function. To test whether the GATA2 direct signature </w:t>
      </w:r>
      <w:r>
        <w:t>fits the model</w:t>
      </w:r>
      <w:r w:rsidRPr="00E41667">
        <w:t xml:space="preserve"> of the 3-node PGR-GATA2-SOX17 genetic network, the application </w:t>
      </w:r>
      <w:r w:rsidR="000B7E64">
        <w:t>via the</w:t>
      </w:r>
      <w:r w:rsidR="007269DB">
        <w:t xml:space="preserve"> SEM tab, </w:t>
      </w:r>
      <w:r w:rsidRPr="00E41667">
        <w:t xml:space="preserve">was fed with </w:t>
      </w:r>
      <w:r w:rsidR="007269DB" w:rsidRPr="00E41667">
        <w:t>T</w:t>
      </w:r>
      <w:r w:rsidR="007269DB">
        <w:t>-</w:t>
      </w:r>
      <w:r w:rsidR="0092055B">
        <w:t>S</w:t>
      </w:r>
      <w:r w:rsidR="0092055B" w:rsidRPr="00E41667">
        <w:t xml:space="preserve">cores </w:t>
      </w:r>
      <w:r w:rsidRPr="00E41667">
        <w:t>of</w:t>
      </w:r>
      <w:r w:rsidR="007269DB">
        <w:t xml:space="preserve"> the</w:t>
      </w:r>
      <w:r w:rsidRPr="00E41667">
        <w:t xml:space="preserve"> GATA2 direct signature and </w:t>
      </w:r>
      <w:r w:rsidR="007269DB">
        <w:t xml:space="preserve">the </w:t>
      </w:r>
      <w:r w:rsidRPr="00E41667">
        <w:t>PGR signature as exogenous variables</w:t>
      </w:r>
      <w:r w:rsidR="007269DB">
        <w:t>,</w:t>
      </w:r>
      <w:r w:rsidRPr="00E41667">
        <w:t xml:space="preserve"> and the SOX17 expression levels as the endogenous variable. The </w:t>
      </w:r>
      <w:r w:rsidR="005F4894">
        <w:t>analysis results</w:t>
      </w:r>
      <w:r w:rsidRPr="00E41667">
        <w:t xml:space="preserve"> show that </w:t>
      </w:r>
      <w:r w:rsidR="005F4894">
        <w:t>given the</w:t>
      </w:r>
      <w:r w:rsidR="005F4894" w:rsidRPr="00E41667">
        <w:t xml:space="preserve"> </w:t>
      </w:r>
      <w:r w:rsidRPr="00E41667">
        <w:t xml:space="preserve">GATA2 direct signature in place of the full gene signature, </w:t>
      </w:r>
      <w:r>
        <w:t xml:space="preserve">the </w:t>
      </w:r>
      <w:r w:rsidRPr="00E41667">
        <w:t xml:space="preserve">model significantly fits the </w:t>
      </w:r>
      <w:r>
        <w:t>GEO accession</w:t>
      </w:r>
      <w:r w:rsidRPr="00E41667">
        <w:t xml:space="preserve">: GSE58144 dataset with all proposed paths </w:t>
      </w:r>
      <w:r w:rsidRPr="005D5239">
        <w:t>(</w:t>
      </w:r>
      <w:r w:rsidRPr="00495061">
        <w:t xml:space="preserve">Figure </w:t>
      </w:r>
      <w:r w:rsidR="00705368" w:rsidRPr="00495061">
        <w:t>4</w:t>
      </w:r>
      <w:r w:rsidRPr="00E41667">
        <w:t xml:space="preserve">) and this model is </w:t>
      </w:r>
      <w:r w:rsidRPr="00E41667">
        <w:lastRenderedPageBreak/>
        <w:t xml:space="preserve">considered not rejected by the human data. This finding suggests that the expression levels of </w:t>
      </w:r>
      <w:r w:rsidR="005F4894">
        <w:t xml:space="preserve">the </w:t>
      </w:r>
      <w:r w:rsidRPr="00E41667">
        <w:t xml:space="preserve">GATA2 direct downstream targets, a subset of the full GATA2 regulated genes, can serve </w:t>
      </w:r>
      <w:r w:rsidR="005F4894" w:rsidRPr="00495061">
        <w:rPr>
          <w:i/>
          <w:iCs/>
        </w:rPr>
        <w:t>in silico</w:t>
      </w:r>
      <w:r w:rsidR="005F4894">
        <w:t xml:space="preserve"> </w:t>
      </w:r>
      <w:r w:rsidRPr="00E41667">
        <w:t>as surrogate reporters of the GATA2 activities in the human endometrium tissues</w:t>
      </w:r>
      <w:r w:rsidR="005F4894">
        <w:t>.</w:t>
      </w:r>
      <w:r w:rsidR="005F4894" w:rsidRPr="00E41667">
        <w:t xml:space="preserve"> </w:t>
      </w:r>
      <w:r w:rsidR="005F4894">
        <w:t>This</w:t>
      </w:r>
      <w:r w:rsidR="005F4894" w:rsidRPr="00E41667">
        <w:t xml:space="preserve"> </w:t>
      </w:r>
      <w:r w:rsidRPr="00E41667">
        <w:t xml:space="preserve">supports </w:t>
      </w:r>
      <w:r w:rsidR="005F4894">
        <w:t>the hypothesis that</w:t>
      </w:r>
      <w:r w:rsidR="000763BC">
        <w:t xml:space="preserve"> </w:t>
      </w:r>
      <w:r w:rsidR="00CE14F5">
        <w:t>gene expression patterns</w:t>
      </w:r>
      <w:r w:rsidR="00E5549D">
        <w:t xml:space="preserve"> of </w:t>
      </w:r>
      <w:r w:rsidR="007C4BD2">
        <w:t xml:space="preserve">GATA2 </w:t>
      </w:r>
      <w:r w:rsidR="00AA2FC9">
        <w:t xml:space="preserve">direct downstream target genes </w:t>
      </w:r>
      <w:r w:rsidR="005F4894">
        <w:t xml:space="preserve">are capable of </w:t>
      </w:r>
      <w:r w:rsidR="006A3CED">
        <w:t>reflect</w:t>
      </w:r>
      <w:r w:rsidR="005F4894">
        <w:t>ing</w:t>
      </w:r>
      <w:r w:rsidR="006A3CED">
        <w:t xml:space="preserve">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78D97837" w14:textId="77777777" w:rsidR="0092055B" w:rsidRPr="00982B01" w:rsidRDefault="0092055B" w:rsidP="00721D81">
      <w:pPr>
        <w:spacing w:line="480" w:lineRule="auto"/>
        <w:jc w:val="both"/>
      </w:pPr>
    </w:p>
    <w:p w14:paraId="5CE88111" w14:textId="64BD2FCE" w:rsidR="00892139" w:rsidRPr="0091725F" w:rsidRDefault="00892139" w:rsidP="0091725F">
      <w:pPr>
        <w:pStyle w:val="Heading1"/>
        <w:tabs>
          <w:tab w:val="clear" w:pos="567"/>
        </w:tabs>
        <w:ind w:left="562" w:hanging="562"/>
      </w:pPr>
      <w:r w:rsidRPr="0091725F">
        <w:t>Discussion</w:t>
      </w:r>
    </w:p>
    <w:p w14:paraId="502F88D8" w14:textId="1B3B7ABE" w:rsidR="00E32876" w:rsidRPr="00E32876" w:rsidRDefault="00E32876" w:rsidP="0091725F">
      <w:pPr>
        <w:spacing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r w:rsidR="00844048">
        <w:rPr>
          <w:color w:val="333333"/>
          <w:shd w:val="clear" w:color="auto" w:fill="FFFFFF"/>
          <w:lang w:eastAsia="en-US"/>
        </w:rPr>
        <w:t xml:space="preserve">the </w:t>
      </w:r>
      <w:r w:rsidRPr="00E32876">
        <w:rPr>
          <w:color w:val="333333"/>
          <w:shd w:val="clear" w:color="auto" w:fill="FFFFFF"/>
          <w:lang w:eastAsia="en-US"/>
        </w:rPr>
        <w:t xml:space="preserve">capability </w:t>
      </w:r>
      <w:r w:rsidR="00844048">
        <w:rPr>
          <w:color w:val="333333"/>
          <w:shd w:val="clear" w:color="auto" w:fill="FFFFFF"/>
          <w:lang w:eastAsia="en-US"/>
        </w:rPr>
        <w:t>of</w:t>
      </w:r>
      <w:r w:rsidR="00844048" w:rsidRPr="00E32876">
        <w:rPr>
          <w:color w:val="333333"/>
          <w:shd w:val="clear" w:color="auto" w:fill="FFFFFF"/>
          <w:lang w:eastAsia="en-US"/>
        </w:rPr>
        <w:t xml:space="preserve"> calculat</w:t>
      </w:r>
      <w:r w:rsidR="00844048">
        <w:rPr>
          <w:color w:val="333333"/>
          <w:shd w:val="clear" w:color="auto" w:fill="FFFFFF"/>
          <w:lang w:eastAsia="en-US"/>
        </w:rPr>
        <w:t>ing</w:t>
      </w:r>
      <w:r w:rsidR="00844048" w:rsidRPr="00E32876">
        <w:rPr>
          <w:color w:val="333333"/>
          <w:shd w:val="clear" w:color="auto" w:fill="FFFFFF"/>
          <w:lang w:eastAsia="en-US"/>
        </w:rPr>
        <w:t xml:space="preserve"> </w:t>
      </w:r>
      <w:r w:rsidR="00844048">
        <w:rPr>
          <w:color w:val="333333"/>
          <w:shd w:val="clear" w:color="auto" w:fill="FFFFFF"/>
          <w:lang w:eastAsia="en-US"/>
        </w:rPr>
        <w:t>gene</w:t>
      </w:r>
      <w:r w:rsidR="00844048" w:rsidRPr="00E32876">
        <w:rPr>
          <w:color w:val="333333"/>
          <w:shd w:val="clear" w:color="auto" w:fill="FFFFFF"/>
          <w:lang w:eastAsia="en-US"/>
        </w:rPr>
        <w:t xml:space="preserve"> </w:t>
      </w:r>
      <w:r w:rsidRPr="00E32876">
        <w:rPr>
          <w:color w:val="333333"/>
          <w:shd w:val="clear" w:color="auto" w:fill="FFFFFF"/>
          <w:lang w:eastAsia="en-US"/>
        </w:rPr>
        <w:t xml:space="preserve">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3039B469" w:rsidR="00E32876" w:rsidRDefault="00E32876" w:rsidP="0091725F">
      <w:pPr>
        <w:spacing w:line="480" w:lineRule="auto"/>
        <w:rPr>
          <w:lang w:eastAsia="en-US"/>
        </w:rPr>
      </w:pPr>
      <w:r w:rsidRPr="00E32876">
        <w:rPr>
          <w:lang w:eastAsia="en-US"/>
        </w:rPr>
        <w:t xml:space="preserve">This app allows </w:t>
      </w:r>
      <w:r w:rsidR="00E20EE8">
        <w:rPr>
          <w:lang w:eastAsia="en-US"/>
        </w:rPr>
        <w:t xml:space="preserve">users </w:t>
      </w:r>
      <w:r w:rsidRPr="00E32876">
        <w:rPr>
          <w:lang w:eastAsia="en-US"/>
        </w:rPr>
        <w:t xml:space="preserve">quick assessments on genetic interactions and subsequent hypothesis generation without </w:t>
      </w:r>
      <w:r w:rsidR="00E20EE8">
        <w:rPr>
          <w:lang w:eastAsia="en-US"/>
        </w:rPr>
        <w:t xml:space="preserve">having to know computer programming or </w:t>
      </w:r>
      <w:proofErr w:type="spellStart"/>
      <w:r w:rsidR="00E20EE8">
        <w:rPr>
          <w:lang w:eastAsia="en-US"/>
        </w:rPr>
        <w:t>sttsitical</w:t>
      </w:r>
      <w:proofErr w:type="spellEnd"/>
      <w:r w:rsidR="00E20EE8">
        <w:rPr>
          <w:lang w:eastAsia="en-US"/>
        </w:rPr>
        <w:t xml:space="preserve"> modeling</w:t>
      </w:r>
      <w:r w:rsidRPr="00E32876">
        <w:rPr>
          <w:lang w:eastAsia="en-US"/>
        </w:rPr>
        <w:t xml:space="preserve">. Due to its simplicity in design, this app is limited to a 3-node model fitting.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r w:rsidR="00DB6DC9">
        <w:rPr>
          <w:lang w:eastAsia="en-US"/>
        </w:rPr>
        <w:t xml:space="preserve">the </w:t>
      </w:r>
      <w:r w:rsidR="00DB6DC9" w:rsidRPr="00E32876">
        <w:rPr>
          <w:lang w:eastAsia="en-US"/>
        </w:rPr>
        <w:t xml:space="preserve">commercial software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Pr="00E32876">
        <w:rPr>
          <w:lang w:eastAsia="en-US"/>
        </w:rPr>
        <w:t>.</w:t>
      </w:r>
      <w:r w:rsidR="004A2DB3" w:rsidRPr="004A2DB3">
        <w:t xml:space="preserve"> </w:t>
      </w:r>
      <w:proofErr w:type="spellStart"/>
      <w:r w:rsidR="004A2DB3" w:rsidRPr="004A2DB3">
        <w:rPr>
          <w:lang w:eastAsia="en-US"/>
        </w:rPr>
        <w:t>MplusAutomation</w:t>
      </w:r>
      <w:proofErr w:type="spellEnd"/>
      <w:r w:rsidR="004A2DB3" w:rsidRPr="004A2DB3">
        <w:rPr>
          <w:lang w:eastAsia="en-US"/>
        </w:rPr>
        <w:t xml:space="preserve"> uses open-source R to mirror </w:t>
      </w:r>
      <w:proofErr w:type="spellStart"/>
      <w:r w:rsidR="004A2DB3" w:rsidRPr="004A2DB3">
        <w:rPr>
          <w:lang w:eastAsia="en-US"/>
        </w:rPr>
        <w:t>Mplus</w:t>
      </w:r>
      <w:proofErr w:type="spellEnd"/>
      <w:r w:rsidR="004A2DB3" w:rsidRPr="004A2DB3">
        <w:rPr>
          <w:lang w:eastAsia="en-US"/>
        </w:rPr>
        <w:t xml:space="preserve"> </w:t>
      </w:r>
      <w:r w:rsidR="00DB6DC9">
        <w:rPr>
          <w:lang w:eastAsia="en-US"/>
        </w:rPr>
        <w:t xml:space="preserve">functionality </w:t>
      </w:r>
      <w:r w:rsidR="004A2DB3" w:rsidRPr="004A2DB3">
        <w:rPr>
          <w:lang w:eastAsia="en-US"/>
        </w:rPr>
        <w:t xml:space="preserve">and </w:t>
      </w:r>
      <w:r w:rsidR="00DB6DC9">
        <w:rPr>
          <w:lang w:eastAsia="en-US"/>
        </w:rPr>
        <w:t>automates</w:t>
      </w:r>
      <w:r w:rsidR="004A2DB3" w:rsidRPr="004A2DB3">
        <w:rPr>
          <w:lang w:eastAsia="en-US"/>
        </w:rPr>
        <w:t xml:space="preserve"> modeling three major aspects of latent variable modelling, </w:t>
      </w:r>
      <w:r w:rsidR="00844048">
        <w:rPr>
          <w:lang w:eastAsia="en-US"/>
        </w:rPr>
        <w:t>including</w:t>
      </w:r>
      <w:r w:rsidR="004A2DB3" w:rsidRPr="004A2DB3">
        <w:rPr>
          <w:lang w:eastAsia="en-US"/>
        </w:rPr>
        <w:t xml:space="preserve"> creat</w:t>
      </w:r>
      <w:r w:rsidR="00844048">
        <w:rPr>
          <w:lang w:eastAsia="en-US"/>
        </w:rPr>
        <w:t>ing</w:t>
      </w:r>
      <w:r w:rsidR="004A2DB3" w:rsidRPr="004A2DB3">
        <w:rPr>
          <w:lang w:eastAsia="en-US"/>
        </w:rPr>
        <w:t xml:space="preserve"> a group of models</w:t>
      </w:r>
      <w:r w:rsidR="00844048">
        <w:rPr>
          <w:lang w:eastAsia="en-US"/>
        </w:rPr>
        <w:t xml:space="preserve">, </w:t>
      </w:r>
      <w:r w:rsidR="004A2DB3" w:rsidRPr="004A2DB3">
        <w:rPr>
          <w:lang w:eastAsia="en-US"/>
        </w:rPr>
        <w:t>run</w:t>
      </w:r>
      <w:r w:rsidR="00844048">
        <w:rPr>
          <w:lang w:eastAsia="en-US"/>
        </w:rPr>
        <w:t>ning</w:t>
      </w:r>
      <w:r w:rsidR="004A2DB3" w:rsidRPr="004A2DB3">
        <w:rPr>
          <w:lang w:eastAsia="en-US"/>
        </w:rPr>
        <w:t xml:space="preserve"> them in batches</w:t>
      </w:r>
      <w:r w:rsidR="00844048">
        <w:rPr>
          <w:lang w:eastAsia="en-US"/>
        </w:rPr>
        <w:t>, and</w:t>
      </w:r>
      <w:r w:rsidR="00E624D1">
        <w:rPr>
          <w:lang w:eastAsia="en-US"/>
        </w:rPr>
        <w:t xml:space="preserve"> </w:t>
      </w:r>
      <w:r w:rsidR="004A2DB3" w:rsidRPr="004A2DB3">
        <w:rPr>
          <w:lang w:eastAsia="en-US"/>
        </w:rPr>
        <w:t xml:space="preserve">extracting the model fitting statistics. Our SEMIPs </w:t>
      </w:r>
      <w:r w:rsidR="00DB6DC9">
        <w:rPr>
          <w:lang w:eastAsia="en-US"/>
        </w:rPr>
        <w:t xml:space="preserve">app </w:t>
      </w:r>
      <w:r w:rsidR="00844048">
        <w:rPr>
          <w:lang w:eastAsia="en-US"/>
        </w:rPr>
        <w:t xml:space="preserve">is </w:t>
      </w:r>
      <w:proofErr w:type="gramStart"/>
      <w:r w:rsidR="00844048">
        <w:rPr>
          <w:lang w:eastAsia="en-US"/>
        </w:rPr>
        <w:t xml:space="preserve">similar </w:t>
      </w:r>
      <w:r w:rsidR="004A2DB3" w:rsidRPr="004A2DB3">
        <w:rPr>
          <w:lang w:eastAsia="en-US"/>
        </w:rPr>
        <w:t>to</w:t>
      </w:r>
      <w:proofErr w:type="gramEnd"/>
      <w:r w:rsidR="004A2DB3" w:rsidRPr="004A2DB3">
        <w:rPr>
          <w:lang w:eastAsia="en-US"/>
        </w:rPr>
        <w:t xml:space="preserve"> </w:t>
      </w:r>
      <w:proofErr w:type="spellStart"/>
      <w:r w:rsidR="004A2DB3" w:rsidRPr="004A2DB3">
        <w:rPr>
          <w:lang w:eastAsia="en-US"/>
        </w:rPr>
        <w:t>MplusAutomation</w:t>
      </w:r>
      <w:proofErr w:type="spellEnd"/>
      <w:r w:rsidR="00844048">
        <w:rPr>
          <w:lang w:eastAsia="en-US"/>
        </w:rPr>
        <w:t xml:space="preserve"> in </w:t>
      </w:r>
      <w:r w:rsidR="00DB6DC9">
        <w:rPr>
          <w:lang w:eastAsia="en-US"/>
        </w:rPr>
        <w:lastRenderedPageBreak/>
        <w:t>that</w:t>
      </w:r>
      <w:r w:rsidR="00257093">
        <w:rPr>
          <w:lang w:eastAsia="en-US"/>
        </w:rPr>
        <w:t xml:space="preserve"> the SEM model is</w:t>
      </w:r>
      <w:r w:rsidR="004A2DB3" w:rsidRPr="004A2DB3">
        <w:rPr>
          <w:lang w:eastAsia="en-US"/>
        </w:rPr>
        <w:t xml:space="preserve"> implement</w:t>
      </w:r>
      <w:r w:rsidR="00257093">
        <w:rPr>
          <w:lang w:eastAsia="en-US"/>
        </w:rPr>
        <w:t>ed</w:t>
      </w:r>
      <w:r w:rsidR="004A2DB3" w:rsidRPr="004A2DB3">
        <w:rPr>
          <w:lang w:eastAsia="en-US"/>
        </w:rPr>
        <w:t xml:space="preserve"> in R instead of </w:t>
      </w:r>
      <w:proofErr w:type="spellStart"/>
      <w:r w:rsidR="004A2DB3" w:rsidRPr="004A2DB3">
        <w:rPr>
          <w:lang w:eastAsia="en-US"/>
        </w:rPr>
        <w:t>Mplus</w:t>
      </w:r>
      <w:proofErr w:type="spellEnd"/>
      <w:r w:rsidR="004A2DB3" w:rsidRPr="004A2DB3">
        <w:rPr>
          <w:lang w:eastAsia="en-US"/>
        </w:rPr>
        <w:t xml:space="preserve"> for </w:t>
      </w:r>
      <w:r w:rsidR="00257093">
        <w:rPr>
          <w:lang w:eastAsia="en-US"/>
        </w:rPr>
        <w:t>wide availability</w:t>
      </w:r>
      <w:r w:rsidR="004A2DB3" w:rsidRPr="004A2DB3">
        <w:rPr>
          <w:lang w:eastAsia="en-US"/>
        </w:rPr>
        <w:t xml:space="preserve">.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w:t>
      </w:r>
      <w:proofErr w:type="spellStart"/>
      <w:r w:rsidR="004A2DB3" w:rsidRPr="004A2DB3">
        <w:rPr>
          <w:lang w:eastAsia="en-US"/>
        </w:rPr>
        <w:t>Rshiny</w:t>
      </w:r>
      <w:proofErr w:type="spellEnd"/>
      <w:r w:rsidR="004A2DB3" w:rsidRPr="004A2DB3">
        <w:rPr>
          <w:lang w:eastAsia="en-US"/>
        </w:rPr>
        <w:t xml:space="preserve"> to render a user’s friendly web front end, as demonstrated in the manuscript.</w:t>
      </w:r>
    </w:p>
    <w:p w14:paraId="0E6B0A9F" w14:textId="77777777" w:rsidR="002027DD" w:rsidRPr="00E32876" w:rsidRDefault="002027DD" w:rsidP="0091725F">
      <w:pPr>
        <w:spacing w:line="480" w:lineRule="auto"/>
        <w:rPr>
          <w:lang w:eastAsia="en-US"/>
        </w:rPr>
      </w:pPr>
    </w:p>
    <w:p w14:paraId="4D4DE2DB" w14:textId="4FCB2D82"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161107D7" w:rsidR="008159AC" w:rsidRDefault="008723FF" w:rsidP="004F7DE7">
      <w:pPr>
        <w:spacing w:line="480" w:lineRule="auto"/>
        <w:rPr>
          <w:lang w:eastAsia="en-US"/>
        </w:rPr>
      </w:pPr>
      <w:r>
        <w:rPr>
          <w:lang w:eastAsia="en-US"/>
        </w:rPr>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r w:rsidR="00302897">
        <w:rPr>
          <w:lang w:eastAsia="en-US"/>
        </w:rPr>
        <w:t xml:space="preserve"> and wrote </w:t>
      </w:r>
      <w:r w:rsidR="00096290">
        <w:rPr>
          <w:lang w:eastAsia="en-US"/>
        </w:rPr>
        <w:t>part of the manuscript</w:t>
      </w:r>
      <w:r w:rsidR="00DE2AF4">
        <w:rPr>
          <w:lang w:eastAsia="en-US"/>
        </w:rPr>
        <w:t>.</w:t>
      </w:r>
      <w:r>
        <w:rPr>
          <w:lang w:eastAsia="en-US"/>
        </w:rPr>
        <w:t xml:space="preserve">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r w:rsidR="000500F2">
        <w:rPr>
          <w:lang w:eastAsia="en-US"/>
        </w:rPr>
        <w:t xml:space="preserve"> </w:t>
      </w:r>
      <w:r w:rsidR="00BD5A4F">
        <w:rPr>
          <w:lang w:eastAsia="en-US"/>
        </w:rPr>
        <w:t xml:space="preserve">and wrote part of the </w:t>
      </w:r>
      <w:r w:rsidR="00453FAB">
        <w:rPr>
          <w:lang w:eastAsia="en-US"/>
        </w:rPr>
        <w:t>manuscript</w:t>
      </w:r>
      <w:r w:rsidR="00BD5A4F">
        <w:rPr>
          <w:lang w:eastAsia="en-US"/>
        </w:rPr>
        <w:t xml:space="preserve">. SPW </w:t>
      </w:r>
      <w:r w:rsidR="0008751C">
        <w:rPr>
          <w:lang w:eastAsia="en-US"/>
        </w:rPr>
        <w:t>wrote part of the manuscript.</w:t>
      </w:r>
      <w:r w:rsidR="000500F2">
        <w:rPr>
          <w:lang w:eastAsia="en-US"/>
        </w:rPr>
        <w:t xml:space="preserve"> </w:t>
      </w:r>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266670BD" w14:textId="77777777" w:rsidR="00177A65" w:rsidRDefault="00177A65" w:rsidP="004F7DE7">
      <w:pPr>
        <w:spacing w:line="480" w:lineRule="auto"/>
        <w:rPr>
          <w:lang w:eastAsia="en-US"/>
        </w:rPr>
      </w:pPr>
    </w:p>
    <w:p w14:paraId="5722F5F5" w14:textId="77777777" w:rsidR="00AC3EA3" w:rsidRPr="0091725F" w:rsidRDefault="00AC3EA3" w:rsidP="0091725F">
      <w:pPr>
        <w:spacing w:line="480" w:lineRule="auto"/>
        <w:rPr>
          <w:b/>
          <w:bCs/>
        </w:rPr>
      </w:pPr>
      <w:r w:rsidRPr="0091725F">
        <w:rPr>
          <w:b/>
          <w:bCs/>
        </w:rPr>
        <w:t>Funding</w:t>
      </w:r>
    </w:p>
    <w:p w14:paraId="53E68D1F" w14:textId="0359719E" w:rsidR="005018F9" w:rsidRDefault="005018F9" w:rsidP="005018F9">
      <w:pPr>
        <w:spacing w:line="480" w:lineRule="auto"/>
        <w:rPr>
          <w:color w:val="333333"/>
          <w:shd w:val="clear" w:color="auto" w:fill="FFFFFF"/>
        </w:rPr>
      </w:pPr>
      <w:r w:rsidRPr="004900B6">
        <w:rPr>
          <w:color w:val="333333"/>
          <w:shd w:val="clear" w:color="auto" w:fill="FFFFFF"/>
        </w:rPr>
        <w:lastRenderedPageBreak/>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196874D8" w14:textId="77777777" w:rsidR="00177A65" w:rsidRDefault="00177A65" w:rsidP="005018F9">
      <w:pPr>
        <w:spacing w:line="480" w:lineRule="auto"/>
        <w:rPr>
          <w:color w:val="333333"/>
          <w:shd w:val="clear" w:color="auto" w:fill="FFFFFF"/>
        </w:rPr>
      </w:pPr>
    </w:p>
    <w:p w14:paraId="5E0CBB2F" w14:textId="77777777" w:rsidR="006B2D5B" w:rsidRPr="0091725F" w:rsidRDefault="006B2D5B" w:rsidP="0091725F">
      <w:pPr>
        <w:spacing w:line="480" w:lineRule="auto"/>
        <w:rPr>
          <w:b/>
          <w:bCs/>
        </w:rPr>
      </w:pPr>
      <w:r w:rsidRPr="0091725F">
        <w:rPr>
          <w:b/>
          <w:bCs/>
        </w:rPr>
        <w:t>Acknowledgments</w:t>
      </w:r>
    </w:p>
    <w:p w14:paraId="5D44B44C" w14:textId="77777777" w:rsidR="00177A65" w:rsidRDefault="005018F9" w:rsidP="005018F9">
      <w:pPr>
        <w:spacing w:line="480" w:lineRule="auto"/>
        <w:rPr>
          <w:color w:val="333333"/>
          <w:shd w:val="clear" w:color="auto" w:fill="FFFFFF"/>
        </w:rPr>
      </w:pPr>
      <w:r>
        <w:rPr>
          <w:color w:val="333333"/>
          <w:shd w:val="clear" w:color="auto" w:fill="FFFFFF"/>
        </w:rPr>
        <w:t>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w:t>
      </w:r>
    </w:p>
    <w:p w14:paraId="760A76E6" w14:textId="42FC1F2C" w:rsidR="005018F9" w:rsidRDefault="005018F9" w:rsidP="005018F9">
      <w:pPr>
        <w:spacing w:line="480" w:lineRule="auto"/>
        <w:rPr>
          <w:color w:val="333333"/>
          <w:shd w:val="clear" w:color="auto" w:fill="FFFFFF"/>
        </w:rPr>
      </w:pPr>
      <w:r>
        <w:rPr>
          <w:color w:val="333333"/>
          <w:shd w:val="clear" w:color="auto" w:fill="FFFFFF"/>
        </w:rPr>
        <w:t xml:space="preserve"> </w:t>
      </w:r>
    </w:p>
    <w:p w14:paraId="57D97FC7" w14:textId="5D523F4F" w:rsidR="001C1BB8" w:rsidRPr="0091725F" w:rsidRDefault="001C1BB8" w:rsidP="0091725F">
      <w:pPr>
        <w:spacing w:line="480" w:lineRule="auto"/>
        <w:rPr>
          <w:b/>
          <w:bCs/>
        </w:rPr>
      </w:pPr>
      <w:r w:rsidRPr="0091725F">
        <w:rPr>
          <w:b/>
          <w:bCs/>
        </w:rPr>
        <w:t>Conflict of Interest</w:t>
      </w:r>
    </w:p>
    <w:p w14:paraId="43F3E652" w14:textId="317019E4" w:rsidR="00B3431B" w:rsidRDefault="001C1BB8" w:rsidP="00B40282">
      <w:pPr>
        <w:spacing w:line="480" w:lineRule="auto"/>
        <w:rPr>
          <w:color w:val="333333"/>
          <w:shd w:val="clear" w:color="auto" w:fill="FFFFFF"/>
        </w:rPr>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49E04B0" w14:textId="77777777" w:rsidR="00E20990" w:rsidRDefault="00E20990" w:rsidP="00B40282">
      <w:pPr>
        <w:spacing w:line="480" w:lineRule="auto"/>
      </w:pPr>
    </w:p>
    <w:p w14:paraId="549B126A" w14:textId="14DA9EA9" w:rsidR="00EF158F" w:rsidRPr="00EF158F" w:rsidRDefault="00B3431B" w:rsidP="00495061">
      <w:pPr>
        <w:pStyle w:val="EndNoteBibliography"/>
        <w:spacing w:after="240"/>
      </w:pPr>
      <w:r w:rsidRPr="00B3431B">
        <w:t>Reference</w:t>
      </w:r>
      <w:r w:rsidR="0066274D">
        <w:t>s</w:t>
      </w:r>
      <w:r w:rsidRPr="00B3431B">
        <w:t xml:space="preserve"> </w:t>
      </w:r>
      <w:r w:rsidR="00E0798B">
        <w:fldChar w:fldCharType="begin"/>
      </w:r>
      <w:r w:rsidR="00E0798B">
        <w:instrText xml:space="preserve"> ADDIN EN.REFLIST </w:instrText>
      </w:r>
      <w:r w:rsidR="00E0798B">
        <w:fldChar w:fldCharType="separate"/>
      </w:r>
      <w:r w:rsidR="00EF158F" w:rsidRPr="00EF158F">
        <w:t xml:space="preserve">Creighton, C. J., A. Casa, Z. Lazard, S. Huang, A. Tsimelzon, S. G. Hilsenbeck, C. K. Osborne and A. V. Lee (2008). "Insulin-like growth factor-I activates gene transcription programs strongly associated with poor breast cancer prognosis." </w:t>
      </w:r>
      <w:r w:rsidR="00EF158F" w:rsidRPr="00EF158F">
        <w:rPr>
          <w:u w:val="single"/>
        </w:rPr>
        <w:t>J Clin Oncol</w:t>
      </w:r>
      <w:r w:rsidR="00EF158F" w:rsidRPr="00EF158F">
        <w:t xml:space="preserve"> </w:t>
      </w:r>
      <w:r w:rsidR="00EF158F" w:rsidRPr="00EF158F">
        <w:rPr>
          <w:b/>
        </w:rPr>
        <w:t>26</w:t>
      </w:r>
      <w:r w:rsidR="00EF158F" w:rsidRPr="00EF158F">
        <w:t>(25): 4078-4085.</w:t>
      </w:r>
    </w:p>
    <w:p w14:paraId="09AA9F7E" w14:textId="77777777" w:rsidR="00EF158F" w:rsidRPr="00EF158F" w:rsidRDefault="00EF158F" w:rsidP="00495061">
      <w:pPr>
        <w:pStyle w:val="EndNoteBibliography"/>
        <w:spacing w:after="240"/>
      </w:pPr>
      <w:r w:rsidRPr="00EF158F">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EF158F">
        <w:rPr>
          <w:u w:val="single"/>
        </w:rPr>
        <w:t>Proc Natl Acad Sci U S A</w:t>
      </w:r>
      <w:r w:rsidRPr="00EF158F">
        <w:t xml:space="preserve"> </w:t>
      </w:r>
      <w:r w:rsidRPr="00EF158F">
        <w:rPr>
          <w:b/>
        </w:rPr>
        <w:t>106</w:t>
      </w:r>
      <w:r w:rsidRPr="00EF158F">
        <w:t>(33): 13820-13825.</w:t>
      </w:r>
    </w:p>
    <w:p w14:paraId="521EA2E6" w14:textId="77777777" w:rsidR="00EF158F" w:rsidRPr="00EF158F" w:rsidRDefault="00EF158F" w:rsidP="00495061">
      <w:pPr>
        <w:pStyle w:val="EndNoteBibliography"/>
        <w:spacing w:after="240"/>
      </w:pPr>
      <w:r w:rsidRPr="00EF158F">
        <w:t xml:space="preserve">Diaz-Gimeno, P., J. A. Horcajadas, J. A. Martinez-Conejero, F. J. Esteban, P. Alama, A. Pellicer and C. Simon (2011). "A genomic diagnostic tool for human endometrial receptivity based on the transcriptomic signature." </w:t>
      </w:r>
      <w:r w:rsidRPr="00EF158F">
        <w:rPr>
          <w:u w:val="single"/>
        </w:rPr>
        <w:t>Fertil Steril</w:t>
      </w:r>
      <w:r w:rsidRPr="00EF158F">
        <w:t xml:space="preserve"> </w:t>
      </w:r>
      <w:r w:rsidRPr="00EF158F">
        <w:rPr>
          <w:b/>
        </w:rPr>
        <w:t>95</w:t>
      </w:r>
      <w:r w:rsidRPr="00EF158F">
        <w:t>(1): 50-60, 60 e51-15.</w:t>
      </w:r>
    </w:p>
    <w:p w14:paraId="6120BCFE" w14:textId="77777777" w:rsidR="00EF158F" w:rsidRPr="00EF158F" w:rsidRDefault="00EF158F" w:rsidP="00495061">
      <w:pPr>
        <w:pStyle w:val="EndNoteBibliography"/>
        <w:spacing w:after="240"/>
      </w:pPr>
      <w:r w:rsidRPr="00EF158F">
        <w:t xml:space="preserve">Edgar, R., M. Domrachev and A. E. Lash (2002). "Gene Expression Omnibus: NCBI gene expression and hybridization array data repository." </w:t>
      </w:r>
      <w:r w:rsidRPr="00EF158F">
        <w:rPr>
          <w:u w:val="single"/>
        </w:rPr>
        <w:t>Nucleic Acids Res</w:t>
      </w:r>
      <w:r w:rsidRPr="00EF158F">
        <w:t xml:space="preserve"> </w:t>
      </w:r>
      <w:r w:rsidRPr="00EF158F">
        <w:rPr>
          <w:b/>
        </w:rPr>
        <w:t>30</w:t>
      </w:r>
      <w:r w:rsidRPr="00EF158F">
        <w:t>(1): 207-210.</w:t>
      </w:r>
    </w:p>
    <w:p w14:paraId="3D94FF28" w14:textId="77777777" w:rsidR="00EF158F" w:rsidRPr="00EF158F" w:rsidRDefault="00EF158F" w:rsidP="00495061">
      <w:pPr>
        <w:pStyle w:val="EndNoteBibliography"/>
        <w:spacing w:after="240"/>
      </w:pPr>
      <w:r w:rsidRPr="00EF158F">
        <w:t xml:space="preserve">Grace, B. J. (2006). </w:t>
      </w:r>
      <w:r w:rsidRPr="00EF158F">
        <w:rPr>
          <w:u w:val="single"/>
        </w:rPr>
        <w:t>Structural Equation Modeling and Natural Systems</w:t>
      </w:r>
      <w:r w:rsidRPr="00EF158F">
        <w:t>, Cambridge University Press.</w:t>
      </w:r>
    </w:p>
    <w:p w14:paraId="68900B33" w14:textId="77777777" w:rsidR="00EF158F" w:rsidRPr="00EF158F" w:rsidRDefault="00EF158F" w:rsidP="00495061">
      <w:pPr>
        <w:pStyle w:val="EndNoteBibliography"/>
        <w:spacing w:after="240"/>
      </w:pPr>
      <w:r w:rsidRPr="00EF158F">
        <w:t xml:space="preserve">Hallquist, M. N. and J. F. Wiley (2018). "MplusAutomation: An R Package for Facilitating Large-Scale Latent Variable Analyses in Mplus." </w:t>
      </w:r>
      <w:r w:rsidRPr="00EF158F">
        <w:rPr>
          <w:u w:val="single"/>
        </w:rPr>
        <w:t>Struct Equ Modeling</w:t>
      </w:r>
      <w:r w:rsidRPr="00EF158F">
        <w:t xml:space="preserve"> </w:t>
      </w:r>
      <w:r w:rsidRPr="00EF158F">
        <w:rPr>
          <w:b/>
        </w:rPr>
        <w:t>25</w:t>
      </w:r>
      <w:r w:rsidRPr="00EF158F">
        <w:t>(4): 621-638.</w:t>
      </w:r>
    </w:p>
    <w:p w14:paraId="155BD97B" w14:textId="77777777" w:rsidR="00EF158F" w:rsidRPr="00EF158F" w:rsidRDefault="00EF158F" w:rsidP="00495061">
      <w:pPr>
        <w:pStyle w:val="EndNoteBibliography"/>
        <w:spacing w:after="240"/>
      </w:pPr>
      <w:r w:rsidRPr="00EF158F">
        <w:lastRenderedPageBreak/>
        <w:t xml:space="preserve">Hu, L. T. and P. M. Bentler (1998). "Fit indices in covariance structure modeling: Sensitivity to underparameterized model misspecification." </w:t>
      </w:r>
      <w:r w:rsidRPr="00EF158F">
        <w:rPr>
          <w:u w:val="single"/>
        </w:rPr>
        <w:t>Psychological Methods</w:t>
      </w:r>
      <w:r w:rsidRPr="00EF158F">
        <w:t xml:space="preserve"> </w:t>
      </w:r>
      <w:r w:rsidRPr="00EF158F">
        <w:rPr>
          <w:b/>
        </w:rPr>
        <w:t>3</w:t>
      </w:r>
      <w:r w:rsidRPr="00EF158F">
        <w:t>(4): 424-453.</w:t>
      </w:r>
    </w:p>
    <w:p w14:paraId="743CAA70" w14:textId="77777777" w:rsidR="00EF158F" w:rsidRPr="00EF158F" w:rsidRDefault="00EF158F" w:rsidP="00495061">
      <w:pPr>
        <w:pStyle w:val="EndNoteBibliography"/>
        <w:spacing w:after="240"/>
      </w:pPr>
      <w:r w:rsidRPr="00EF158F">
        <w:t xml:space="preserve">Hu, L. T. and P. M. Bentler (1999). "Cutoff Criteria for Fit Indexes in Covariance Structure Analysis: Conventional Criteria Versus New Alternatives." </w:t>
      </w:r>
      <w:r w:rsidRPr="00EF158F">
        <w:rPr>
          <w:u w:val="single"/>
        </w:rPr>
        <w:t>Structural Equation Modeling-a Multidisciplinary Journal</w:t>
      </w:r>
      <w:r w:rsidRPr="00EF158F">
        <w:t xml:space="preserve"> </w:t>
      </w:r>
      <w:r w:rsidRPr="00EF158F">
        <w:rPr>
          <w:b/>
        </w:rPr>
        <w:t>6</w:t>
      </w:r>
      <w:r w:rsidRPr="00EF158F">
        <w:t>(1): 1-55.</w:t>
      </w:r>
    </w:p>
    <w:p w14:paraId="16E46F25" w14:textId="77777777" w:rsidR="00EF158F" w:rsidRPr="00EF158F" w:rsidRDefault="00EF158F" w:rsidP="00495061">
      <w:pPr>
        <w:pStyle w:val="EndNoteBibliography"/>
        <w:spacing w:after="240"/>
      </w:pPr>
      <w:r w:rsidRPr="00EF158F">
        <w:t xml:space="preserve">Koot, Y. E., S. R. van Hooff, C. M. Boomsma, D. van Leenen, M. J. Groot Koerkamp, M. Goddijn, M. J. Eijkemans, B. C. Fauser, F. C. Holstege and N. S. Macklon (2016). "An endometrial gene expression signature accurately predicts recurrent implantation failure after IVF." </w:t>
      </w:r>
      <w:r w:rsidRPr="00EF158F">
        <w:rPr>
          <w:u w:val="single"/>
        </w:rPr>
        <w:t>Sci Rep</w:t>
      </w:r>
      <w:r w:rsidRPr="00EF158F">
        <w:t xml:space="preserve"> </w:t>
      </w:r>
      <w:r w:rsidRPr="00EF158F">
        <w:rPr>
          <w:b/>
        </w:rPr>
        <w:t>6</w:t>
      </w:r>
      <w:r w:rsidRPr="00EF158F">
        <w:t>: 19411.</w:t>
      </w:r>
    </w:p>
    <w:p w14:paraId="351326AC" w14:textId="77777777" w:rsidR="00EF158F" w:rsidRPr="00EF158F" w:rsidRDefault="00EF158F" w:rsidP="00495061">
      <w:pPr>
        <w:pStyle w:val="EndNoteBibliography"/>
        <w:spacing w:after="240"/>
      </w:pPr>
      <w:r w:rsidRPr="00EF158F">
        <w:t xml:space="preserve">Liu, J., T. Wang, C. J. Creighton, S. P. Wu, M. Ray, K. S. Janardhan, C. J. Willson, S. N. Cho, P. D. Castro, M. M. Ittmann, J. L. Li, R. J. Davis and F. J. DeMayo (2019). "JNK(1/2) represses Lkb(1)-deficiency-induced lung squamous cell carcinoma progression." </w:t>
      </w:r>
      <w:r w:rsidRPr="00EF158F">
        <w:rPr>
          <w:u w:val="single"/>
        </w:rPr>
        <w:t>Nat Commun</w:t>
      </w:r>
      <w:r w:rsidRPr="00EF158F">
        <w:t xml:space="preserve"> </w:t>
      </w:r>
      <w:r w:rsidRPr="00EF158F">
        <w:rPr>
          <w:b/>
        </w:rPr>
        <w:t>10</w:t>
      </w:r>
      <w:r w:rsidRPr="00EF158F">
        <w:t>(1): 2148.</w:t>
      </w:r>
    </w:p>
    <w:p w14:paraId="7AD33C64" w14:textId="77777777" w:rsidR="00EF158F" w:rsidRPr="00EF158F" w:rsidRDefault="00EF158F" w:rsidP="00495061">
      <w:pPr>
        <w:pStyle w:val="EndNoteBibliography"/>
        <w:spacing w:after="240"/>
      </w:pPr>
      <w:r w:rsidRPr="00EF158F">
        <w:t xml:space="preserve">Luo, J., M. J. Emanuele, D. Li, C. J. Creighton, M. R. Schlabach, T. F. Westbrook, K. K. Wong and S. J. Elledge (2009). "A genome-wide RNAi screen identifies multiple synthetic lethal interactions with the Ras oncogene." </w:t>
      </w:r>
      <w:r w:rsidRPr="00EF158F">
        <w:rPr>
          <w:u w:val="single"/>
        </w:rPr>
        <w:t>Cell</w:t>
      </w:r>
      <w:r w:rsidRPr="00EF158F">
        <w:t xml:space="preserve"> </w:t>
      </w:r>
      <w:r w:rsidRPr="00EF158F">
        <w:rPr>
          <w:b/>
        </w:rPr>
        <w:t>137</w:t>
      </w:r>
      <w:r w:rsidRPr="00EF158F">
        <w:t>(5): 835-848.</w:t>
      </w:r>
    </w:p>
    <w:p w14:paraId="5652A946" w14:textId="77777777" w:rsidR="00EF158F" w:rsidRPr="00EF158F" w:rsidRDefault="00EF158F" w:rsidP="00495061">
      <w:pPr>
        <w:pStyle w:val="EndNoteBibliography"/>
        <w:spacing w:after="240"/>
      </w:pPr>
      <w:r w:rsidRPr="00EF158F">
        <w:t xml:space="preserve">MacCallum, R. C., Browne, M.W. &amp; Sugawara, H.M. (1996). " Power analysis and determination of sample size for covariance structure modeling." </w:t>
      </w:r>
      <w:r w:rsidRPr="00EF158F">
        <w:rPr>
          <w:u w:val="single"/>
        </w:rPr>
        <w:t>Psychological Methods</w:t>
      </w:r>
      <w:r w:rsidRPr="00EF158F">
        <w:t xml:space="preserve"> </w:t>
      </w:r>
      <w:r w:rsidRPr="00EF158F">
        <w:rPr>
          <w:b/>
        </w:rPr>
        <w:t>1</w:t>
      </w:r>
      <w:r w:rsidRPr="00EF158F">
        <w:t>(2): 130-149.</w:t>
      </w:r>
    </w:p>
    <w:p w14:paraId="7BC623C6" w14:textId="77777777" w:rsidR="00EF158F" w:rsidRPr="00EF158F" w:rsidRDefault="00EF158F" w:rsidP="00495061">
      <w:pPr>
        <w:pStyle w:val="EndNoteBibliography"/>
        <w:spacing w:after="240"/>
      </w:pPr>
      <w:r w:rsidRPr="00EF158F">
        <w:t xml:space="preserve">Qin, J., H. J. Lee, S. P. Wu, S. C. Lin, R. B. Lanz, C. J. Creighton, F. J. DeMayo, S. Y. Tsai and M. J. Tsai (2014). "Androgen deprivation-induced NCoA2 promotes metastatic and castration-resistant prostate cancer." </w:t>
      </w:r>
      <w:r w:rsidRPr="00EF158F">
        <w:rPr>
          <w:u w:val="single"/>
        </w:rPr>
        <w:t>J Clin Invest</w:t>
      </w:r>
      <w:r w:rsidRPr="00EF158F">
        <w:t xml:space="preserve"> </w:t>
      </w:r>
      <w:r w:rsidRPr="00EF158F">
        <w:rPr>
          <w:b/>
        </w:rPr>
        <w:t>124</w:t>
      </w:r>
      <w:r w:rsidRPr="00EF158F">
        <w:t>(11): 5013-5026.</w:t>
      </w:r>
    </w:p>
    <w:p w14:paraId="190AB1EF" w14:textId="77777777" w:rsidR="00EF158F" w:rsidRPr="00EF158F" w:rsidRDefault="00EF158F" w:rsidP="00495061">
      <w:pPr>
        <w:pStyle w:val="EndNoteBibliography"/>
        <w:spacing w:after="240"/>
      </w:pPr>
      <w:r w:rsidRPr="00EF158F">
        <w:t xml:space="preserve">Qin, J., S. P. Wu, C. J. Creighton, F. Dai, X. Xie, C. M. Cheng, A. Frolov, G. Ayala, X. Lin, X. H. Feng, M. M. Ittmann, S. J. Tsai, M. J. Tsai and S. Y. Tsai (2013). "COUP-TFII inhibits TGF-β-induced growth barrier to promote prostate tumorigenesis." </w:t>
      </w:r>
      <w:r w:rsidRPr="00EF158F">
        <w:rPr>
          <w:u w:val="single"/>
        </w:rPr>
        <w:t>Nature</w:t>
      </w:r>
      <w:r w:rsidRPr="00EF158F">
        <w:t xml:space="preserve"> </w:t>
      </w:r>
      <w:r w:rsidRPr="00EF158F">
        <w:rPr>
          <w:b/>
        </w:rPr>
        <w:t>493</w:t>
      </w:r>
      <w:r w:rsidRPr="00EF158F">
        <w:t>(7431): 236-240.</w:t>
      </w:r>
    </w:p>
    <w:p w14:paraId="4C53E94A" w14:textId="77777777" w:rsidR="00EF158F" w:rsidRPr="00EF158F" w:rsidRDefault="00EF158F" w:rsidP="00495061">
      <w:pPr>
        <w:pStyle w:val="EndNoteBibliography"/>
        <w:spacing w:after="240"/>
      </w:pPr>
      <w:r w:rsidRPr="00EF158F">
        <w:t>Rosseel, Y. (2018). "Latent Variable Analysis."</w:t>
      </w:r>
    </w:p>
    <w:p w14:paraId="3B66E917" w14:textId="77777777" w:rsidR="00EF158F" w:rsidRPr="00EF158F" w:rsidRDefault="00EF158F" w:rsidP="00495061">
      <w:pPr>
        <w:pStyle w:val="EndNoteBibliography"/>
        <w:spacing w:after="240"/>
      </w:pPr>
      <w:r w:rsidRPr="00EF158F">
        <w:t>Rstudio, I. (2014). "Shinny: Easy web applications in R."</w:t>
      </w:r>
    </w:p>
    <w:p w14:paraId="4A274811" w14:textId="77777777" w:rsidR="00EF158F" w:rsidRPr="00EF158F" w:rsidRDefault="00EF158F" w:rsidP="00495061">
      <w:pPr>
        <w:pStyle w:val="EndNoteBibliography"/>
        <w:spacing w:after="240"/>
      </w:pPr>
      <w:r w:rsidRPr="00EF158F">
        <w:t xml:space="preserve">Rubel, C. A., S. P. Wu, L. Lin, T. Wang, R. B. Lanz, X. Li, R. Kommagani, H. L. Franco, S. A. Camper, Q. Tong, J. W. Jeong, J. P. Lydon and F. J. DeMayo (2016). "A Gata2-Dependent Transcription Network Regulates Uterine Progesterone Responsiveness and Endometrial Function." </w:t>
      </w:r>
      <w:r w:rsidRPr="00EF158F">
        <w:rPr>
          <w:u w:val="single"/>
        </w:rPr>
        <w:t>Cell Rep</w:t>
      </w:r>
      <w:r w:rsidRPr="00EF158F">
        <w:t xml:space="preserve"> </w:t>
      </w:r>
      <w:r w:rsidRPr="00EF158F">
        <w:rPr>
          <w:b/>
        </w:rPr>
        <w:t>17</w:t>
      </w:r>
      <w:r w:rsidRPr="00EF158F">
        <w:t>(5): 1414-1425.</w:t>
      </w:r>
    </w:p>
    <w:p w14:paraId="24D2911A" w14:textId="77777777" w:rsidR="00EF158F" w:rsidRPr="00EF158F" w:rsidRDefault="00EF158F" w:rsidP="00495061">
      <w:pPr>
        <w:pStyle w:val="EndNoteBibliography"/>
        <w:spacing w:after="240"/>
      </w:pPr>
      <w:r w:rsidRPr="00EF158F">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EF158F">
        <w:rPr>
          <w:u w:val="single"/>
        </w:rPr>
        <w:t>Sci Signal</w:t>
      </w:r>
      <w:r w:rsidRPr="00EF158F">
        <w:t xml:space="preserve"> </w:t>
      </w:r>
      <w:r w:rsidRPr="00EF158F">
        <w:rPr>
          <w:b/>
        </w:rPr>
        <w:t>13</w:t>
      </w:r>
      <w:r w:rsidRPr="00EF158F">
        <w:t>(652).</w:t>
      </w:r>
    </w:p>
    <w:p w14:paraId="64C2016E" w14:textId="77777777" w:rsidR="00EF158F" w:rsidRPr="00EF158F" w:rsidRDefault="00EF158F" w:rsidP="00495061">
      <w:pPr>
        <w:pStyle w:val="EndNoteBibliography"/>
        <w:spacing w:after="240"/>
      </w:pPr>
      <w:r w:rsidRPr="00EF158F">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EF158F">
        <w:rPr>
          <w:u w:val="single"/>
        </w:rPr>
        <w:t>Nat Commun</w:t>
      </w:r>
      <w:r w:rsidRPr="00EF158F">
        <w:t xml:space="preserve"> </w:t>
      </w:r>
      <w:r w:rsidRPr="00EF158F">
        <w:rPr>
          <w:b/>
        </w:rPr>
        <w:t>6</w:t>
      </w:r>
      <w:r w:rsidRPr="00EF158F">
        <w:t>: 8245.</w:t>
      </w:r>
    </w:p>
    <w:p w14:paraId="6EFE5D56" w14:textId="6740B45E" w:rsidR="00177A65" w:rsidRDefault="00E0798B" w:rsidP="00495061">
      <w:pPr>
        <w:spacing w:after="240" w:line="480" w:lineRule="auto"/>
      </w:pPr>
      <w:r>
        <w:fldChar w:fldCharType="end"/>
      </w:r>
    </w:p>
    <w:p w14:paraId="75C86507" w14:textId="77777777" w:rsidR="00177A65" w:rsidRDefault="00177A65" w:rsidP="00177A65">
      <w:pPr>
        <w:pStyle w:val="Heading1"/>
        <w:tabs>
          <w:tab w:val="clear" w:pos="567"/>
        </w:tabs>
        <w:ind w:left="562" w:hanging="562"/>
      </w:pPr>
      <w:r w:rsidRPr="00610045">
        <w:lastRenderedPageBreak/>
        <w:t>Figure Legends</w:t>
      </w:r>
    </w:p>
    <w:p w14:paraId="23D8C35E" w14:textId="7C8FD1D2" w:rsidR="00177A65" w:rsidRDefault="00177A65" w:rsidP="00177A65">
      <w:pPr>
        <w:spacing w:after="240" w:line="480" w:lineRule="auto"/>
      </w:pPr>
      <w:r w:rsidRPr="00A72384">
        <w:rPr>
          <w:b/>
          <w:bCs/>
        </w:rPr>
        <w:t>Figure 1</w:t>
      </w:r>
      <w:r>
        <w:t xml:space="preserve">.  The workflow and application of SEMIPs. The left four rectangles and arrows indicate our hypothesis testing and generation schema; the components bounded by </w:t>
      </w:r>
      <w:r w:rsidR="00BA7928">
        <w:t xml:space="preserve">the </w:t>
      </w:r>
      <w:r>
        <w:t xml:space="preserve">dotted orange rectangle are features provided in the </w:t>
      </w:r>
      <w:r w:rsidR="00BA7928">
        <w:t xml:space="preserve">R Shiny </w:t>
      </w:r>
      <w:r>
        <w:t>web-application. A biological hypothesis is tested in a model system (</w:t>
      </w:r>
      <w:proofErr w:type="gramStart"/>
      <w:r w:rsidR="00BA7928">
        <w:t>i.e.</w:t>
      </w:r>
      <w:proofErr w:type="gramEnd"/>
      <w:r w:rsidR="00BA7928">
        <w:t xml:space="preserve"> </w:t>
      </w:r>
      <w:r>
        <w:t>mouse) on relationship between two interacting factors (Fac1 &amp; Fac2) and their endpoint. The hypothesis is translated to another species (i.e., human in our research) via T-</w:t>
      </w:r>
      <w:r w:rsidR="004032F6">
        <w:t xml:space="preserve">Score </w:t>
      </w:r>
      <w:r>
        <w:t xml:space="preserve">computation (represented by the upper blue arrow noted as “assisted by”) and verified with </w:t>
      </w:r>
      <w:r w:rsidR="00BA7928">
        <w:t xml:space="preserve">the </w:t>
      </w:r>
      <w:r>
        <w:t xml:space="preserve">SEM model (represented by the lower blue arrow noted as “achieved through SEM”). This process is accomplished with our </w:t>
      </w:r>
      <w:r w:rsidR="00BA7928">
        <w:t xml:space="preserve">R Shiny app </w:t>
      </w:r>
      <w:r>
        <w:t xml:space="preserve">indicated by two curved arrows. γ11 and γ21 are correlation </w:t>
      </w:r>
      <w:r w:rsidR="00BA7928">
        <w:t>co</w:t>
      </w:r>
      <w:r>
        <w:t>efficient</w:t>
      </w:r>
      <w:r w:rsidR="00BA7928">
        <w:t>s</w:t>
      </w:r>
      <w:r>
        <w:t xml:space="preserve"> and ξ</w:t>
      </w:r>
      <w:r w:rsidRPr="00E55885">
        <w:rPr>
          <w:vertAlign w:val="subscript"/>
        </w:rPr>
        <w:t>1</w:t>
      </w:r>
      <w:r>
        <w:t xml:space="preserve"> is the model residual. The two-class bootstrap </w:t>
      </w:r>
      <w:r w:rsidR="00BA7928">
        <w:t xml:space="preserve">resampling </w:t>
      </w:r>
      <w:r>
        <w:t xml:space="preserve">is shown in the red rectangle box. Hypothesis generating and exploring steps are explained by the bottom two rectangles. </w:t>
      </w:r>
    </w:p>
    <w:p w14:paraId="2E38360F" w14:textId="77777777" w:rsidR="00EE004C" w:rsidRDefault="00EE004C" w:rsidP="00177A65">
      <w:pPr>
        <w:spacing w:after="240" w:line="480" w:lineRule="auto"/>
      </w:pPr>
    </w:p>
    <w:p w14:paraId="4DCBB082" w14:textId="68DB833A" w:rsidR="00177A65" w:rsidRDefault="00177A65" w:rsidP="00177A65">
      <w:pPr>
        <w:spacing w:line="480" w:lineRule="auto"/>
      </w:pPr>
      <w:r w:rsidRPr="00A72384">
        <w:rPr>
          <w:b/>
          <w:bCs/>
        </w:rPr>
        <w:t>Figure 2</w:t>
      </w:r>
      <w:r>
        <w:t xml:space="preserve">. The </w:t>
      </w:r>
      <w:r w:rsidR="00BA7928">
        <w:t>SEMI</w:t>
      </w:r>
      <w:r w:rsidR="002A5BF4">
        <w:t>P</w:t>
      </w:r>
      <w:r w:rsidR="00BA7928">
        <w:t xml:space="preserve">s </w:t>
      </w:r>
      <w:r>
        <w:t>user interface. The main panel contains four tabs: “T-Scores”, “SEM”, “Bootstrap”, and “Instruction</w:t>
      </w:r>
      <w:r w:rsidR="00F74856">
        <w:t>s</w:t>
      </w:r>
      <w:r>
        <w:t>”. The right panel shows the screen when the “T-</w:t>
      </w:r>
      <w:r w:rsidR="00F32C4C">
        <w:t>Scores</w:t>
      </w:r>
      <w:r>
        <w:t xml:space="preserve">” </w:t>
      </w:r>
      <w:r w:rsidR="00F74856">
        <w:t xml:space="preserve">tab </w:t>
      </w:r>
      <w:r>
        <w:t>is selected and generated. In the left panel, the application accepts two inputs</w:t>
      </w:r>
      <w:r w:rsidR="00F74856">
        <w:t xml:space="preserve">: </w:t>
      </w:r>
      <w:r>
        <w:t>1) a list of signatures (in Entrez gene symbol format) and 2) a data matrix of expression measurement with the top lines shown for viewing. The green “Go!” button is clicked to launch the T-</w:t>
      </w:r>
      <w:r w:rsidR="00F32C4C">
        <w:t xml:space="preserve">Score </w:t>
      </w:r>
      <w:r>
        <w:t>generation and grayed out to denote the process is running. The first 10 rows of the T-</w:t>
      </w:r>
      <w:r w:rsidR="00F32C4C">
        <w:t xml:space="preserve">Scores </w:t>
      </w:r>
      <w:r>
        <w:t>matrix are shown</w:t>
      </w:r>
      <w:r w:rsidR="00F74856">
        <w:t>; however, the entire matrix</w:t>
      </w:r>
      <w:r>
        <w:t xml:space="preserve"> can be downloaded by clicking the “Download T-Scores” button.</w:t>
      </w:r>
    </w:p>
    <w:p w14:paraId="752D128A" w14:textId="77777777" w:rsidR="00EE004C" w:rsidRDefault="00EE004C" w:rsidP="00177A65">
      <w:pPr>
        <w:spacing w:line="480" w:lineRule="auto"/>
      </w:pPr>
    </w:p>
    <w:p w14:paraId="51ACF6BC" w14:textId="74DBDD85" w:rsidR="00193A8D" w:rsidRDefault="00177A65" w:rsidP="00177A65">
      <w:pPr>
        <w:spacing w:line="480" w:lineRule="auto"/>
      </w:pPr>
      <w:r w:rsidRPr="00E41667">
        <w:rPr>
          <w:b/>
          <w:bCs/>
        </w:rPr>
        <w:t xml:space="preserve">Figure </w:t>
      </w:r>
      <w:r>
        <w:rPr>
          <w:b/>
          <w:bCs/>
        </w:rPr>
        <w:t>3</w:t>
      </w:r>
      <w:r w:rsidRPr="00E41667">
        <w:t>. A two-</w:t>
      </w:r>
      <w:proofErr w:type="gramStart"/>
      <w:r w:rsidRPr="00E41667">
        <w:t>class  bootstrap</w:t>
      </w:r>
      <w:proofErr w:type="gramEnd"/>
      <w:r w:rsidRPr="00E41667">
        <w:t xml:space="preserve"> resampling</w:t>
      </w:r>
      <w:r w:rsidR="001A18F8" w:rsidRPr="00E41667">
        <w:t>(elimination with or without replacement)</w:t>
      </w:r>
      <w:r w:rsidRPr="00E41667">
        <w:t xml:space="preserve"> simulation. From the initial GATA2 significant gene list </w:t>
      </w:r>
      <w:r w:rsidR="001A18F8">
        <w:t>represented as</w:t>
      </w:r>
      <w:r w:rsidR="001A18F8" w:rsidRPr="00E41667">
        <w:t xml:space="preserve"> </w:t>
      </w:r>
      <w:r w:rsidRPr="00E41667">
        <w:t xml:space="preserve">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w:t>
      </w:r>
      <w:r w:rsidRPr="00E41667">
        <w:lastRenderedPageBreak/>
        <w:t xml:space="preserve">than those in the subset” (right side). </w:t>
      </w:r>
      <w:r>
        <w:t>In the elimination without replacement, t</w:t>
      </w:r>
      <w:r w:rsidRPr="00E41667">
        <w:t>he resulting shrunk</w:t>
      </w:r>
      <w:r>
        <w:t>en</w:t>
      </w:r>
      <w:r w:rsidRPr="00E41667">
        <w:t xml:space="preserve"> GATA2 </w:t>
      </w:r>
      <w:r>
        <w:t xml:space="preserve">gene list </w:t>
      </w:r>
      <w:r w:rsidR="00193A8D">
        <w:t>is</w:t>
      </w:r>
      <w:r>
        <w:t xml:space="preserve"> used to calculate the T-</w:t>
      </w:r>
      <w:r w:rsidR="00193A8D">
        <w:t>Scores</w:t>
      </w:r>
      <w:r>
        <w:t xml:space="preserve">, then fed into the SEM model. In the elimination with replacement, the shrunken </w:t>
      </w:r>
      <w:r w:rsidR="00193A8D">
        <w:t xml:space="preserve">gene list is </w:t>
      </w:r>
      <w:r>
        <w:t xml:space="preserve">restored to </w:t>
      </w:r>
      <w:r w:rsidRPr="00E41667">
        <w:t xml:space="preserve">the same number of </w:t>
      </w:r>
      <w:r>
        <w:t>the initial</w:t>
      </w:r>
      <w:r w:rsidRPr="00C65689">
        <w:t xml:space="preserve"> </w:t>
      </w:r>
      <w:r w:rsidRPr="00E41667">
        <w:t xml:space="preserve">GATA2 significant gene </w:t>
      </w:r>
      <w:proofErr w:type="gramStart"/>
      <w:r>
        <w:t>list  used</w:t>
      </w:r>
      <w:proofErr w:type="gramEnd"/>
      <w:r>
        <w:t xml:space="preserve"> to calculate the T-</w:t>
      </w:r>
      <w:r w:rsidR="00193A8D">
        <w:t>Scores</w:t>
      </w:r>
      <w:r>
        <w:t>,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rsidR="00193A8D">
        <w:t>significance</w:t>
      </w:r>
      <w:r w:rsidRPr="00E41667">
        <w:t>.</w:t>
      </w:r>
    </w:p>
    <w:p w14:paraId="1A3F5062" w14:textId="7E34FBCE" w:rsidR="00177A65" w:rsidRDefault="00177A65" w:rsidP="00177A65">
      <w:pPr>
        <w:spacing w:line="480" w:lineRule="auto"/>
      </w:pPr>
      <w:r w:rsidRPr="00E41667">
        <w:t xml:space="preserve">  </w:t>
      </w:r>
    </w:p>
    <w:p w14:paraId="09FB7B53" w14:textId="2A30076E" w:rsidR="00177A65" w:rsidRDefault="00177A65" w:rsidP="00177A65">
      <w:pPr>
        <w:spacing w:line="480" w:lineRule="auto"/>
      </w:pPr>
      <w:r w:rsidRPr="00E41667">
        <w:rPr>
          <w:b/>
          <w:bCs/>
        </w:rPr>
        <w:t xml:space="preserve">Figure </w:t>
      </w:r>
      <w:r>
        <w:rPr>
          <w:b/>
          <w:bCs/>
        </w:rPr>
        <w:t>4</w:t>
      </w:r>
      <w:r w:rsidRPr="00E41667">
        <w:t xml:space="preserve">. </w:t>
      </w:r>
      <w:r>
        <w:t>M</w:t>
      </w:r>
      <w:r w:rsidRPr="00E41667">
        <w:t xml:space="preserve">odel fit statistics for </w:t>
      </w:r>
      <w:r w:rsidR="00193A8D">
        <w:t xml:space="preserve">the </w:t>
      </w:r>
      <w:r w:rsidRPr="00E41667">
        <w:t xml:space="preserve">joint regulation of the SOX17 gene expression levels by GATA2 and PGR activities in the </w:t>
      </w:r>
      <w:r>
        <w:t>GEO accession</w:t>
      </w:r>
      <w:r w:rsidRPr="00E41667">
        <w:t>: GSE58144 dataset using SEM.</w:t>
      </w:r>
    </w:p>
    <w:p w14:paraId="335C3985" w14:textId="77777777" w:rsidR="00177A65" w:rsidRPr="0088513A" w:rsidRDefault="00177A65" w:rsidP="00610045">
      <w:pPr>
        <w:spacing w:line="480" w:lineRule="auto"/>
      </w:pPr>
    </w:p>
    <w:sectPr w:rsidR="00177A65" w:rsidRPr="0088513A" w:rsidSect="00D537FA">
      <w:footerReference w:type="even" r:id="rId11"/>
      <w:footerReference w:type="default" r:id="rId12"/>
      <w:headerReference w:type="first" r:id="rId13"/>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252EF" w14:textId="77777777" w:rsidR="00582F62" w:rsidRDefault="00582F62" w:rsidP="00117666">
      <w:r>
        <w:separator/>
      </w:r>
    </w:p>
  </w:endnote>
  <w:endnote w:type="continuationSeparator" w:id="0">
    <w:p w14:paraId="79D628E7" w14:textId="77777777" w:rsidR="00582F62" w:rsidRDefault="00582F62" w:rsidP="00117666">
      <w:r>
        <w:continuationSeparator/>
      </w:r>
    </w:p>
  </w:endnote>
  <w:endnote w:type="continuationNotice" w:id="1">
    <w:p w14:paraId="2A5C9AFA" w14:textId="77777777" w:rsidR="00582F62" w:rsidRDefault="00582F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254FBF" w:rsidRPr="00C76123" w:rsidRDefault="00254FBF">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254FBF" w:rsidRPr="00577C4C" w:rsidRDefault="00254FBF">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177B1" w14:textId="77777777" w:rsidR="00582F62" w:rsidRDefault="00582F62" w:rsidP="00117666">
      <w:r>
        <w:separator/>
      </w:r>
    </w:p>
  </w:footnote>
  <w:footnote w:type="continuationSeparator" w:id="0">
    <w:p w14:paraId="0BF3B796" w14:textId="77777777" w:rsidR="00582F62" w:rsidRDefault="00582F62" w:rsidP="00117666">
      <w:r>
        <w:continuationSeparator/>
      </w:r>
    </w:p>
  </w:footnote>
  <w:footnote w:type="continuationNotice" w:id="1">
    <w:p w14:paraId="07093BB2" w14:textId="77777777" w:rsidR="00582F62" w:rsidRDefault="00582F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254FBF" w:rsidRDefault="00254FBF"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27E5"/>
    <w:rsid w:val="00013377"/>
    <w:rsid w:val="000136B3"/>
    <w:rsid w:val="00014217"/>
    <w:rsid w:val="00016378"/>
    <w:rsid w:val="00017704"/>
    <w:rsid w:val="000306BA"/>
    <w:rsid w:val="000312BD"/>
    <w:rsid w:val="00031856"/>
    <w:rsid w:val="00032336"/>
    <w:rsid w:val="00034304"/>
    <w:rsid w:val="00034446"/>
    <w:rsid w:val="00035434"/>
    <w:rsid w:val="00035D63"/>
    <w:rsid w:val="00040D8E"/>
    <w:rsid w:val="000430CF"/>
    <w:rsid w:val="00043A5C"/>
    <w:rsid w:val="00043E1D"/>
    <w:rsid w:val="00043E39"/>
    <w:rsid w:val="00044987"/>
    <w:rsid w:val="00045678"/>
    <w:rsid w:val="000458E4"/>
    <w:rsid w:val="000500F2"/>
    <w:rsid w:val="00052363"/>
    <w:rsid w:val="00054339"/>
    <w:rsid w:val="00054C3F"/>
    <w:rsid w:val="0005533C"/>
    <w:rsid w:val="00057CBD"/>
    <w:rsid w:val="00060B20"/>
    <w:rsid w:val="00061DBB"/>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2B8F"/>
    <w:rsid w:val="00093A0A"/>
    <w:rsid w:val="00094469"/>
    <w:rsid w:val="00094B75"/>
    <w:rsid w:val="0009602A"/>
    <w:rsid w:val="000961E1"/>
    <w:rsid w:val="00096290"/>
    <w:rsid w:val="0009678A"/>
    <w:rsid w:val="000A2660"/>
    <w:rsid w:val="000A45E1"/>
    <w:rsid w:val="000A4FE5"/>
    <w:rsid w:val="000A5B65"/>
    <w:rsid w:val="000A75F2"/>
    <w:rsid w:val="000B26BC"/>
    <w:rsid w:val="000B34BD"/>
    <w:rsid w:val="000B3E0F"/>
    <w:rsid w:val="000B43AA"/>
    <w:rsid w:val="000B6D58"/>
    <w:rsid w:val="000B7665"/>
    <w:rsid w:val="000B7E64"/>
    <w:rsid w:val="000B7E94"/>
    <w:rsid w:val="000C0CDD"/>
    <w:rsid w:val="000C28D0"/>
    <w:rsid w:val="000C371B"/>
    <w:rsid w:val="000C58C4"/>
    <w:rsid w:val="000C6E7B"/>
    <w:rsid w:val="000C7E2A"/>
    <w:rsid w:val="000D28B0"/>
    <w:rsid w:val="000D5BB4"/>
    <w:rsid w:val="000D5C09"/>
    <w:rsid w:val="000D6363"/>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3468F"/>
    <w:rsid w:val="00134BF4"/>
    <w:rsid w:val="00143FF8"/>
    <w:rsid w:val="00147395"/>
    <w:rsid w:val="0014798B"/>
    <w:rsid w:val="00150DC7"/>
    <w:rsid w:val="001545ED"/>
    <w:rsid w:val="00155090"/>
    <w:rsid w:val="001552C9"/>
    <w:rsid w:val="0015588F"/>
    <w:rsid w:val="00155B8E"/>
    <w:rsid w:val="00156AB3"/>
    <w:rsid w:val="00163AD5"/>
    <w:rsid w:val="00164ADC"/>
    <w:rsid w:val="001655F6"/>
    <w:rsid w:val="00165DD3"/>
    <w:rsid w:val="0017132C"/>
    <w:rsid w:val="001724A9"/>
    <w:rsid w:val="00174734"/>
    <w:rsid w:val="00176D6D"/>
    <w:rsid w:val="00177A65"/>
    <w:rsid w:val="00177D84"/>
    <w:rsid w:val="001804F8"/>
    <w:rsid w:val="001839DD"/>
    <w:rsid w:val="001840FC"/>
    <w:rsid w:val="00187B22"/>
    <w:rsid w:val="00187B41"/>
    <w:rsid w:val="00192B1D"/>
    <w:rsid w:val="00193A8D"/>
    <w:rsid w:val="00194F0E"/>
    <w:rsid w:val="001964EF"/>
    <w:rsid w:val="00197909"/>
    <w:rsid w:val="001A18F8"/>
    <w:rsid w:val="001A6C12"/>
    <w:rsid w:val="001A714A"/>
    <w:rsid w:val="001B18EE"/>
    <w:rsid w:val="001B1A2C"/>
    <w:rsid w:val="001B4989"/>
    <w:rsid w:val="001B4CBC"/>
    <w:rsid w:val="001C0A35"/>
    <w:rsid w:val="001C0ADD"/>
    <w:rsid w:val="001C1BB8"/>
    <w:rsid w:val="001C1F60"/>
    <w:rsid w:val="001C2D5A"/>
    <w:rsid w:val="001C3851"/>
    <w:rsid w:val="001C3C08"/>
    <w:rsid w:val="001C5969"/>
    <w:rsid w:val="001D19BC"/>
    <w:rsid w:val="001D2061"/>
    <w:rsid w:val="001D5C23"/>
    <w:rsid w:val="001D5CFC"/>
    <w:rsid w:val="001D65F6"/>
    <w:rsid w:val="001D7E50"/>
    <w:rsid w:val="001E298E"/>
    <w:rsid w:val="001F22C1"/>
    <w:rsid w:val="001F4C07"/>
    <w:rsid w:val="002006D8"/>
    <w:rsid w:val="00201799"/>
    <w:rsid w:val="00201806"/>
    <w:rsid w:val="002027DD"/>
    <w:rsid w:val="0020441D"/>
    <w:rsid w:val="0020464C"/>
    <w:rsid w:val="002056B1"/>
    <w:rsid w:val="0020590D"/>
    <w:rsid w:val="002100E5"/>
    <w:rsid w:val="00213179"/>
    <w:rsid w:val="00213C00"/>
    <w:rsid w:val="00214019"/>
    <w:rsid w:val="00215782"/>
    <w:rsid w:val="00217BC3"/>
    <w:rsid w:val="002209E8"/>
    <w:rsid w:val="00220AEA"/>
    <w:rsid w:val="00223D80"/>
    <w:rsid w:val="00224AF8"/>
    <w:rsid w:val="002265FF"/>
    <w:rsid w:val="00226954"/>
    <w:rsid w:val="00227885"/>
    <w:rsid w:val="002308D5"/>
    <w:rsid w:val="00231ECF"/>
    <w:rsid w:val="00231FB1"/>
    <w:rsid w:val="002332AE"/>
    <w:rsid w:val="00233880"/>
    <w:rsid w:val="00235FB8"/>
    <w:rsid w:val="00236C4E"/>
    <w:rsid w:val="002415C7"/>
    <w:rsid w:val="002418E5"/>
    <w:rsid w:val="0024757A"/>
    <w:rsid w:val="00254FBF"/>
    <w:rsid w:val="00256EF9"/>
    <w:rsid w:val="00257093"/>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06B2"/>
    <w:rsid w:val="002A1887"/>
    <w:rsid w:val="002A4508"/>
    <w:rsid w:val="002A47AA"/>
    <w:rsid w:val="002A5BF4"/>
    <w:rsid w:val="002C0B37"/>
    <w:rsid w:val="002C2AEA"/>
    <w:rsid w:val="002C41DD"/>
    <w:rsid w:val="002C664C"/>
    <w:rsid w:val="002C7452"/>
    <w:rsid w:val="002C74CA"/>
    <w:rsid w:val="002D5CB4"/>
    <w:rsid w:val="002D7B08"/>
    <w:rsid w:val="002E5A0A"/>
    <w:rsid w:val="002E7C72"/>
    <w:rsid w:val="002F0126"/>
    <w:rsid w:val="002F2994"/>
    <w:rsid w:val="002F3A17"/>
    <w:rsid w:val="002F4647"/>
    <w:rsid w:val="002F5F1D"/>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24D5"/>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5982"/>
    <w:rsid w:val="00396319"/>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02B7"/>
    <w:rsid w:val="003E1516"/>
    <w:rsid w:val="003E1F8D"/>
    <w:rsid w:val="00401590"/>
    <w:rsid w:val="004032F6"/>
    <w:rsid w:val="00405202"/>
    <w:rsid w:val="00406D4D"/>
    <w:rsid w:val="0041051E"/>
    <w:rsid w:val="00410F17"/>
    <w:rsid w:val="00422C94"/>
    <w:rsid w:val="00423750"/>
    <w:rsid w:val="00425E7C"/>
    <w:rsid w:val="00432AE8"/>
    <w:rsid w:val="00442E72"/>
    <w:rsid w:val="00444223"/>
    <w:rsid w:val="00450191"/>
    <w:rsid w:val="00453FAB"/>
    <w:rsid w:val="00454933"/>
    <w:rsid w:val="00463E3D"/>
    <w:rsid w:val="004645AE"/>
    <w:rsid w:val="00464C8E"/>
    <w:rsid w:val="00467355"/>
    <w:rsid w:val="00470A08"/>
    <w:rsid w:val="00472115"/>
    <w:rsid w:val="004758B2"/>
    <w:rsid w:val="00476F3C"/>
    <w:rsid w:val="004800CA"/>
    <w:rsid w:val="00480444"/>
    <w:rsid w:val="00480D12"/>
    <w:rsid w:val="00481F5D"/>
    <w:rsid w:val="0048335C"/>
    <w:rsid w:val="0048793F"/>
    <w:rsid w:val="004913D7"/>
    <w:rsid w:val="00491665"/>
    <w:rsid w:val="00492C40"/>
    <w:rsid w:val="00493D1D"/>
    <w:rsid w:val="00494097"/>
    <w:rsid w:val="00494242"/>
    <w:rsid w:val="00495061"/>
    <w:rsid w:val="00497549"/>
    <w:rsid w:val="004A1EE2"/>
    <w:rsid w:val="004A2AE4"/>
    <w:rsid w:val="004A2DB3"/>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78C"/>
    <w:rsid w:val="005018F9"/>
    <w:rsid w:val="005031C2"/>
    <w:rsid w:val="005054CE"/>
    <w:rsid w:val="00505A75"/>
    <w:rsid w:val="00507F15"/>
    <w:rsid w:val="005119D1"/>
    <w:rsid w:val="005153DE"/>
    <w:rsid w:val="005159FD"/>
    <w:rsid w:val="00516087"/>
    <w:rsid w:val="00523B68"/>
    <w:rsid w:val="005250F2"/>
    <w:rsid w:val="00527530"/>
    <w:rsid w:val="00531D7C"/>
    <w:rsid w:val="00532A6F"/>
    <w:rsid w:val="00533F8D"/>
    <w:rsid w:val="00542993"/>
    <w:rsid w:val="00543A0C"/>
    <w:rsid w:val="005474B4"/>
    <w:rsid w:val="00551631"/>
    <w:rsid w:val="00552159"/>
    <w:rsid w:val="00554D51"/>
    <w:rsid w:val="005571CC"/>
    <w:rsid w:val="00560169"/>
    <w:rsid w:val="00561F0A"/>
    <w:rsid w:val="00565F0F"/>
    <w:rsid w:val="005710C5"/>
    <w:rsid w:val="00573F7C"/>
    <w:rsid w:val="00576FD6"/>
    <w:rsid w:val="00577CE9"/>
    <w:rsid w:val="00582F62"/>
    <w:rsid w:val="00583EC0"/>
    <w:rsid w:val="00587BFF"/>
    <w:rsid w:val="00590F2A"/>
    <w:rsid w:val="0059205E"/>
    <w:rsid w:val="0059241B"/>
    <w:rsid w:val="00593DFE"/>
    <w:rsid w:val="005A1D84"/>
    <w:rsid w:val="005A4667"/>
    <w:rsid w:val="005A6C11"/>
    <w:rsid w:val="005A70EA"/>
    <w:rsid w:val="005B34E0"/>
    <w:rsid w:val="005B5FDD"/>
    <w:rsid w:val="005B648F"/>
    <w:rsid w:val="005C01C3"/>
    <w:rsid w:val="005C0CBB"/>
    <w:rsid w:val="005C0CF5"/>
    <w:rsid w:val="005C3963"/>
    <w:rsid w:val="005C64FC"/>
    <w:rsid w:val="005D1840"/>
    <w:rsid w:val="005D3278"/>
    <w:rsid w:val="005D3320"/>
    <w:rsid w:val="005D35E4"/>
    <w:rsid w:val="005D472C"/>
    <w:rsid w:val="005D5239"/>
    <w:rsid w:val="005D5ABB"/>
    <w:rsid w:val="005D5AC2"/>
    <w:rsid w:val="005D5CAF"/>
    <w:rsid w:val="005D7910"/>
    <w:rsid w:val="005E3002"/>
    <w:rsid w:val="005E49E7"/>
    <w:rsid w:val="005E706B"/>
    <w:rsid w:val="005F3240"/>
    <w:rsid w:val="005F4894"/>
    <w:rsid w:val="005F4AC4"/>
    <w:rsid w:val="00601B9F"/>
    <w:rsid w:val="00610045"/>
    <w:rsid w:val="006129AC"/>
    <w:rsid w:val="00616E6B"/>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1DC"/>
    <w:rsid w:val="00652276"/>
    <w:rsid w:val="006538A1"/>
    <w:rsid w:val="00653D60"/>
    <w:rsid w:val="006543A3"/>
    <w:rsid w:val="00655104"/>
    <w:rsid w:val="006574F3"/>
    <w:rsid w:val="00660D05"/>
    <w:rsid w:val="0066274D"/>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380"/>
    <w:rsid w:val="006A46D9"/>
    <w:rsid w:val="006A4E25"/>
    <w:rsid w:val="006A539F"/>
    <w:rsid w:val="006B2D3F"/>
    <w:rsid w:val="006B2D5B"/>
    <w:rsid w:val="006B3AE9"/>
    <w:rsid w:val="006B7899"/>
    <w:rsid w:val="006B7D14"/>
    <w:rsid w:val="006C1679"/>
    <w:rsid w:val="006D2395"/>
    <w:rsid w:val="006D325F"/>
    <w:rsid w:val="006D5B93"/>
    <w:rsid w:val="006D60EC"/>
    <w:rsid w:val="006D71BD"/>
    <w:rsid w:val="006D7C6D"/>
    <w:rsid w:val="006E1327"/>
    <w:rsid w:val="006E4A11"/>
    <w:rsid w:val="006E5DDD"/>
    <w:rsid w:val="006E6132"/>
    <w:rsid w:val="007001CC"/>
    <w:rsid w:val="00701FA6"/>
    <w:rsid w:val="00705368"/>
    <w:rsid w:val="00707D6C"/>
    <w:rsid w:val="00712CA5"/>
    <w:rsid w:val="00713A03"/>
    <w:rsid w:val="00714155"/>
    <w:rsid w:val="00715C9D"/>
    <w:rsid w:val="00717D22"/>
    <w:rsid w:val="00721D81"/>
    <w:rsid w:val="00725A7D"/>
    <w:rsid w:val="00726090"/>
    <w:rsid w:val="007267D4"/>
    <w:rsid w:val="007269DB"/>
    <w:rsid w:val="00727F16"/>
    <w:rsid w:val="0073085C"/>
    <w:rsid w:val="00730DD0"/>
    <w:rsid w:val="0073100B"/>
    <w:rsid w:val="00731E2B"/>
    <w:rsid w:val="00733784"/>
    <w:rsid w:val="007423DA"/>
    <w:rsid w:val="00742A45"/>
    <w:rsid w:val="007436B4"/>
    <w:rsid w:val="00744A35"/>
    <w:rsid w:val="00746505"/>
    <w:rsid w:val="00747B76"/>
    <w:rsid w:val="00751999"/>
    <w:rsid w:val="00752BBF"/>
    <w:rsid w:val="00754A42"/>
    <w:rsid w:val="00765D01"/>
    <w:rsid w:val="00770D30"/>
    <w:rsid w:val="007713EC"/>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292"/>
    <w:rsid w:val="007B0322"/>
    <w:rsid w:val="007B066F"/>
    <w:rsid w:val="007B2409"/>
    <w:rsid w:val="007B2DC2"/>
    <w:rsid w:val="007B73D7"/>
    <w:rsid w:val="007C0E3F"/>
    <w:rsid w:val="007C0F41"/>
    <w:rsid w:val="007C14C7"/>
    <w:rsid w:val="007C206C"/>
    <w:rsid w:val="007C25C9"/>
    <w:rsid w:val="007C4BD2"/>
    <w:rsid w:val="007C4D6E"/>
    <w:rsid w:val="007C5729"/>
    <w:rsid w:val="007D1633"/>
    <w:rsid w:val="007D4CDB"/>
    <w:rsid w:val="007D4D79"/>
    <w:rsid w:val="007D6CF5"/>
    <w:rsid w:val="007E0A8D"/>
    <w:rsid w:val="007F08B3"/>
    <w:rsid w:val="007F2E1D"/>
    <w:rsid w:val="007F3690"/>
    <w:rsid w:val="007F3957"/>
    <w:rsid w:val="007F6CD9"/>
    <w:rsid w:val="00802544"/>
    <w:rsid w:val="00804A2F"/>
    <w:rsid w:val="008111E4"/>
    <w:rsid w:val="00812251"/>
    <w:rsid w:val="0081301C"/>
    <w:rsid w:val="008159AC"/>
    <w:rsid w:val="00815FA3"/>
    <w:rsid w:val="00817DD6"/>
    <w:rsid w:val="0082435B"/>
    <w:rsid w:val="00824EFC"/>
    <w:rsid w:val="00825F35"/>
    <w:rsid w:val="00826E9F"/>
    <w:rsid w:val="008273D1"/>
    <w:rsid w:val="00827845"/>
    <w:rsid w:val="00835EE5"/>
    <w:rsid w:val="00837B33"/>
    <w:rsid w:val="00840CF5"/>
    <w:rsid w:val="00843813"/>
    <w:rsid w:val="00844048"/>
    <w:rsid w:val="008446B3"/>
    <w:rsid w:val="00845110"/>
    <w:rsid w:val="0085094F"/>
    <w:rsid w:val="00853E7B"/>
    <w:rsid w:val="008603E5"/>
    <w:rsid w:val="008612CA"/>
    <w:rsid w:val="00862680"/>
    <w:rsid w:val="008629A9"/>
    <w:rsid w:val="00862CC6"/>
    <w:rsid w:val="008664EF"/>
    <w:rsid w:val="00867710"/>
    <w:rsid w:val="00867E61"/>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C60AA"/>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47C9"/>
    <w:rsid w:val="008F5021"/>
    <w:rsid w:val="00903B4E"/>
    <w:rsid w:val="0091552B"/>
    <w:rsid w:val="00916E48"/>
    <w:rsid w:val="0091725F"/>
    <w:rsid w:val="0092055B"/>
    <w:rsid w:val="00925F33"/>
    <w:rsid w:val="009302A8"/>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254A2"/>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1077"/>
    <w:rsid w:val="00A6492A"/>
    <w:rsid w:val="00A652D0"/>
    <w:rsid w:val="00A65F72"/>
    <w:rsid w:val="00A66A52"/>
    <w:rsid w:val="00A70110"/>
    <w:rsid w:val="00A704FB"/>
    <w:rsid w:val="00A71D8C"/>
    <w:rsid w:val="00A72384"/>
    <w:rsid w:val="00A754E7"/>
    <w:rsid w:val="00A75F87"/>
    <w:rsid w:val="00A86083"/>
    <w:rsid w:val="00A929A0"/>
    <w:rsid w:val="00A92F7F"/>
    <w:rsid w:val="00A95144"/>
    <w:rsid w:val="00A95D8B"/>
    <w:rsid w:val="00AA2510"/>
    <w:rsid w:val="00AA2FC9"/>
    <w:rsid w:val="00AA3A60"/>
    <w:rsid w:val="00AA40C7"/>
    <w:rsid w:val="00AA56FC"/>
    <w:rsid w:val="00AA57D0"/>
    <w:rsid w:val="00AA6E92"/>
    <w:rsid w:val="00AA76F9"/>
    <w:rsid w:val="00AA7FA2"/>
    <w:rsid w:val="00AB0455"/>
    <w:rsid w:val="00AB77B9"/>
    <w:rsid w:val="00AB791E"/>
    <w:rsid w:val="00AC00DF"/>
    <w:rsid w:val="00AC0270"/>
    <w:rsid w:val="00AC031E"/>
    <w:rsid w:val="00AC3670"/>
    <w:rsid w:val="00AC3BFE"/>
    <w:rsid w:val="00AC3EA3"/>
    <w:rsid w:val="00AC49BE"/>
    <w:rsid w:val="00AC542B"/>
    <w:rsid w:val="00AC6680"/>
    <w:rsid w:val="00AC6DDC"/>
    <w:rsid w:val="00AC7706"/>
    <w:rsid w:val="00AC792D"/>
    <w:rsid w:val="00AD1632"/>
    <w:rsid w:val="00AD3C19"/>
    <w:rsid w:val="00AD7E5C"/>
    <w:rsid w:val="00AE0F1D"/>
    <w:rsid w:val="00AE1361"/>
    <w:rsid w:val="00AE1727"/>
    <w:rsid w:val="00AE22F9"/>
    <w:rsid w:val="00AE6AD9"/>
    <w:rsid w:val="00AF0A69"/>
    <w:rsid w:val="00AF0C4C"/>
    <w:rsid w:val="00AF1FDC"/>
    <w:rsid w:val="00AF2308"/>
    <w:rsid w:val="00AF6322"/>
    <w:rsid w:val="00AF7126"/>
    <w:rsid w:val="00B04568"/>
    <w:rsid w:val="00B05B9D"/>
    <w:rsid w:val="00B05FBC"/>
    <w:rsid w:val="00B071D2"/>
    <w:rsid w:val="00B072A8"/>
    <w:rsid w:val="00B133BC"/>
    <w:rsid w:val="00B14795"/>
    <w:rsid w:val="00B2124C"/>
    <w:rsid w:val="00B25BC7"/>
    <w:rsid w:val="00B25E09"/>
    <w:rsid w:val="00B27FC2"/>
    <w:rsid w:val="00B32153"/>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56214"/>
    <w:rsid w:val="00B63C3C"/>
    <w:rsid w:val="00B657B8"/>
    <w:rsid w:val="00B67781"/>
    <w:rsid w:val="00B719C6"/>
    <w:rsid w:val="00B75D90"/>
    <w:rsid w:val="00B802A6"/>
    <w:rsid w:val="00B81ABB"/>
    <w:rsid w:val="00B81ACF"/>
    <w:rsid w:val="00B81BCA"/>
    <w:rsid w:val="00B8224A"/>
    <w:rsid w:val="00B825C9"/>
    <w:rsid w:val="00B826F7"/>
    <w:rsid w:val="00B84920"/>
    <w:rsid w:val="00B8556A"/>
    <w:rsid w:val="00B859E2"/>
    <w:rsid w:val="00B87F76"/>
    <w:rsid w:val="00B90808"/>
    <w:rsid w:val="00BA07B9"/>
    <w:rsid w:val="00BA0982"/>
    <w:rsid w:val="00BA1C70"/>
    <w:rsid w:val="00BA2B6A"/>
    <w:rsid w:val="00BA7928"/>
    <w:rsid w:val="00BB02F3"/>
    <w:rsid w:val="00BC3AE1"/>
    <w:rsid w:val="00BC4263"/>
    <w:rsid w:val="00BC562B"/>
    <w:rsid w:val="00BC6045"/>
    <w:rsid w:val="00BC7BF4"/>
    <w:rsid w:val="00BD5A4F"/>
    <w:rsid w:val="00BD5AA5"/>
    <w:rsid w:val="00BD6110"/>
    <w:rsid w:val="00BE0245"/>
    <w:rsid w:val="00BE24AF"/>
    <w:rsid w:val="00BF0D51"/>
    <w:rsid w:val="00BF2242"/>
    <w:rsid w:val="00BF7F8C"/>
    <w:rsid w:val="00C012A3"/>
    <w:rsid w:val="00C029A4"/>
    <w:rsid w:val="00C06186"/>
    <w:rsid w:val="00C160C5"/>
    <w:rsid w:val="00C16F19"/>
    <w:rsid w:val="00C21B91"/>
    <w:rsid w:val="00C2202C"/>
    <w:rsid w:val="00C23180"/>
    <w:rsid w:val="00C2729A"/>
    <w:rsid w:val="00C27F78"/>
    <w:rsid w:val="00C32BF2"/>
    <w:rsid w:val="00C35A45"/>
    <w:rsid w:val="00C368CC"/>
    <w:rsid w:val="00C43280"/>
    <w:rsid w:val="00C4369B"/>
    <w:rsid w:val="00C43E0E"/>
    <w:rsid w:val="00C47930"/>
    <w:rsid w:val="00C51384"/>
    <w:rsid w:val="00C52A7B"/>
    <w:rsid w:val="00C5792B"/>
    <w:rsid w:val="00C61AF4"/>
    <w:rsid w:val="00C62A08"/>
    <w:rsid w:val="00C6324C"/>
    <w:rsid w:val="00C679AA"/>
    <w:rsid w:val="00C723F8"/>
    <w:rsid w:val="00C724CF"/>
    <w:rsid w:val="00C72923"/>
    <w:rsid w:val="00C72C26"/>
    <w:rsid w:val="00C73D1C"/>
    <w:rsid w:val="00C75972"/>
    <w:rsid w:val="00C76123"/>
    <w:rsid w:val="00C80F1A"/>
    <w:rsid w:val="00C82382"/>
    <w:rsid w:val="00C82792"/>
    <w:rsid w:val="00C842E5"/>
    <w:rsid w:val="00C84EE8"/>
    <w:rsid w:val="00C87E1F"/>
    <w:rsid w:val="00C90B5C"/>
    <w:rsid w:val="00C91B9F"/>
    <w:rsid w:val="00C92FD7"/>
    <w:rsid w:val="00C9447A"/>
    <w:rsid w:val="00C948FD"/>
    <w:rsid w:val="00C95AED"/>
    <w:rsid w:val="00C9678E"/>
    <w:rsid w:val="00CA090B"/>
    <w:rsid w:val="00CB43D5"/>
    <w:rsid w:val="00CB57A5"/>
    <w:rsid w:val="00CB6FA3"/>
    <w:rsid w:val="00CB7A52"/>
    <w:rsid w:val="00CC1067"/>
    <w:rsid w:val="00CC3B95"/>
    <w:rsid w:val="00CC4505"/>
    <w:rsid w:val="00CC4935"/>
    <w:rsid w:val="00CC4B0D"/>
    <w:rsid w:val="00CC76F9"/>
    <w:rsid w:val="00CC778A"/>
    <w:rsid w:val="00CC7A3F"/>
    <w:rsid w:val="00CD066B"/>
    <w:rsid w:val="00CD1E39"/>
    <w:rsid w:val="00CD42A8"/>
    <w:rsid w:val="00CD46E2"/>
    <w:rsid w:val="00CD70D9"/>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27513"/>
    <w:rsid w:val="00D2760D"/>
    <w:rsid w:val="00D311C6"/>
    <w:rsid w:val="00D31D15"/>
    <w:rsid w:val="00D34AE2"/>
    <w:rsid w:val="00D411E7"/>
    <w:rsid w:val="00D537FA"/>
    <w:rsid w:val="00D5547D"/>
    <w:rsid w:val="00D56301"/>
    <w:rsid w:val="00D606F1"/>
    <w:rsid w:val="00D60BC9"/>
    <w:rsid w:val="00D67DB9"/>
    <w:rsid w:val="00D71CDE"/>
    <w:rsid w:val="00D71F18"/>
    <w:rsid w:val="00D73443"/>
    <w:rsid w:val="00D736CE"/>
    <w:rsid w:val="00D7791E"/>
    <w:rsid w:val="00D80D99"/>
    <w:rsid w:val="00D8444B"/>
    <w:rsid w:val="00D8473F"/>
    <w:rsid w:val="00D9503C"/>
    <w:rsid w:val="00DA3C7E"/>
    <w:rsid w:val="00DA5174"/>
    <w:rsid w:val="00DB17E2"/>
    <w:rsid w:val="00DB62D3"/>
    <w:rsid w:val="00DB6DC9"/>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0990"/>
    <w:rsid w:val="00E20EE8"/>
    <w:rsid w:val="00E21BAA"/>
    <w:rsid w:val="00E21CF9"/>
    <w:rsid w:val="00E2223F"/>
    <w:rsid w:val="00E2323D"/>
    <w:rsid w:val="00E24924"/>
    <w:rsid w:val="00E30210"/>
    <w:rsid w:val="00E32876"/>
    <w:rsid w:val="00E37701"/>
    <w:rsid w:val="00E37D21"/>
    <w:rsid w:val="00E41610"/>
    <w:rsid w:val="00E42ECD"/>
    <w:rsid w:val="00E4360E"/>
    <w:rsid w:val="00E442CB"/>
    <w:rsid w:val="00E46E6E"/>
    <w:rsid w:val="00E47BBD"/>
    <w:rsid w:val="00E50044"/>
    <w:rsid w:val="00E504E3"/>
    <w:rsid w:val="00E506A7"/>
    <w:rsid w:val="00E50A3D"/>
    <w:rsid w:val="00E50F76"/>
    <w:rsid w:val="00E5549D"/>
    <w:rsid w:val="00E55885"/>
    <w:rsid w:val="00E624D1"/>
    <w:rsid w:val="00E64E17"/>
    <w:rsid w:val="00E65ADC"/>
    <w:rsid w:val="00E70589"/>
    <w:rsid w:val="00E71DD5"/>
    <w:rsid w:val="00E72D66"/>
    <w:rsid w:val="00E7308E"/>
    <w:rsid w:val="00E7393D"/>
    <w:rsid w:val="00E74C9E"/>
    <w:rsid w:val="00E76B67"/>
    <w:rsid w:val="00E8074D"/>
    <w:rsid w:val="00E80E73"/>
    <w:rsid w:val="00E81149"/>
    <w:rsid w:val="00E84C4A"/>
    <w:rsid w:val="00E93FE8"/>
    <w:rsid w:val="00E94000"/>
    <w:rsid w:val="00E945CB"/>
    <w:rsid w:val="00E94902"/>
    <w:rsid w:val="00EA3D3C"/>
    <w:rsid w:val="00EA404C"/>
    <w:rsid w:val="00EA796E"/>
    <w:rsid w:val="00EA798E"/>
    <w:rsid w:val="00EB2AE7"/>
    <w:rsid w:val="00EB5059"/>
    <w:rsid w:val="00EB71F5"/>
    <w:rsid w:val="00EB7945"/>
    <w:rsid w:val="00EC4092"/>
    <w:rsid w:val="00EC6AA2"/>
    <w:rsid w:val="00EC7CC3"/>
    <w:rsid w:val="00ED001B"/>
    <w:rsid w:val="00ED0055"/>
    <w:rsid w:val="00ED0575"/>
    <w:rsid w:val="00ED162D"/>
    <w:rsid w:val="00ED2266"/>
    <w:rsid w:val="00ED43EC"/>
    <w:rsid w:val="00EE004C"/>
    <w:rsid w:val="00EE08BA"/>
    <w:rsid w:val="00EE112A"/>
    <w:rsid w:val="00EE2A86"/>
    <w:rsid w:val="00EE5BFC"/>
    <w:rsid w:val="00EE6445"/>
    <w:rsid w:val="00EF108E"/>
    <w:rsid w:val="00EF158F"/>
    <w:rsid w:val="00EF2404"/>
    <w:rsid w:val="00EF2E5E"/>
    <w:rsid w:val="00EF57C6"/>
    <w:rsid w:val="00EF66F9"/>
    <w:rsid w:val="00EF709E"/>
    <w:rsid w:val="00F00D75"/>
    <w:rsid w:val="00F03004"/>
    <w:rsid w:val="00F04824"/>
    <w:rsid w:val="00F0574E"/>
    <w:rsid w:val="00F05A6F"/>
    <w:rsid w:val="00F07A5C"/>
    <w:rsid w:val="00F07C77"/>
    <w:rsid w:val="00F16EF0"/>
    <w:rsid w:val="00F17776"/>
    <w:rsid w:val="00F17BEB"/>
    <w:rsid w:val="00F2038E"/>
    <w:rsid w:val="00F214F6"/>
    <w:rsid w:val="00F250EF"/>
    <w:rsid w:val="00F25A1A"/>
    <w:rsid w:val="00F32C4C"/>
    <w:rsid w:val="00F34996"/>
    <w:rsid w:val="00F4230F"/>
    <w:rsid w:val="00F44E8A"/>
    <w:rsid w:val="00F4509C"/>
    <w:rsid w:val="00F45B17"/>
    <w:rsid w:val="00F46494"/>
    <w:rsid w:val="00F543C7"/>
    <w:rsid w:val="00F558AB"/>
    <w:rsid w:val="00F562D2"/>
    <w:rsid w:val="00F57BD0"/>
    <w:rsid w:val="00F61D89"/>
    <w:rsid w:val="00F656C7"/>
    <w:rsid w:val="00F70BA9"/>
    <w:rsid w:val="00F71DC4"/>
    <w:rsid w:val="00F72AEC"/>
    <w:rsid w:val="00F7433A"/>
    <w:rsid w:val="00F74856"/>
    <w:rsid w:val="00F751F5"/>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2C2C"/>
    <w:rsid w:val="00FD3274"/>
    <w:rsid w:val="00FD4669"/>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 w:type="character" w:styleId="PlaceholderText">
    <w:name w:val="Placeholder Text"/>
    <w:basedOn w:val="DefaultParagraphFont"/>
    <w:uiPriority w:val="99"/>
    <w:semiHidden/>
    <w:rsid w:val="00D276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IEHS/SEMIPs" TargetMode="Externa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38</TotalTime>
  <Pages>1</Pages>
  <Words>6158</Words>
  <Characters>35103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41179</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Jian-Liang (NIH/NIEHS) [E]</cp:lastModifiedBy>
  <cp:revision>6</cp:revision>
  <cp:lastPrinted>2013-10-03T12:51:00Z</cp:lastPrinted>
  <dcterms:created xsi:type="dcterms:W3CDTF">2021-10-12T20:42:00Z</dcterms:created>
  <dcterms:modified xsi:type="dcterms:W3CDTF">2021-10-12T22:51:00Z</dcterms:modified>
</cp:coreProperties>
</file>