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3986A10F" w:rsidR="00CE7BFD" w:rsidRPr="00CE7BFD" w:rsidRDefault="00150DC7" w:rsidP="00CE7BFD">
      <w:pPr>
        <w:pStyle w:val="AuthorList"/>
        <w:rPr>
          <w:sz w:val="32"/>
          <w:szCs w:val="32"/>
        </w:rPr>
      </w:pPr>
      <w:commentRangeStart w:id="0"/>
      <w:commentRangeStart w:id="1"/>
      <w:commentRangeEnd w:id="0"/>
      <w:r>
        <w:rPr>
          <w:rStyle w:val="CommentReference"/>
          <w:rFonts w:cstheme="minorBidi"/>
          <w:b w:val="0"/>
        </w:rPr>
        <w:commentReference w:id="0"/>
      </w:r>
      <w:commentRangeEnd w:id="1"/>
      <w:r w:rsidR="00C9447A">
        <w:rPr>
          <w:rStyle w:val="CommentReference"/>
          <w:rFonts w:cstheme="minorBidi"/>
          <w:b w:val="0"/>
        </w:rPr>
        <w:commentReference w:id="1"/>
      </w:r>
      <w:r w:rsidR="00CE7BFD" w:rsidRPr="00CE7BFD">
        <w:rPr>
          <w:bCs/>
          <w:sz w:val="32"/>
          <w:szCs w:val="32"/>
        </w:rPr>
        <w:t xml:space="preserve">Structural Equation Modeling of </w:t>
      </w:r>
      <w:proofErr w:type="gramStart"/>
      <w:r w:rsidR="00CE7BFD" w:rsidRPr="00CE7BFD">
        <w:rPr>
          <w:bCs/>
          <w:sz w:val="32"/>
          <w:szCs w:val="32"/>
        </w:rPr>
        <w:t>In</w:t>
      </w:r>
      <w:proofErr w:type="gramEnd"/>
      <w:r w:rsidR="00CE7BFD" w:rsidRPr="00CE7BFD">
        <w:rPr>
          <w:bCs/>
          <w:sz w:val="32"/>
          <w:szCs w:val="32"/>
        </w:rPr>
        <w:t xml:space="preserve"> silico Perturbations </w:t>
      </w:r>
    </w:p>
    <w:p w14:paraId="5422C47C" w14:textId="34F3E962" w:rsidR="00CE7BFD" w:rsidRPr="00CE7BFD" w:rsidRDefault="00CE7BFD" w:rsidP="00C9447A">
      <w:pPr>
        <w:rPr>
          <w:b/>
        </w:rPr>
      </w:pPr>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D8ABF4" w14:textId="77777777"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2" w:name="_Hlk70495204"/>
      <w:r w:rsidRPr="00CE7BFD">
        <w:rPr>
          <w:bCs/>
        </w:rPr>
        <w:t xml:space="preserve">Epigenetics and Stem Cell Biology Branch, </w:t>
      </w:r>
      <w:bookmarkEnd w:id="2"/>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4D6008F1" w14:textId="0C4D2C1F" w:rsidR="00DA5174" w:rsidRDefault="00CE7BFD" w:rsidP="00CE7BFD">
      <w:pPr>
        <w:spacing w:before="240"/>
        <w:rPr>
          <w:b/>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6B4DFB3A"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12"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13"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3" w:name="_Hlk74037842"/>
      <w:r w:rsidRPr="00C9447A">
        <w:rPr>
          <w:bCs/>
        </w:rPr>
        <w:t xml:space="preserve">Running Title: </w:t>
      </w:r>
      <w:r w:rsidR="00E70589" w:rsidRPr="00C9447A">
        <w:rPr>
          <w:bCs/>
        </w:rPr>
        <w:t>Structural Equation Modeling In silico</w:t>
      </w:r>
    </w:p>
    <w:bookmarkEnd w:id="3"/>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pPr>
        <w:spacing w:after="200" w:line="276" w:lineRule="auto"/>
      </w:pPr>
      <w:r>
        <w:t>Number of Tables:</w:t>
      </w:r>
      <w:r w:rsidR="00697B78">
        <w:t xml:space="preserve"> 0</w:t>
      </w:r>
      <w:r w:rsidR="00903B4E">
        <w:tab/>
      </w:r>
      <w:r w:rsidR="00903B4E">
        <w:tab/>
        <w:t>Number of Supplementary Tables: 2</w:t>
      </w:r>
    </w:p>
    <w:p w14:paraId="0DE39BAF" w14:textId="77777777" w:rsidR="00747B76" w:rsidRDefault="00747B76" w:rsidP="00747B76">
      <w:pPr>
        <w:spacing w:line="480" w:lineRule="auto"/>
        <w:rPr>
          <w:b/>
        </w:rPr>
      </w:pPr>
      <w:r w:rsidRPr="00E61C07">
        <w:rPr>
          <w:b/>
          <w:sz w:val="28"/>
          <w:szCs w:val="28"/>
        </w:rPr>
        <w:t>Abstract</w:t>
      </w:r>
    </w:p>
    <w:p w14:paraId="6FD8348E" w14:textId="48908662" w:rsidR="00747B76" w:rsidRPr="00BA4D2B" w:rsidRDefault="00747B76" w:rsidP="00747B76">
      <w:pPr>
        <w:spacing w:line="480" w:lineRule="auto"/>
      </w:pPr>
      <w:bookmarkStart w:id="4"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4"/>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 xml:space="preserve">to aid in the </w:t>
      </w:r>
      <w:r>
        <w:rPr>
          <w:color w:val="333333"/>
          <w:shd w:val="clear" w:color="auto" w:fill="FFFFFF"/>
        </w:rPr>
        <w:lastRenderedPageBreak/>
        <w:t>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commentRangeStart w:id="5"/>
      <w:commentRangeStart w:id="6"/>
      <w:r>
        <w:rPr>
          <w:color w:val="000000"/>
        </w:rPr>
        <w:t>T</w:t>
      </w:r>
      <w:r w:rsidRPr="00AD27CC">
        <w:rPr>
          <w:color w:val="000000"/>
        </w:rPr>
        <w:t xml:space="preserve"> score</w:t>
      </w:r>
      <w:commentRangeEnd w:id="5"/>
      <w:r w:rsidR="000732B2">
        <w:rPr>
          <w:rStyle w:val="CommentReference"/>
          <w:rFonts w:eastAsiaTheme="minorHAnsi" w:cstheme="minorBidi"/>
          <w:lang w:eastAsia="en-US"/>
        </w:rPr>
        <w:commentReference w:id="5"/>
      </w:r>
      <w:commentRangeEnd w:id="6"/>
      <w:r w:rsidR="0048335C">
        <w:rPr>
          <w:rStyle w:val="CommentReference"/>
          <w:rFonts w:eastAsiaTheme="minorHAnsi" w:cstheme="minorBidi"/>
          <w:lang w:eastAsia="en-US"/>
        </w:rPr>
        <w:commentReference w:id="6"/>
      </w:r>
      <w:r w:rsidRPr="00AD27CC">
        <w:rPr>
          <w:color w:val="000000"/>
        </w:rPr>
        <w:t>)</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xml:space="preserve">, </w:t>
      </w:r>
      <w:proofErr w:type="gramStart"/>
      <w:r>
        <w:rPr>
          <w:color w:val="000000"/>
        </w:rPr>
        <w:t>i.e.</w:t>
      </w:r>
      <w:proofErr w:type="gramEnd"/>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xml:space="preserve">. SEMIPs </w:t>
      </w:r>
      <w:r>
        <w:rPr>
          <w:color w:val="000000"/>
        </w:rPr>
        <w:lastRenderedPageBreak/>
        <w:t>streamlines this process and allows bench scientists to perform the computations and analysis through a user-friendly interface</w:t>
      </w:r>
      <w:r>
        <w:t>.</w:t>
      </w:r>
    </w:p>
    <w:p w14:paraId="467191B4" w14:textId="4ED11A2C" w:rsidR="00FE6816" w:rsidRDefault="00075876" w:rsidP="00C72C26">
      <w:pPr>
        <w:pStyle w:val="Heading1"/>
        <w:numPr>
          <w:ilvl w:val="0"/>
          <w:numId w:val="0"/>
        </w:numPr>
        <w:ind w:left="567" w:hanging="567"/>
      </w:pPr>
      <w:r>
        <w:t xml:space="preserve">Materials and </w:t>
      </w:r>
      <w:r w:rsidR="00892139">
        <w:t>Method</w:t>
      </w:r>
      <w:r>
        <w:t>s</w:t>
      </w:r>
    </w:p>
    <w:p w14:paraId="128FE9FB" w14:textId="77777777" w:rsidR="00197909" w:rsidRDefault="00FE6816" w:rsidP="0099111B">
      <w:pPr>
        <w:spacing w:line="480" w:lineRule="auto"/>
        <w:jc w:val="both"/>
      </w:pPr>
      <w:r w:rsidRPr="001333EF">
        <w:rPr>
          <w:b/>
          <w:bCs/>
        </w:rPr>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B3431B">
      <w:pPr>
        <w:spacing w:line="480" w:lineRule="auto"/>
      </w:pPr>
      <w:r w:rsidRPr="00D34AE2">
        <w:rPr>
          <w:b/>
          <w:bCs/>
        </w:rPr>
        <w:t xml:space="preserve">T-score </w:t>
      </w:r>
      <w:r w:rsidR="00357DBA">
        <w:rPr>
          <w:b/>
          <w:bCs/>
        </w:rPr>
        <w:t>C</w:t>
      </w:r>
      <w:r w:rsidRPr="00D34AE2">
        <w:rPr>
          <w:b/>
          <w:bCs/>
        </w:rPr>
        <w:t>alculation</w:t>
      </w:r>
      <w:r w:rsidR="00197909">
        <w:t xml:space="preserve"> </w:t>
      </w:r>
    </w:p>
    <w:p w14:paraId="69311F78" w14:textId="7C09063C" w:rsidR="00197909" w:rsidRDefault="00D34AE2" w:rsidP="00B3431B">
      <w:pPr>
        <w:spacing w:line="480" w:lineRule="auto"/>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w:t>
      </w:r>
      <w:proofErr w:type="gramStart"/>
      <w:r w:rsidR="00B3431B">
        <w:t xml:space="preserve">side </w:t>
      </w:r>
      <w:r>
        <w:t xml:space="preserve"> </w:t>
      </w:r>
      <w:r w:rsidRPr="00E41667">
        <w:rPr>
          <w:color w:val="000000"/>
        </w:rPr>
        <w:t>t</w:t>
      </w:r>
      <w:proofErr w:type="gramEnd"/>
      <w:r w:rsidRPr="00E41667">
        <w:rPr>
          <w:color w:val="000000"/>
        </w:rPr>
        <w: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 xml:space="preserve">The </w:t>
      </w:r>
      <w:r w:rsidR="00640423">
        <w:lastRenderedPageBreak/>
        <w:t>application will conduct the analysis and produce inferred activity results reflected as T scores that can be used in subsequent downstream analyses.</w:t>
      </w:r>
    </w:p>
    <w:p w14:paraId="5DFCE91A" w14:textId="77777777" w:rsidR="00197909" w:rsidRDefault="00FE6816" w:rsidP="00AE1361">
      <w:pPr>
        <w:spacing w:line="480" w:lineRule="auto"/>
      </w:pPr>
      <w:r w:rsidRPr="00126D2B">
        <w:rPr>
          <w:b/>
          <w:bCs/>
        </w:rPr>
        <w:t>Structural Equation Modeling</w:t>
      </w:r>
    </w:p>
    <w:p w14:paraId="74BC7DA6" w14:textId="014137C4"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C72C26">
      <w:pPr>
        <w:spacing w:before="240" w:line="480" w:lineRule="auto"/>
      </w:pPr>
      <w:r w:rsidRPr="00C84EE8">
        <w:rPr>
          <w:b/>
          <w:bCs/>
        </w:rPr>
        <w:t xml:space="preserve">Bootstrap </w:t>
      </w:r>
      <w:r w:rsidR="00357DBA">
        <w:rPr>
          <w:b/>
          <w:bCs/>
        </w:rPr>
        <w:t>S</w:t>
      </w:r>
      <w:r w:rsidRPr="00C84EE8">
        <w:rPr>
          <w:b/>
          <w:bCs/>
        </w:rPr>
        <w:t>imulation</w:t>
      </w:r>
    </w:p>
    <w:p w14:paraId="62A2066A" w14:textId="01CC8146" w:rsidR="00197909" w:rsidRDefault="00C84EE8" w:rsidP="00C72C26">
      <w:pPr>
        <w:spacing w:before="240"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4CD516D3" w14:textId="77777777" w:rsidR="00197909" w:rsidRDefault="00FE6816" w:rsidP="00925F33">
      <w:pPr>
        <w:spacing w:line="480" w:lineRule="auto"/>
      </w:pPr>
      <w:r w:rsidRPr="00F03004">
        <w:rPr>
          <w:b/>
          <w:bCs/>
        </w:rPr>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25F33">
      <w:pPr>
        <w:spacing w:line="480" w:lineRule="auto"/>
        <w:rPr>
          <w:b/>
          <w:bCs/>
        </w:rPr>
      </w:pPr>
      <w:r w:rsidRPr="00925F33">
        <w:rPr>
          <w:b/>
          <w:bCs/>
        </w:rPr>
        <w:t xml:space="preserve">Hardware and </w:t>
      </w:r>
      <w:r w:rsidR="00357DBA">
        <w:rPr>
          <w:b/>
          <w:bCs/>
        </w:rPr>
        <w:t>S</w:t>
      </w:r>
      <w:r w:rsidRPr="00925F33">
        <w:rPr>
          <w:b/>
          <w:bCs/>
        </w:rPr>
        <w:t xml:space="preserve">oftware </w:t>
      </w:r>
      <w:r w:rsidR="00357DBA">
        <w:rPr>
          <w:b/>
          <w:bCs/>
        </w:rPr>
        <w:t>R</w:t>
      </w:r>
      <w:r w:rsidRPr="00925F33">
        <w:rPr>
          <w:b/>
          <w:bCs/>
        </w:rPr>
        <w:t>equirement</w:t>
      </w:r>
      <w:r w:rsidR="00925F33">
        <w:rPr>
          <w:b/>
          <w:bCs/>
        </w:rPr>
        <w:t xml:space="preserve"> </w:t>
      </w:r>
    </w:p>
    <w:p w14:paraId="3A466E13" w14:textId="68EBC174"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282DF0FE" w14:textId="234F4759" w:rsidR="00197909" w:rsidRDefault="00721D81" w:rsidP="00AA6E92">
      <w:pPr>
        <w:spacing w:line="480" w:lineRule="auto"/>
      </w:pPr>
      <w:r>
        <w:rPr>
          <w:b/>
          <w:bCs/>
        </w:rPr>
        <w:t xml:space="preserve">An </w:t>
      </w:r>
      <w:r w:rsidR="00357DBA">
        <w:rPr>
          <w:b/>
          <w:bCs/>
        </w:rPr>
        <w:t>I</w:t>
      </w:r>
      <w:r>
        <w:rPr>
          <w:b/>
          <w:bCs/>
        </w:rPr>
        <w:t xml:space="preserve">ntegrated </w:t>
      </w:r>
      <w:r w:rsidR="00197909">
        <w:rPr>
          <w:b/>
          <w:bCs/>
        </w:rPr>
        <w:t>H</w:t>
      </w:r>
      <w:r>
        <w:rPr>
          <w:b/>
          <w:bCs/>
        </w:rPr>
        <w:t xml:space="preserve">ypothesis </w:t>
      </w:r>
      <w:r w:rsidR="00197909">
        <w:rPr>
          <w:b/>
          <w:bCs/>
        </w:rPr>
        <w:t>G</w:t>
      </w:r>
      <w:r>
        <w:rPr>
          <w:b/>
          <w:bCs/>
        </w:rPr>
        <w:t xml:space="preserve">eneration and </w:t>
      </w:r>
      <w:r w:rsidR="00197909">
        <w:rPr>
          <w:b/>
          <w:bCs/>
        </w:rPr>
        <w:t>T</w:t>
      </w:r>
      <w:r>
        <w:rPr>
          <w:b/>
          <w:bCs/>
        </w:rPr>
        <w:t xml:space="preserve">esting </w:t>
      </w:r>
      <w:r w:rsidR="00197909">
        <w:rPr>
          <w:b/>
          <w:bCs/>
        </w:rPr>
        <w:t>F</w:t>
      </w:r>
      <w:r>
        <w:rPr>
          <w:b/>
          <w:bCs/>
        </w:rPr>
        <w:t>ramework</w:t>
      </w:r>
    </w:p>
    <w:p w14:paraId="6DA70959" w14:textId="57097FBC"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A biological hypothesis is tested in a model animal model (mouse) on relationship between two interacting factors (Fac1 &amp; Fac2) and their endpoints. The hypothesis is translated to another species (</w:t>
      </w:r>
      <w:proofErr w:type="gramStart"/>
      <w:r w:rsidR="00321121" w:rsidRPr="00321121">
        <w:t>i.e.</w:t>
      </w:r>
      <w:proofErr w:type="gramEnd"/>
      <w:r w:rsidR="00321121" w:rsidRPr="00321121">
        <w:t xml:space="preserve"> human in our research) via T-score computation and verified with SEM model. </w:t>
      </w:r>
      <w:r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w:t>
      </w:r>
      <w:r w:rsidRPr="00AA6E92">
        <w:lastRenderedPageBreak/>
        <w:t xml:space="preserve">model. These workflow steps are shown within the dotted rectangle on the right side of Figure </w:t>
      </w:r>
      <w:r w:rsidR="00321121">
        <w:t xml:space="preserve">1 with three major </w:t>
      </w:r>
      <w:r w:rsidR="006D60EC">
        <w:t>features implemented in the SEMPIPs App as the function tabs when the Shiny App is launched (Figure 2).</w:t>
      </w:r>
    </w:p>
    <w:p w14:paraId="2AC60EFB" w14:textId="2BBF3E6E" w:rsidR="00197909" w:rsidRDefault="00AD3C19" w:rsidP="00AA6E92">
      <w:pPr>
        <w:spacing w:line="480" w:lineRule="auto"/>
      </w:pPr>
      <w:r w:rsidRPr="00321121">
        <w:rPr>
          <w:b/>
          <w:bCs/>
        </w:rPr>
        <w:t xml:space="preserve">T-Score </w:t>
      </w:r>
      <w:r w:rsidR="00197909">
        <w:rPr>
          <w:b/>
          <w:bCs/>
        </w:rPr>
        <w:t>C</w:t>
      </w:r>
      <w:r w:rsidRPr="00321121">
        <w:rPr>
          <w:b/>
          <w:bCs/>
        </w:rPr>
        <w:t xml:space="preserve">alculation </w:t>
      </w:r>
      <w:r w:rsidR="00197909">
        <w:rPr>
          <w:b/>
          <w:bCs/>
        </w:rPr>
        <w:t>A</w:t>
      </w:r>
      <w:r w:rsidRPr="00321121">
        <w:rPr>
          <w:b/>
          <w:bCs/>
        </w:rPr>
        <w:t xml:space="preserve">ssisted </w:t>
      </w:r>
      <w:r w:rsidR="00197909">
        <w:rPr>
          <w:b/>
          <w:bCs/>
        </w:rPr>
        <w:t>T</w:t>
      </w:r>
      <w:r w:rsidRPr="00321121">
        <w:rPr>
          <w:b/>
          <w:bCs/>
        </w:rPr>
        <w:t xml:space="preserve">ranslational </w:t>
      </w:r>
      <w:r w:rsidR="00197909">
        <w:rPr>
          <w:b/>
          <w:bCs/>
        </w:rPr>
        <w:t>R</w:t>
      </w:r>
      <w:r w:rsidRPr="00321121">
        <w:rPr>
          <w:b/>
          <w:bCs/>
        </w:rPr>
        <w:t>esearch</w:t>
      </w:r>
    </w:p>
    <w:p w14:paraId="2F92096B" w14:textId="169C4FFB"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w:t>
      </w:r>
      <w:proofErr w:type="gramStart"/>
      <w:r w:rsidR="006D60EC">
        <w:t xml:space="preserve">uploading </w:t>
      </w:r>
      <w:r w:rsidR="006D60EC" w:rsidRPr="00465DB5">
        <w:t>:</w:t>
      </w:r>
      <w:proofErr w:type="gramEnd"/>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proofErr w:type="gramStart"/>
      <w:r w:rsidR="00472115">
        <w:t>i.e.</w:t>
      </w:r>
      <w:proofErr w:type="gramEnd"/>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w:t>
      </w:r>
      <w:r w:rsidR="00B40490">
        <w:lastRenderedPageBreak/>
        <w:t>especially those important statistics will provide valuable information to the hypothesis of interest, which can be further validated from the bench experiment. Sometime, the results can help researchers to proposed new hypothesis</w:t>
      </w:r>
      <w:r w:rsidR="00197909">
        <w:t>.</w:t>
      </w:r>
    </w:p>
    <w:p w14:paraId="3DEACFF0" w14:textId="041C879C" w:rsidR="00197909" w:rsidRDefault="00AD3C19" w:rsidP="00A704FB">
      <w:pPr>
        <w:spacing w:before="240" w:line="480" w:lineRule="auto"/>
      </w:pPr>
      <w:r w:rsidRPr="00B40490">
        <w:rPr>
          <w:b/>
          <w:bCs/>
        </w:rPr>
        <w:t xml:space="preserve">Two-class </w:t>
      </w:r>
      <w:r w:rsidR="00197909">
        <w:rPr>
          <w:b/>
          <w:bCs/>
        </w:rPr>
        <w:t>B</w:t>
      </w:r>
      <w:r w:rsidRPr="00B40490">
        <w:rPr>
          <w:b/>
          <w:bCs/>
        </w:rPr>
        <w:t xml:space="preserve">ootstrap </w:t>
      </w:r>
      <w:r w:rsidR="00197909">
        <w:rPr>
          <w:b/>
          <w:bCs/>
        </w:rPr>
        <w:t>S</w:t>
      </w:r>
      <w:r w:rsidRPr="00B40490">
        <w:rPr>
          <w:b/>
          <w:bCs/>
        </w:rPr>
        <w:t>imulation</w:t>
      </w:r>
    </w:p>
    <w:p w14:paraId="00279135" w14:textId="4937BA59" w:rsidR="00AD3C19" w:rsidRDefault="00B40490" w:rsidP="00A704FB">
      <w:pPr>
        <w:spacing w:before="240" w:line="480" w:lineRule="auto"/>
      </w:pPr>
      <w:r>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7DA716DF" w14:textId="4010EC04" w:rsidR="00982B01" w:rsidRPr="00E41667" w:rsidRDefault="00982B01" w:rsidP="00982B01">
      <w:pPr>
        <w:spacing w:line="480" w:lineRule="auto"/>
        <w:rPr>
          <w:bCs/>
        </w:rPr>
      </w:pPr>
      <w:r>
        <w:rPr>
          <w:b/>
        </w:rPr>
        <w:t xml:space="preserve">A </w:t>
      </w:r>
      <w:r w:rsidR="00197909">
        <w:rPr>
          <w:b/>
        </w:rPr>
        <w:t>U</w:t>
      </w:r>
      <w:r>
        <w:rPr>
          <w:b/>
        </w:rPr>
        <w:t xml:space="preserve">ser </w:t>
      </w:r>
      <w:r w:rsidR="00197909">
        <w:rPr>
          <w:b/>
        </w:rPr>
        <w:t>C</w:t>
      </w:r>
      <w:r>
        <w:rPr>
          <w:b/>
        </w:rPr>
        <w:t xml:space="preserve">ase </w:t>
      </w:r>
      <w:r w:rsidR="00197909">
        <w:rPr>
          <w:b/>
        </w:rPr>
        <w:t>A</w:t>
      </w:r>
      <w:r>
        <w:rPr>
          <w:b/>
        </w:rPr>
        <w:t>pplicatio</w:t>
      </w:r>
      <w:r w:rsidR="00321121">
        <w:rPr>
          <w:b/>
        </w:rPr>
        <w:t>n</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w:t>
      </w:r>
      <w:proofErr w:type="gramStart"/>
      <w:r w:rsidRPr="00E41667">
        <w:rPr>
          <w:color w:val="333333"/>
          <w:shd w:val="clear" w:color="auto" w:fill="FFFFFF"/>
        </w:rPr>
        <w:t>GATA2</w:t>
      </w:r>
      <w:proofErr w:type="gramEnd"/>
      <w:r w:rsidRPr="00E41667">
        <w:rPr>
          <w:color w:val="333333"/>
          <w:shd w:val="clear" w:color="auto" w:fill="FFFFFF"/>
        </w:rPr>
        <w:t xml:space="preserve">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w:t>
      </w:r>
      <w:r>
        <w:rPr>
          <w:color w:val="333333"/>
          <w:shd w:val="clear" w:color="auto" w:fill="FFFFFF"/>
        </w:rPr>
        <w:lastRenderedPageBreak/>
        <w:t>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E32876">
      <w:pPr>
        <w:spacing w:after="160"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48109D4A" w:rsidR="00197909"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w:t>
      </w:r>
      <w:r w:rsidR="00410F17">
        <w:rPr>
          <w:lang w:eastAsia="en-US"/>
        </w:rPr>
        <w:t xml:space="preserve">FD, SW and JL conceived the idea, 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3250DDC8" w14:textId="77777777" w:rsidR="008159AC" w:rsidRPr="0088513A" w:rsidRDefault="008159AC" w:rsidP="004F7DE7">
      <w:pPr>
        <w:pStyle w:val="Heading1"/>
        <w:numPr>
          <w:ilvl w:val="0"/>
          <w:numId w:val="0"/>
        </w:numPr>
        <w:spacing w:line="480" w:lineRule="auto"/>
        <w:ind w:left="567" w:hanging="567"/>
      </w:pPr>
      <w:r w:rsidRPr="0088513A">
        <w:t>Data Availability Statement</w:t>
      </w:r>
    </w:p>
    <w:p w14:paraId="2671BE8B" w14:textId="406F0A82" w:rsidR="008159AC" w:rsidRPr="00045678" w:rsidRDefault="008159AC" w:rsidP="004F7DE7">
      <w:pPr>
        <w:spacing w:line="480" w:lineRule="auto"/>
      </w:pPr>
      <w:r>
        <w:t xml:space="preserve">The datasets </w:t>
      </w:r>
      <w:r w:rsidR="00CC4505">
        <w:t>used in</w:t>
      </w:r>
      <w:r>
        <w:t xml:space="preserve"> this study can be found in the </w:t>
      </w:r>
      <w:r w:rsidR="00F93E74">
        <w:rPr>
          <w:color w:val="333333"/>
          <w:shd w:val="clear" w:color="auto" w:fill="FFFFFF"/>
        </w:rPr>
        <w:t>Gene Expression Omnibus (GEO) accession</w:t>
      </w:r>
      <w:r w:rsidR="00F93E74" w:rsidRPr="00E41667">
        <w:rPr>
          <w:color w:val="333333"/>
          <w:shd w:val="clear" w:color="auto" w:fill="FFFFFF"/>
        </w:rPr>
        <w:t xml:space="preserve">: </w:t>
      </w:r>
      <w:r w:rsidR="00F93E74" w:rsidRPr="00E41667">
        <w:t>GSE40659</w:t>
      </w:r>
      <w:r w:rsidR="00F93E74">
        <w:t xml:space="preserve">, </w:t>
      </w:r>
      <w:r w:rsidR="00F93E74" w:rsidRPr="00E41667">
        <w:rPr>
          <w:color w:val="333333"/>
          <w:shd w:val="clear" w:color="auto" w:fill="FFFFFF"/>
        </w:rPr>
        <w:t>GSE58144</w:t>
      </w:r>
      <w:r w:rsidR="00F93E74">
        <w:t xml:space="preserve">, and </w:t>
      </w:r>
      <w:r w:rsidR="00F93E74" w:rsidRPr="00E41667">
        <w:t>GSE39920</w:t>
      </w:r>
      <w:r w:rsidR="00F93E74">
        <w:t xml:space="preserve"> (</w:t>
      </w:r>
      <w:r w:rsidR="00F93E74" w:rsidRPr="00F93E74">
        <w:t>https://www.ncbi.nlm.nih.gov/geo/</w:t>
      </w:r>
      <w:r w:rsidR="00F93E74">
        <w:t>)</w:t>
      </w:r>
    </w:p>
    <w:p w14:paraId="5722F5F5" w14:textId="77777777" w:rsidR="00AC3EA3" w:rsidRPr="00376CC5" w:rsidRDefault="00AC3EA3" w:rsidP="008159AC">
      <w:pPr>
        <w:pStyle w:val="Heading1"/>
        <w:numPr>
          <w:ilvl w:val="0"/>
          <w:numId w:val="0"/>
        </w:numPr>
        <w:ind w:left="567" w:hanging="567"/>
      </w:pPr>
      <w:r w:rsidRPr="00376CC5">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6B2D5B">
      <w:pPr>
        <w:rPr>
          <w:b/>
          <w:bCs/>
        </w:rPr>
      </w:pPr>
      <w:commentRangeStart w:id="7"/>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lastRenderedPageBreak/>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0258AE9D" w14:textId="37A5CB39" w:rsidR="003D38CE" w:rsidRDefault="00B3431B" w:rsidP="006B2D5B">
      <w:r>
        <w:fldChar w:fldCharType="end"/>
      </w:r>
      <w:commentRangeEnd w:id="7"/>
      <w:r w:rsidR="00197909">
        <w:rPr>
          <w:rStyle w:val="CommentReference"/>
          <w:rFonts w:eastAsiaTheme="minorHAnsi" w:cstheme="minorBidi"/>
          <w:lang w:eastAsia="en-US"/>
        </w:rPr>
        <w:commentReference w:id="7"/>
      </w:r>
      <w:r w:rsidR="003D38CE" w:rsidRPr="00610045">
        <w:rPr>
          <w:b/>
          <w:bCs/>
        </w:rPr>
        <w:t>Figure Legends</w:t>
      </w:r>
    </w:p>
    <w:p w14:paraId="3D158ABD" w14:textId="6E721C0D" w:rsidR="003D38CE" w:rsidRDefault="003D38CE" w:rsidP="00610045">
      <w:pPr>
        <w:spacing w:line="480" w:lineRule="auto"/>
      </w:pPr>
      <w:r>
        <w:t>Legend to Figure 1.  The workflow and application of SEMIPs. The left four rectangles and arrows indicate our hypothesis testing and generation schema. A biological hypothesis is tested in a model animal model (mouse) on relationship between two interacting factors (Fac1 &amp; Fac2) and their endpoints. The hypothesis is translated to another species (</w:t>
      </w:r>
      <w:proofErr w:type="gramStart"/>
      <w:r>
        <w:t>i.e.</w:t>
      </w:r>
      <w:proofErr w:type="gramEnd"/>
      <w:r>
        <w:t xml:space="preserve"> human in our research) via T-score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33606D8B" w:rsidR="003D38CE" w:rsidRPr="0088513A" w:rsidRDefault="003D38CE" w:rsidP="00610045">
      <w:pPr>
        <w:spacing w:line="480" w:lineRule="auto"/>
      </w:pPr>
      <w:r>
        <w:t>Legend to Figure 2.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headerReference w:type="even" r:id="rId15"/>
      <w:headerReference w:type="default" r:id="rId16"/>
      <w:footerReference w:type="even" r:id="rId17"/>
      <w:footerReference w:type="default" r:id="rId18"/>
      <w:headerReference w:type="first" r:id="rId19"/>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ushel, Pierre (NIH/NIEHS) [E]" w:date="2021-06-08T09:46:00Z" w:initials="BP([">
    <w:p w14:paraId="52EC9C25" w14:textId="19204E43" w:rsidR="00150DC7" w:rsidRDefault="00150DC7">
      <w:pPr>
        <w:pStyle w:val="CommentText"/>
      </w:pPr>
      <w:r>
        <w:rPr>
          <w:rStyle w:val="CommentReference"/>
        </w:rPr>
        <w:annotationRef/>
      </w:r>
      <w:r>
        <w:t>The authors’ instructions indicate not to use abbreviations in the title.</w:t>
      </w:r>
    </w:p>
  </w:comment>
  <w:comment w:id="1" w:author="Li, Jianying (NIH/NIEHS) [C]" w:date="2021-06-09T10:07:00Z" w:initials="LJ([">
    <w:p w14:paraId="7271BC94" w14:textId="6C992AED" w:rsidR="00C9447A" w:rsidRDefault="00C9447A">
      <w:pPr>
        <w:pStyle w:val="CommentText"/>
      </w:pPr>
      <w:r>
        <w:rPr>
          <w:rStyle w:val="CommentReference"/>
        </w:rPr>
        <w:annotationRef/>
      </w:r>
      <w:r>
        <w:t>Thanks.</w:t>
      </w:r>
    </w:p>
  </w:comment>
  <w:comment w:id="5" w:author="Bushel, Pierre (NIH/NIEHS) [E]" w:date="2021-06-08T09:51:00Z" w:initials="BP([">
    <w:p w14:paraId="53981FEF" w14:textId="5C31B7A9" w:rsidR="000732B2" w:rsidRDefault="000732B2">
      <w:pPr>
        <w:pStyle w:val="CommentText"/>
      </w:pPr>
      <w:r>
        <w:rPr>
          <w:rStyle w:val="CommentReference"/>
        </w:rPr>
        <w:annotationRef/>
      </w:r>
      <w:r>
        <w:t xml:space="preserve">Throughout the manuscript, be consistent on how </w:t>
      </w:r>
      <w:proofErr w:type="spellStart"/>
      <w:r>
        <w:t>T</w:t>
      </w:r>
      <w:proofErr w:type="spellEnd"/>
      <w:r>
        <w:t xml:space="preserve"> score is written.</w:t>
      </w:r>
    </w:p>
  </w:comment>
  <w:comment w:id="6" w:author="Li, Jianying (NIH/NIEHS) [C]" w:date="2021-06-09T10:16:00Z" w:initials="LJ([">
    <w:p w14:paraId="48431FA5" w14:textId="5221E265" w:rsidR="0048335C" w:rsidRDefault="0048335C">
      <w:pPr>
        <w:pStyle w:val="CommentText"/>
      </w:pPr>
      <w:r>
        <w:rPr>
          <w:rStyle w:val="CommentReference"/>
        </w:rPr>
        <w:annotationRef/>
      </w:r>
    </w:p>
  </w:comment>
  <w:comment w:id="7" w:author="Bushel, Pierre (NIH/NIEHS) [E]" w:date="2021-06-08T09:22:00Z" w:initials="BP([">
    <w:p w14:paraId="5A1B03D0" w14:textId="3B2F32ED" w:rsidR="00197909" w:rsidRDefault="00197909">
      <w:pPr>
        <w:pStyle w:val="CommentText"/>
      </w:pPr>
      <w:r>
        <w:rPr>
          <w:rStyle w:val="CommentReference"/>
        </w:rPr>
        <w:annotationRef/>
      </w:r>
      <w:r>
        <w:t>Need to reformat references for Frontier in Computational Genomics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EC9C25" w15:done="1"/>
  <w15:commentEx w15:paraId="7271BC94" w15:paraIdParent="52EC9C25" w15:done="0"/>
  <w15:commentEx w15:paraId="53981FEF" w15:done="1"/>
  <w15:commentEx w15:paraId="48431FA5" w15:paraIdParent="53981FEF" w15:done="1"/>
  <w15:commentEx w15:paraId="5A1B0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AD8" w16cex:dateUtc="2021-06-08T13:46:00Z"/>
  <w16cex:commentExtensible w16cex:durableId="246B1160" w16cex:dateUtc="2021-06-09T14:07:00Z"/>
  <w16cex:commentExtensible w16cex:durableId="2469BC0F" w16cex:dateUtc="2021-06-08T13:51:00Z"/>
  <w16cex:commentExtensible w16cex:durableId="246B136A" w16cex:dateUtc="2021-06-09T14:16:00Z"/>
  <w16cex:commentExtensible w16cex:durableId="2469B538" w16cex:dateUtc="2021-06-08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EC9C25" w16cid:durableId="2469BAD8"/>
  <w16cid:commentId w16cid:paraId="7271BC94" w16cid:durableId="246B1160"/>
  <w16cid:commentId w16cid:paraId="53981FEF" w16cid:durableId="2469BC0F"/>
  <w16cid:commentId w16cid:paraId="48431FA5" w16cid:durableId="246B136A"/>
  <w16cid:commentId w16cid:paraId="5A1B03D0" w16cid:durableId="2469B5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B9671" w14:textId="77777777" w:rsidR="00D71F18" w:rsidRDefault="00D71F18" w:rsidP="00117666">
      <w:r>
        <w:separator/>
      </w:r>
    </w:p>
  </w:endnote>
  <w:endnote w:type="continuationSeparator" w:id="0">
    <w:p w14:paraId="61C91BB3" w14:textId="77777777" w:rsidR="00D71F18" w:rsidRDefault="00D71F18"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A8145" w14:textId="77777777" w:rsidR="00D71F18" w:rsidRDefault="00D71F18" w:rsidP="00117666">
      <w:r>
        <w:separator/>
      </w:r>
    </w:p>
  </w:footnote>
  <w:footnote w:type="continuationSeparator" w:id="0">
    <w:p w14:paraId="6BB368C2" w14:textId="77777777" w:rsidR="00D71F18" w:rsidRDefault="00D71F18"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0C7D4970" w:rsidR="00B40490" w:rsidRPr="007E3148" w:rsidRDefault="00B4049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7F37AF3A" w:rsidR="00B40490" w:rsidRPr="004A7FB2" w:rsidRDefault="00B40490" w:rsidP="004A7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shel, Pierre (NIH/NIEHS) [E]">
    <w15:presenceInfo w15:providerId="AD" w15:userId="S::bushel@nih.gov::695cfa37-965f-476e-9e80-0bbc20662d77"/>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7395"/>
    <w:rsid w:val="00150DC7"/>
    <w:rsid w:val="001552C9"/>
    <w:rsid w:val="00177D84"/>
    <w:rsid w:val="001964EF"/>
    <w:rsid w:val="00197909"/>
    <w:rsid w:val="001B1A2C"/>
    <w:rsid w:val="001C1BB8"/>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744D"/>
    <w:rsid w:val="00303DE6"/>
    <w:rsid w:val="00310124"/>
    <w:rsid w:val="00316628"/>
    <w:rsid w:val="00321121"/>
    <w:rsid w:val="003544FB"/>
    <w:rsid w:val="00357DBA"/>
    <w:rsid w:val="00365D63"/>
    <w:rsid w:val="0036793B"/>
    <w:rsid w:val="00372682"/>
    <w:rsid w:val="00376CC5"/>
    <w:rsid w:val="0039693B"/>
    <w:rsid w:val="003B0809"/>
    <w:rsid w:val="003D2F2D"/>
    <w:rsid w:val="003D38CE"/>
    <w:rsid w:val="00401590"/>
    <w:rsid w:val="00406D4D"/>
    <w:rsid w:val="00410F17"/>
    <w:rsid w:val="00422C94"/>
    <w:rsid w:val="00450191"/>
    <w:rsid w:val="00463E3D"/>
    <w:rsid w:val="004645AE"/>
    <w:rsid w:val="00472115"/>
    <w:rsid w:val="0048335C"/>
    <w:rsid w:val="004A7FB2"/>
    <w:rsid w:val="004C3419"/>
    <w:rsid w:val="004D3E33"/>
    <w:rsid w:val="004F7DE7"/>
    <w:rsid w:val="005018F9"/>
    <w:rsid w:val="005250F2"/>
    <w:rsid w:val="00543A0C"/>
    <w:rsid w:val="005A1D84"/>
    <w:rsid w:val="005A70EA"/>
    <w:rsid w:val="005C3963"/>
    <w:rsid w:val="005D1840"/>
    <w:rsid w:val="005D35E4"/>
    <w:rsid w:val="005D7910"/>
    <w:rsid w:val="00610045"/>
    <w:rsid w:val="00617719"/>
    <w:rsid w:val="0062154F"/>
    <w:rsid w:val="00631A8C"/>
    <w:rsid w:val="00640423"/>
    <w:rsid w:val="00651CA2"/>
    <w:rsid w:val="00653D60"/>
    <w:rsid w:val="00660D05"/>
    <w:rsid w:val="00671D9A"/>
    <w:rsid w:val="006728BF"/>
    <w:rsid w:val="00673952"/>
    <w:rsid w:val="00681821"/>
    <w:rsid w:val="00686C9D"/>
    <w:rsid w:val="00697B78"/>
    <w:rsid w:val="006B2D5B"/>
    <w:rsid w:val="006B7D14"/>
    <w:rsid w:val="006D2395"/>
    <w:rsid w:val="006D5B93"/>
    <w:rsid w:val="006D60EC"/>
    <w:rsid w:val="006E5DDD"/>
    <w:rsid w:val="00721D81"/>
    <w:rsid w:val="00725A7D"/>
    <w:rsid w:val="0073085C"/>
    <w:rsid w:val="00733784"/>
    <w:rsid w:val="00746505"/>
    <w:rsid w:val="00747B76"/>
    <w:rsid w:val="00790BB3"/>
    <w:rsid w:val="00792043"/>
    <w:rsid w:val="00797EDD"/>
    <w:rsid w:val="007B0322"/>
    <w:rsid w:val="007B2409"/>
    <w:rsid w:val="007C0E3F"/>
    <w:rsid w:val="007C206C"/>
    <w:rsid w:val="007C5729"/>
    <w:rsid w:val="00802544"/>
    <w:rsid w:val="008111E4"/>
    <w:rsid w:val="0081301C"/>
    <w:rsid w:val="008159AC"/>
    <w:rsid w:val="00817DD6"/>
    <w:rsid w:val="00824EFC"/>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55FF"/>
    <w:rsid w:val="009A1FC1"/>
    <w:rsid w:val="009D259D"/>
    <w:rsid w:val="00A50D9D"/>
    <w:rsid w:val="00A53000"/>
    <w:rsid w:val="00A545C6"/>
    <w:rsid w:val="00A652D0"/>
    <w:rsid w:val="00A65F72"/>
    <w:rsid w:val="00A704FB"/>
    <w:rsid w:val="00A75F87"/>
    <w:rsid w:val="00A95D8B"/>
    <w:rsid w:val="00AA6E92"/>
    <w:rsid w:val="00AA7FA2"/>
    <w:rsid w:val="00AC0270"/>
    <w:rsid w:val="00AC3EA3"/>
    <w:rsid w:val="00AC792D"/>
    <w:rsid w:val="00AD3C19"/>
    <w:rsid w:val="00AE1361"/>
    <w:rsid w:val="00AE6AD9"/>
    <w:rsid w:val="00B3431B"/>
    <w:rsid w:val="00B40282"/>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C26"/>
    <w:rsid w:val="00C75972"/>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71F18"/>
    <w:rsid w:val="00D80D99"/>
    <w:rsid w:val="00D9503C"/>
    <w:rsid w:val="00DA5174"/>
    <w:rsid w:val="00DD73EF"/>
    <w:rsid w:val="00DE23E8"/>
    <w:rsid w:val="00E0128B"/>
    <w:rsid w:val="00E077CE"/>
    <w:rsid w:val="00E32876"/>
    <w:rsid w:val="00E64E17"/>
    <w:rsid w:val="00E70589"/>
    <w:rsid w:val="00E72D66"/>
    <w:rsid w:val="00EA3D3C"/>
    <w:rsid w:val="00EC7CC3"/>
    <w:rsid w:val="00EE2A86"/>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teve.wu@nih.gov"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jianliang.li@nih.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NIEHS/SEMI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14</TotalTime>
  <Pages>11</Pages>
  <Words>4225</Words>
  <Characters>24088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11</cp:revision>
  <cp:lastPrinted>2013-10-03T12:51:00Z</cp:lastPrinted>
  <dcterms:created xsi:type="dcterms:W3CDTF">2021-06-09T14:03:00Z</dcterms:created>
  <dcterms:modified xsi:type="dcterms:W3CDTF">2021-06-09T14:37:00Z</dcterms:modified>
</cp:coreProperties>
</file>