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EF1F9" w14:textId="4F56147F" w:rsidR="00F51954" w:rsidRPr="000E45E1" w:rsidRDefault="000E45E1">
      <w:pPr>
        <w:rPr>
          <w:rFonts w:ascii="Times New Roman" w:hAnsi="Times New Roman" w:cs="Times New Roman"/>
        </w:rPr>
      </w:pPr>
    </w:p>
    <w:p w14:paraId="345D363C" w14:textId="76F67D6D" w:rsidR="000E0EC8" w:rsidRPr="000E45E1" w:rsidRDefault="000E0EC8">
      <w:pPr>
        <w:rPr>
          <w:rFonts w:ascii="Times New Roman" w:hAnsi="Times New Roman" w:cs="Times New Roman"/>
        </w:rPr>
      </w:pPr>
    </w:p>
    <w:p w14:paraId="69AAB8B3" w14:textId="69F03597" w:rsidR="000E0EC8" w:rsidRPr="000E45E1" w:rsidRDefault="000C3727" w:rsidP="00771889">
      <w:pPr>
        <w:shd w:val="clear" w:color="auto" w:fill="FFFFFF"/>
        <w:spacing w:after="120"/>
        <w:jc w:val="center"/>
        <w:outlineLvl w:val="2"/>
        <w:rPr>
          <w:rFonts w:ascii="Times New Roman" w:eastAsia="Times New Roman" w:hAnsi="Times New Roman" w:cs="Times New Roman"/>
          <w:b/>
          <w:bCs/>
          <w:color w:val="222222"/>
          <w:sz w:val="28"/>
          <w:szCs w:val="28"/>
        </w:rPr>
      </w:pPr>
      <w:r w:rsidRPr="000E45E1">
        <w:rPr>
          <w:rFonts w:ascii="Times New Roman" w:eastAsia="Times New Roman" w:hAnsi="Times New Roman" w:cs="Times New Roman"/>
          <w:b/>
          <w:bCs/>
          <w:color w:val="222222"/>
          <w:sz w:val="28"/>
          <w:szCs w:val="28"/>
        </w:rPr>
        <w:t>SEMIPs</w:t>
      </w:r>
      <w:r w:rsidR="000E0EC8" w:rsidRPr="000E45E1">
        <w:rPr>
          <w:rFonts w:ascii="Times New Roman" w:eastAsia="Times New Roman" w:hAnsi="Times New Roman" w:cs="Times New Roman"/>
          <w:b/>
          <w:bCs/>
          <w:color w:val="222222"/>
          <w:sz w:val="28"/>
          <w:szCs w:val="28"/>
        </w:rPr>
        <w:t>: online tool</w:t>
      </w:r>
      <w:r w:rsidRPr="000E45E1">
        <w:rPr>
          <w:rFonts w:ascii="Times New Roman" w:eastAsia="Times New Roman" w:hAnsi="Times New Roman" w:cs="Times New Roman"/>
          <w:b/>
          <w:bCs/>
          <w:color w:val="222222"/>
          <w:sz w:val="28"/>
          <w:szCs w:val="28"/>
        </w:rPr>
        <w:t xml:space="preserve"> for data processing and analysis</w:t>
      </w:r>
    </w:p>
    <w:p w14:paraId="688328E4" w14:textId="77777777" w:rsidR="00771889" w:rsidRPr="000E45E1" w:rsidRDefault="00771889" w:rsidP="000E0EC8">
      <w:pPr>
        <w:shd w:val="clear" w:color="auto" w:fill="FFFFFF"/>
        <w:spacing w:after="420"/>
        <w:rPr>
          <w:rFonts w:ascii="Times New Roman" w:eastAsia="Times New Roman" w:hAnsi="Times New Roman" w:cs="Times New Roman"/>
          <w:color w:val="222222"/>
        </w:rPr>
      </w:pPr>
    </w:p>
    <w:p w14:paraId="5A927D42" w14:textId="63FD02D2" w:rsidR="000C35C0" w:rsidRPr="000E45E1" w:rsidRDefault="000C3727"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SEMIPs</w:t>
      </w:r>
      <w:r w:rsidR="000E0EC8" w:rsidRPr="000E45E1">
        <w:rPr>
          <w:rFonts w:ascii="Times New Roman" w:eastAsia="Times New Roman" w:hAnsi="Times New Roman" w:cs="Times New Roman"/>
          <w:color w:val="222222"/>
        </w:rPr>
        <w:t xml:space="preserve"> (</w:t>
      </w:r>
      <w:r w:rsidRPr="000E45E1">
        <w:rPr>
          <w:rFonts w:ascii="Times New Roman" w:eastAsia="Times New Roman" w:hAnsi="Times New Roman" w:cs="Times New Roman"/>
          <w:color w:val="222222"/>
        </w:rPr>
        <w:t>Structure Equation Modeling for In-silico Perturbations</w:t>
      </w:r>
      <w:r w:rsidR="000E0EC8" w:rsidRPr="000E45E1">
        <w:rPr>
          <w:rFonts w:ascii="Times New Roman" w:eastAsia="Times New Roman" w:hAnsi="Times New Roman" w:cs="Times New Roman"/>
          <w:color w:val="222222"/>
        </w:rPr>
        <w:t xml:space="preserve">) is a </w:t>
      </w:r>
      <w:proofErr w:type="spellStart"/>
      <w:r w:rsidR="000E0EC8" w:rsidRPr="000E45E1">
        <w:rPr>
          <w:rFonts w:ascii="Times New Roman" w:eastAsia="Times New Roman" w:hAnsi="Times New Roman" w:cs="Times New Roman"/>
          <w:color w:val="222222"/>
        </w:rPr>
        <w:t>shinyapp</w:t>
      </w:r>
      <w:proofErr w:type="spellEnd"/>
      <w:r w:rsidRPr="000E45E1">
        <w:rPr>
          <w:rFonts w:ascii="Times New Roman" w:eastAsia="Times New Roman" w:hAnsi="Times New Roman" w:cs="Times New Roman"/>
          <w:color w:val="222222"/>
          <w:vertAlign w:val="superscript"/>
        </w:rPr>
        <w:t xml:space="preserve"> </w:t>
      </w:r>
      <w:r w:rsidR="000E0EC8" w:rsidRPr="000E45E1">
        <w:rPr>
          <w:rFonts w:ascii="Times New Roman" w:eastAsia="Times New Roman" w:hAnsi="Times New Roman" w:cs="Times New Roman"/>
          <w:color w:val="222222"/>
        </w:rPr>
        <w:t xml:space="preserve">tool </w:t>
      </w:r>
      <w:r w:rsidR="00742B60" w:rsidRPr="000E45E1">
        <w:rPr>
          <w:rFonts w:ascii="Times New Roman" w:eastAsia="Times New Roman" w:hAnsi="Times New Roman" w:cs="Times New Roman"/>
          <w:color w:val="222222"/>
        </w:rPr>
        <w:t xml:space="preserve">developed </w:t>
      </w:r>
      <w:r w:rsidR="000E0EC8" w:rsidRPr="000E45E1">
        <w:rPr>
          <w:rFonts w:ascii="Times New Roman" w:eastAsia="Times New Roman" w:hAnsi="Times New Roman" w:cs="Times New Roman"/>
          <w:color w:val="222222"/>
        </w:rPr>
        <w:t xml:space="preserve">to </w:t>
      </w:r>
      <w:r w:rsidRPr="000E45E1">
        <w:rPr>
          <w:rFonts w:ascii="Times New Roman" w:eastAsia="Times New Roman" w:hAnsi="Times New Roman" w:cs="Times New Roman"/>
          <w:color w:val="222222"/>
        </w:rPr>
        <w:t xml:space="preserve">perform data processing and analysis using the Structure Equation Model to </w:t>
      </w:r>
      <w:r w:rsidR="00742B60" w:rsidRPr="000E45E1">
        <w:rPr>
          <w:rFonts w:ascii="Times New Roman" w:eastAsia="Times New Roman" w:hAnsi="Times New Roman" w:cs="Times New Roman"/>
          <w:color w:val="222222"/>
        </w:rPr>
        <w:t>facilitate</w:t>
      </w:r>
      <w:r w:rsidRPr="000E45E1">
        <w:rPr>
          <w:rFonts w:ascii="Times New Roman" w:eastAsia="Times New Roman" w:hAnsi="Times New Roman" w:cs="Times New Roman"/>
          <w:color w:val="222222"/>
        </w:rPr>
        <w:t xml:space="preserve"> an </w:t>
      </w:r>
      <w:r w:rsidR="00921A17" w:rsidRPr="000E45E1">
        <w:rPr>
          <w:rFonts w:ascii="Times New Roman" w:eastAsia="Times New Roman" w:hAnsi="Times New Roman" w:cs="Times New Roman"/>
          <w:i/>
          <w:iCs/>
          <w:color w:val="222222"/>
        </w:rPr>
        <w:t>in-silico</w:t>
      </w:r>
      <w:r w:rsidRPr="000E45E1">
        <w:rPr>
          <w:rFonts w:ascii="Times New Roman" w:eastAsia="Times New Roman" w:hAnsi="Times New Roman" w:cs="Times New Roman"/>
          <w:color w:val="222222"/>
        </w:rPr>
        <w:t xml:space="preserve"> perturbation </w:t>
      </w:r>
      <w:r w:rsidR="00742B60" w:rsidRPr="000E45E1">
        <w:rPr>
          <w:rFonts w:ascii="Times New Roman" w:eastAsia="Times New Roman" w:hAnsi="Times New Roman" w:cs="Times New Roman"/>
          <w:color w:val="222222"/>
        </w:rPr>
        <w:t xml:space="preserve">system </w:t>
      </w:r>
      <w:r w:rsidR="000C35C0" w:rsidRPr="000E45E1">
        <w:rPr>
          <w:rFonts w:ascii="Times New Roman" w:eastAsia="Times New Roman" w:hAnsi="Times New Roman" w:cs="Times New Roman"/>
          <w:color w:val="222222"/>
        </w:rPr>
        <w:t xml:space="preserve">in </w:t>
      </w:r>
      <w:r w:rsidR="00742B60" w:rsidRPr="000E45E1">
        <w:rPr>
          <w:rFonts w:ascii="Times New Roman" w:eastAsia="Times New Roman" w:hAnsi="Times New Roman" w:cs="Times New Roman"/>
          <w:color w:val="222222"/>
        </w:rPr>
        <w:t xml:space="preserve">our </w:t>
      </w:r>
      <w:r w:rsidR="000C35C0" w:rsidRPr="000E45E1">
        <w:rPr>
          <w:rFonts w:ascii="Times New Roman" w:eastAsia="Times New Roman" w:hAnsi="Times New Roman" w:cs="Times New Roman"/>
          <w:color w:val="222222"/>
        </w:rPr>
        <w:t xml:space="preserve">mouse/human infertility research. Here are a few test cases </w:t>
      </w:r>
      <w:r w:rsidR="00742B60" w:rsidRPr="000E45E1">
        <w:rPr>
          <w:rFonts w:ascii="Times New Roman" w:eastAsia="Times New Roman" w:hAnsi="Times New Roman" w:cs="Times New Roman"/>
          <w:color w:val="222222"/>
        </w:rPr>
        <w:t xml:space="preserve">for internal reviewers/users </w:t>
      </w:r>
      <w:r w:rsidR="000C35C0" w:rsidRPr="000E45E1">
        <w:rPr>
          <w:rFonts w:ascii="Times New Roman" w:eastAsia="Times New Roman" w:hAnsi="Times New Roman" w:cs="Times New Roman"/>
          <w:color w:val="222222"/>
        </w:rPr>
        <w:t xml:space="preserve">before we can proceed with </w:t>
      </w:r>
      <w:r w:rsidR="00742B60" w:rsidRPr="000E45E1">
        <w:rPr>
          <w:rFonts w:ascii="Times New Roman" w:eastAsia="Times New Roman" w:hAnsi="Times New Roman" w:cs="Times New Roman"/>
          <w:color w:val="222222"/>
        </w:rPr>
        <w:t xml:space="preserve">our manuscript preparation. </w:t>
      </w:r>
    </w:p>
    <w:p w14:paraId="58AD32E4" w14:textId="7280264F" w:rsidR="000C35C0" w:rsidRPr="000E45E1" w:rsidRDefault="000C35C0" w:rsidP="00FD42F3">
      <w:pPr>
        <w:shd w:val="clear" w:color="auto" w:fill="FFFFFF"/>
        <w:spacing w:after="420"/>
        <w:jc w:val="center"/>
        <w:rPr>
          <w:rFonts w:ascii="Times New Roman" w:eastAsia="Times New Roman" w:hAnsi="Times New Roman" w:cs="Times New Roman"/>
          <w:b/>
          <w:bCs/>
          <w:color w:val="222222"/>
        </w:rPr>
      </w:pPr>
      <w:r w:rsidRPr="000E45E1">
        <w:rPr>
          <w:rFonts w:ascii="Times New Roman" w:eastAsia="Times New Roman" w:hAnsi="Times New Roman" w:cs="Times New Roman"/>
          <w:b/>
          <w:bCs/>
          <w:color w:val="222222"/>
        </w:rPr>
        <w:t>Installation</w:t>
      </w:r>
    </w:p>
    <w:p w14:paraId="394AAC9F" w14:textId="4647121C" w:rsidR="000C35C0" w:rsidRPr="000E45E1" w:rsidRDefault="000C35C0" w:rsidP="00EE5A7D">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 xml:space="preserve">To install and run this app, please follow the </w:t>
      </w:r>
      <w:r w:rsidR="00D81DE1" w:rsidRPr="000E45E1">
        <w:rPr>
          <w:rFonts w:ascii="Times New Roman" w:eastAsia="Times New Roman" w:hAnsi="Times New Roman" w:cs="Times New Roman"/>
          <w:color w:val="222222"/>
        </w:rPr>
        <w:t xml:space="preserve">detail </w:t>
      </w:r>
      <w:r w:rsidRPr="000E45E1">
        <w:rPr>
          <w:rFonts w:ascii="Times New Roman" w:eastAsia="Times New Roman" w:hAnsi="Times New Roman" w:cs="Times New Roman"/>
          <w:color w:val="222222"/>
        </w:rPr>
        <w:t>instruction in the README.txt</w:t>
      </w:r>
      <w:r w:rsidR="00D81DE1" w:rsidRPr="000E45E1">
        <w:rPr>
          <w:rFonts w:ascii="Times New Roman" w:eastAsia="Times New Roman" w:hAnsi="Times New Roman" w:cs="Times New Roman"/>
          <w:color w:val="222222"/>
        </w:rPr>
        <w:t>. Please be noted,</w:t>
      </w:r>
      <w:r w:rsidRPr="000E45E1">
        <w:rPr>
          <w:rFonts w:ascii="Times New Roman" w:eastAsia="Times New Roman" w:hAnsi="Times New Roman" w:cs="Times New Roman"/>
          <w:color w:val="222222"/>
        </w:rPr>
        <w:t xml:space="preserve"> currently, we are NOT going to release the online portal </w:t>
      </w:r>
      <w:r w:rsidR="00921A17" w:rsidRPr="000E45E1">
        <w:rPr>
          <w:rFonts w:ascii="Times New Roman" w:eastAsia="Times New Roman" w:hAnsi="Times New Roman" w:cs="Times New Roman"/>
          <w:color w:val="222222"/>
        </w:rPr>
        <w:t xml:space="preserve">version </w:t>
      </w:r>
      <w:r w:rsidRPr="000E45E1">
        <w:rPr>
          <w:rFonts w:ascii="Times New Roman" w:eastAsia="Times New Roman" w:hAnsi="Times New Roman" w:cs="Times New Roman"/>
          <w:color w:val="222222"/>
        </w:rPr>
        <w:t>at shinnyapps.io</w:t>
      </w:r>
      <w:r w:rsidR="00D81DE1" w:rsidRPr="000E45E1">
        <w:rPr>
          <w:rFonts w:ascii="Times New Roman" w:eastAsia="Times New Roman" w:hAnsi="Times New Roman" w:cs="Times New Roman"/>
          <w:color w:val="222222"/>
        </w:rPr>
        <w:t xml:space="preserve"> until we get a server set up with proper security compliances</w:t>
      </w:r>
      <w:r w:rsidRPr="000E45E1">
        <w:rPr>
          <w:rFonts w:ascii="Times New Roman" w:eastAsia="Times New Roman" w:hAnsi="Times New Roman" w:cs="Times New Roman"/>
          <w:color w:val="222222"/>
        </w:rPr>
        <w:t>.</w:t>
      </w:r>
      <w:r w:rsidR="00921A17" w:rsidRPr="000E45E1">
        <w:rPr>
          <w:rFonts w:ascii="Times New Roman" w:eastAsia="Times New Roman" w:hAnsi="Times New Roman" w:cs="Times New Roman"/>
          <w:color w:val="222222"/>
        </w:rPr>
        <w:t xml:space="preserve"> Please </w:t>
      </w:r>
      <w:r w:rsidR="00BB5998" w:rsidRPr="000E45E1">
        <w:rPr>
          <w:rFonts w:ascii="Times New Roman" w:eastAsia="Times New Roman" w:hAnsi="Times New Roman" w:cs="Times New Roman"/>
          <w:color w:val="222222"/>
        </w:rPr>
        <w:t>only test local installation and running.</w:t>
      </w:r>
    </w:p>
    <w:p w14:paraId="550C0B15" w14:textId="51B79328" w:rsidR="000C35C0" w:rsidRPr="000E45E1" w:rsidRDefault="00D81DE1"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 xml:space="preserve">There are </w:t>
      </w:r>
      <w:r w:rsidR="000C35C0" w:rsidRPr="000E45E1">
        <w:rPr>
          <w:rFonts w:ascii="Times New Roman" w:eastAsia="Times New Roman" w:hAnsi="Times New Roman" w:cs="Times New Roman"/>
          <w:color w:val="222222"/>
        </w:rPr>
        <w:t>three major features</w:t>
      </w:r>
      <w:r w:rsidRPr="000E45E1">
        <w:rPr>
          <w:rFonts w:ascii="Times New Roman" w:eastAsia="Times New Roman" w:hAnsi="Times New Roman" w:cs="Times New Roman"/>
          <w:color w:val="222222"/>
        </w:rPr>
        <w:t>, as noted by the navigating tabs</w:t>
      </w:r>
      <w:r w:rsidR="00BB5998" w:rsidRPr="000E45E1">
        <w:rPr>
          <w:rFonts w:ascii="Times New Roman" w:eastAsia="Times New Roman" w:hAnsi="Times New Roman" w:cs="Times New Roman"/>
          <w:color w:val="222222"/>
        </w:rPr>
        <w:t>, need to be tested.</w:t>
      </w:r>
    </w:p>
    <w:p w14:paraId="482729FA" w14:textId="3032D8EC" w:rsidR="000C35C0" w:rsidRPr="000E45E1" w:rsidRDefault="000C35C0" w:rsidP="00742B60">
      <w:pPr>
        <w:shd w:val="clear" w:color="auto" w:fill="FFFFFF"/>
        <w:spacing w:after="420"/>
        <w:jc w:val="center"/>
        <w:rPr>
          <w:rFonts w:ascii="Times New Roman" w:eastAsia="Times New Roman" w:hAnsi="Times New Roman" w:cs="Times New Roman"/>
          <w:b/>
          <w:bCs/>
          <w:color w:val="222222"/>
        </w:rPr>
      </w:pPr>
      <w:r w:rsidRPr="000E45E1">
        <w:rPr>
          <w:rFonts w:ascii="Times New Roman" w:eastAsia="Times New Roman" w:hAnsi="Times New Roman" w:cs="Times New Roman"/>
          <w:b/>
          <w:bCs/>
          <w:color w:val="222222"/>
        </w:rPr>
        <w:t>T-score calculation</w:t>
      </w:r>
    </w:p>
    <w:p w14:paraId="628F5662" w14:textId="54997812" w:rsidR="00744E23" w:rsidRPr="000E45E1" w:rsidRDefault="00BB5998" w:rsidP="00744E23">
      <w:pPr>
        <w:pStyle w:val="NormalWeb"/>
      </w:pPr>
      <w:r w:rsidRPr="000E45E1">
        <w:t>A “t-score” that represents a gene signature score was defined and reported to use earlier</w:t>
      </w:r>
      <w:r w:rsidR="00925E57" w:rsidRPr="000E45E1">
        <w:t xml:space="preserve"> </w:t>
      </w:r>
      <w:r w:rsidR="00925E57" w:rsidRPr="000E45E1">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925E57" w:rsidRPr="000E45E1">
        <w:instrText xml:space="preserve"> ADDIN EN.CITE </w:instrText>
      </w:r>
      <w:r w:rsidR="00925E57" w:rsidRPr="000E45E1">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925E57" w:rsidRPr="000E45E1">
        <w:instrText xml:space="preserve"> ADDIN EN.CITE.DATA </w:instrText>
      </w:r>
      <w:r w:rsidR="00925E57" w:rsidRPr="000E45E1">
        <w:fldChar w:fldCharType="end"/>
      </w:r>
      <w:r w:rsidR="00925E57" w:rsidRPr="000E45E1">
        <w:fldChar w:fldCharType="separate"/>
      </w:r>
      <w:r w:rsidR="00925E57" w:rsidRPr="000E45E1">
        <w:rPr>
          <w:noProof/>
        </w:rPr>
        <w:t>(Wu, Kao et al. 2015)</w:t>
      </w:r>
      <w:r w:rsidR="00925E57" w:rsidRPr="000E45E1">
        <w:fldChar w:fldCharType="end"/>
      </w:r>
      <w:r w:rsidRPr="000E45E1">
        <w:t xml:space="preserve"> for each external profile</w:t>
      </w:r>
      <w:r w:rsidR="00FD2184" w:rsidRPr="000E45E1">
        <w:t xml:space="preserve">. </w:t>
      </w:r>
      <w:r w:rsidR="00744E23" w:rsidRPr="000E45E1">
        <w:t>This feature has been extensively used and reported in a recent research on Gata2-dependent transcription network study</w:t>
      </w:r>
      <w:r w:rsidR="00925E57" w:rsidRPr="000E45E1">
        <w:t xml:space="preserve"> </w:t>
      </w:r>
      <w:r w:rsidR="00925E57" w:rsidRPr="000E45E1">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925E57" w:rsidRPr="000E45E1">
        <w:instrText xml:space="preserve"> ADDIN EN.CITE </w:instrText>
      </w:r>
      <w:r w:rsidR="00925E57" w:rsidRPr="000E45E1">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925E57" w:rsidRPr="000E45E1">
        <w:instrText xml:space="preserve"> ADDIN EN.CITE.DATA </w:instrText>
      </w:r>
      <w:r w:rsidR="00925E57" w:rsidRPr="000E45E1">
        <w:fldChar w:fldCharType="end"/>
      </w:r>
      <w:r w:rsidR="00925E57" w:rsidRPr="000E45E1">
        <w:fldChar w:fldCharType="separate"/>
      </w:r>
      <w:r w:rsidR="00925E57" w:rsidRPr="000E45E1">
        <w:rPr>
          <w:noProof/>
        </w:rPr>
        <w:t>(Rubel, Wu et al. 2016)</w:t>
      </w:r>
      <w:r w:rsidR="00925E57" w:rsidRPr="000E45E1">
        <w:fldChar w:fldCharType="end"/>
      </w:r>
      <w:r w:rsidR="00744E23" w:rsidRPr="000E45E1">
        <w:t xml:space="preserve">, however, it has been handled manually and limits the integration of such process in an automated pipeline analysis. </w:t>
      </w:r>
    </w:p>
    <w:p w14:paraId="6E838D50" w14:textId="77777777" w:rsidR="00744E23" w:rsidRPr="000E45E1" w:rsidRDefault="00771889"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To calculate the T-score</w:t>
      </w:r>
      <w:r w:rsidR="00744E23" w:rsidRPr="000E45E1">
        <w:rPr>
          <w:rFonts w:ascii="Times New Roman" w:eastAsia="Times New Roman" w:hAnsi="Times New Roman" w:cs="Times New Roman"/>
          <w:color w:val="222222"/>
        </w:rPr>
        <w:t xml:space="preserve"> with the SEMIPs app</w:t>
      </w:r>
      <w:r w:rsidRPr="000E45E1">
        <w:rPr>
          <w:rFonts w:ascii="Times New Roman" w:eastAsia="Times New Roman" w:hAnsi="Times New Roman" w:cs="Times New Roman"/>
          <w:color w:val="222222"/>
        </w:rPr>
        <w:t>, the researchers will need two files</w:t>
      </w:r>
      <w:r w:rsidR="00744E23" w:rsidRPr="000E45E1">
        <w:rPr>
          <w:rFonts w:ascii="Times New Roman" w:eastAsia="Times New Roman" w:hAnsi="Times New Roman" w:cs="Times New Roman"/>
          <w:color w:val="222222"/>
        </w:rPr>
        <w:t>: (1). A significant gent list and (2)</w:t>
      </w:r>
      <w:r w:rsidRPr="000E45E1">
        <w:rPr>
          <w:rFonts w:ascii="Times New Roman" w:eastAsia="Times New Roman" w:hAnsi="Times New Roman" w:cs="Times New Roman"/>
          <w:color w:val="222222"/>
        </w:rPr>
        <w:t>.</w:t>
      </w:r>
      <w:r w:rsidR="00744E23" w:rsidRPr="000E45E1">
        <w:rPr>
          <w:rFonts w:ascii="Times New Roman" w:eastAsia="Times New Roman" w:hAnsi="Times New Roman" w:cs="Times New Roman"/>
          <w:color w:val="222222"/>
        </w:rPr>
        <w:t xml:space="preserve"> An expression data matrix. To test this feature, please use the data provided within the package located “/</w:t>
      </w:r>
      <w:proofErr w:type="spellStart"/>
      <w:r w:rsidR="00744E23" w:rsidRPr="000E45E1">
        <w:rPr>
          <w:rFonts w:ascii="Times New Roman" w:eastAsia="Times New Roman" w:hAnsi="Times New Roman" w:cs="Times New Roman"/>
          <w:color w:val="222222"/>
        </w:rPr>
        <w:t>installationRoot</w:t>
      </w:r>
      <w:proofErr w:type="spellEnd"/>
      <w:r w:rsidR="00744E23" w:rsidRPr="000E45E1">
        <w:rPr>
          <w:rFonts w:ascii="Times New Roman" w:eastAsia="Times New Roman" w:hAnsi="Times New Roman" w:cs="Times New Roman"/>
          <w:color w:val="222222"/>
        </w:rPr>
        <w:t>/</w:t>
      </w:r>
      <w:proofErr w:type="spellStart"/>
      <w:r w:rsidR="00744E23" w:rsidRPr="000E45E1">
        <w:rPr>
          <w:rFonts w:ascii="Times New Roman" w:eastAsia="Times New Roman" w:hAnsi="Times New Roman" w:cs="Times New Roman"/>
          <w:color w:val="222222"/>
        </w:rPr>
        <w:t>testData</w:t>
      </w:r>
      <w:proofErr w:type="spellEnd"/>
      <w:r w:rsidR="00744E23" w:rsidRPr="000E45E1">
        <w:rPr>
          <w:rFonts w:ascii="Times New Roman" w:eastAsia="Times New Roman" w:hAnsi="Times New Roman" w:cs="Times New Roman"/>
          <w:color w:val="222222"/>
        </w:rPr>
        <w:t xml:space="preserve">/” (figure 1). </w:t>
      </w:r>
    </w:p>
    <w:p w14:paraId="29B893ED" w14:textId="334AC913" w:rsidR="00771889" w:rsidRPr="000E45E1" w:rsidRDefault="00744E23"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 xml:space="preserve">We provide two signature gene list, one for human and one for mouse. After a user browses the directory and uploads the signature file, he needs to check one of the radio buttons that matches the specie. Once the file is successfully uploaded, the first </w:t>
      </w:r>
      <w:r w:rsidR="004E1BB2" w:rsidRPr="000E45E1">
        <w:rPr>
          <w:rFonts w:ascii="Times New Roman" w:eastAsia="Times New Roman" w:hAnsi="Times New Roman" w:cs="Times New Roman"/>
          <w:color w:val="222222"/>
        </w:rPr>
        <w:t xml:space="preserve">few </w:t>
      </w:r>
      <w:r w:rsidRPr="000E45E1">
        <w:rPr>
          <w:rFonts w:ascii="Times New Roman" w:eastAsia="Times New Roman" w:hAnsi="Times New Roman" w:cs="Times New Roman"/>
          <w:color w:val="222222"/>
        </w:rPr>
        <w:t>rows of data will be displayed.</w:t>
      </w:r>
    </w:p>
    <w:p w14:paraId="5710A708" w14:textId="7EA2D567" w:rsidR="00270AFA" w:rsidRPr="000E45E1" w:rsidRDefault="00270AFA"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The users can use their “own significant” gene list and the “expression file”. The gene list needs to use Entrez gene symbol</w:t>
      </w:r>
      <w:r w:rsidR="00D21B4F" w:rsidRPr="000E45E1">
        <w:rPr>
          <w:rFonts w:ascii="Times New Roman" w:eastAsia="Times New Roman" w:hAnsi="Times New Roman" w:cs="Times New Roman"/>
          <w:color w:val="222222"/>
        </w:rPr>
        <w:t xml:space="preserve"> as the “id”, and the expression file needs to be in the same format as the example.</w:t>
      </w:r>
    </w:p>
    <w:p w14:paraId="099E78B2" w14:textId="6AEA213E" w:rsidR="00744E23" w:rsidRPr="000E45E1" w:rsidRDefault="00744E23"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There is only one “expression file” to test</w:t>
      </w:r>
      <w:r w:rsidR="00233FE1" w:rsidRPr="000E45E1">
        <w:rPr>
          <w:rFonts w:ascii="Times New Roman" w:eastAsia="Times New Roman" w:hAnsi="Times New Roman" w:cs="Times New Roman"/>
          <w:color w:val="222222"/>
        </w:rPr>
        <w:t xml:space="preserve"> (HumanArray4Shinny.xlsx), it needs to be uploaded also. Once the file is successfully uploaded, the first </w:t>
      </w:r>
      <w:r w:rsidR="004E1BB2" w:rsidRPr="000E45E1">
        <w:rPr>
          <w:rFonts w:ascii="Times New Roman" w:eastAsia="Times New Roman" w:hAnsi="Times New Roman" w:cs="Times New Roman"/>
          <w:color w:val="222222"/>
        </w:rPr>
        <w:t>5</w:t>
      </w:r>
      <w:r w:rsidR="00233FE1" w:rsidRPr="000E45E1">
        <w:rPr>
          <w:rFonts w:ascii="Times New Roman" w:eastAsia="Times New Roman" w:hAnsi="Times New Roman" w:cs="Times New Roman"/>
          <w:color w:val="222222"/>
        </w:rPr>
        <w:t xml:space="preserve"> rows of data will be displayed.</w:t>
      </w:r>
    </w:p>
    <w:p w14:paraId="55172641" w14:textId="18E8579B" w:rsidR="00233FE1" w:rsidRPr="000E45E1" w:rsidRDefault="00233FE1"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lastRenderedPageBreak/>
        <w:t>Once both files are uploaded successfully, the user can click the green button “Go!” and the T-scores results will be shown under “T Scores” tab with the first 10 rows of data will be displayed. The user can click the “Download T-scores” to save the results locally.</w:t>
      </w:r>
    </w:p>
    <w:p w14:paraId="6039309F" w14:textId="02864010" w:rsidR="002D5B30" w:rsidRPr="000E45E1" w:rsidRDefault="002D5B30"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noProof/>
          <w:color w:val="222222"/>
        </w:rPr>
        <w:drawing>
          <wp:inline distT="0" distB="0" distL="0" distR="0" wp14:anchorId="7354656C" wp14:editId="56D7E2CF">
            <wp:extent cx="5943600" cy="3518535"/>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330FF9E1" w14:textId="1673D269" w:rsidR="00771889" w:rsidRPr="000E45E1" w:rsidRDefault="00771889"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Figure 1</w:t>
      </w:r>
      <w:r w:rsidR="006B4DD4" w:rsidRPr="000E45E1">
        <w:rPr>
          <w:rFonts w:ascii="Times New Roman" w:eastAsia="Times New Roman" w:hAnsi="Times New Roman" w:cs="Times New Roman"/>
          <w:color w:val="222222"/>
        </w:rPr>
        <w:t xml:space="preserve"> T</w:t>
      </w:r>
      <w:r w:rsidR="00E15395" w:rsidRPr="000E45E1">
        <w:rPr>
          <w:rFonts w:ascii="Times New Roman" w:eastAsia="Times New Roman" w:hAnsi="Times New Roman" w:cs="Times New Roman"/>
          <w:color w:val="222222"/>
        </w:rPr>
        <w:t>he t</w:t>
      </w:r>
      <w:r w:rsidR="006B4DD4" w:rsidRPr="000E45E1">
        <w:rPr>
          <w:rFonts w:ascii="Times New Roman" w:eastAsia="Times New Roman" w:hAnsi="Times New Roman" w:cs="Times New Roman"/>
          <w:color w:val="222222"/>
        </w:rPr>
        <w:t xml:space="preserve">est data </w:t>
      </w:r>
      <w:r w:rsidR="00E15395" w:rsidRPr="000E45E1">
        <w:rPr>
          <w:rFonts w:ascii="Times New Roman" w:eastAsia="Times New Roman" w:hAnsi="Times New Roman" w:cs="Times New Roman"/>
          <w:color w:val="222222"/>
        </w:rPr>
        <w:t xml:space="preserve">(for T-scores) </w:t>
      </w:r>
      <w:r w:rsidR="006B4DD4" w:rsidRPr="000E45E1">
        <w:rPr>
          <w:rFonts w:ascii="Times New Roman" w:eastAsia="Times New Roman" w:hAnsi="Times New Roman" w:cs="Times New Roman"/>
          <w:color w:val="222222"/>
        </w:rPr>
        <w:t>location</w:t>
      </w:r>
    </w:p>
    <w:p w14:paraId="0EDC54DD" w14:textId="3F097018" w:rsidR="000C35C0" w:rsidRPr="000E45E1" w:rsidRDefault="000C35C0" w:rsidP="00742B60">
      <w:pPr>
        <w:shd w:val="clear" w:color="auto" w:fill="FFFFFF"/>
        <w:spacing w:after="420"/>
        <w:jc w:val="center"/>
        <w:rPr>
          <w:rFonts w:ascii="Times New Roman" w:eastAsia="Times New Roman" w:hAnsi="Times New Roman" w:cs="Times New Roman"/>
          <w:b/>
          <w:bCs/>
          <w:color w:val="222222"/>
        </w:rPr>
      </w:pPr>
      <w:r w:rsidRPr="000E45E1">
        <w:rPr>
          <w:rFonts w:ascii="Times New Roman" w:eastAsia="Times New Roman" w:hAnsi="Times New Roman" w:cs="Times New Roman"/>
          <w:b/>
          <w:bCs/>
          <w:color w:val="222222"/>
        </w:rPr>
        <w:t>Bootstrap simulation</w:t>
      </w:r>
    </w:p>
    <w:p w14:paraId="532BEFEF" w14:textId="4B706E78" w:rsidR="00742B60" w:rsidRPr="000E45E1" w:rsidRDefault="00270AFA" w:rsidP="000E0EC8">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In our research, we proposed for a two-category bootstrap (please see the graphically illustration under the “Instruction” tab) strategy. To test this feature, the user needs to run T-score calculation first.</w:t>
      </w:r>
    </w:p>
    <w:p w14:paraId="43B1F9B0" w14:textId="77777777" w:rsidR="00B91DCB" w:rsidRPr="000E45E1" w:rsidRDefault="00742B60" w:rsidP="00742B60">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The</w:t>
      </w:r>
      <w:r w:rsidR="00B91DCB" w:rsidRPr="000E45E1">
        <w:rPr>
          <w:rFonts w:ascii="Times New Roman" w:eastAsia="Times New Roman" w:hAnsi="Times New Roman" w:cs="Times New Roman"/>
          <w:color w:val="222222"/>
        </w:rPr>
        <w:t xml:space="preserve"> test data is provided under “/</w:t>
      </w:r>
      <w:proofErr w:type="spellStart"/>
      <w:r w:rsidR="00B91DCB" w:rsidRPr="000E45E1">
        <w:rPr>
          <w:rFonts w:ascii="Times New Roman" w:eastAsia="Times New Roman" w:hAnsi="Times New Roman" w:cs="Times New Roman"/>
          <w:color w:val="222222"/>
        </w:rPr>
        <w:t>installationRoot</w:t>
      </w:r>
      <w:proofErr w:type="spellEnd"/>
      <w:r w:rsidR="00B91DCB" w:rsidRPr="000E45E1">
        <w:rPr>
          <w:rFonts w:ascii="Times New Roman" w:eastAsia="Times New Roman" w:hAnsi="Times New Roman" w:cs="Times New Roman"/>
          <w:color w:val="222222"/>
        </w:rPr>
        <w:t>/</w:t>
      </w:r>
      <w:proofErr w:type="spellStart"/>
      <w:r w:rsidR="00B91DCB" w:rsidRPr="000E45E1">
        <w:rPr>
          <w:rFonts w:ascii="Times New Roman" w:eastAsia="Times New Roman" w:hAnsi="Times New Roman" w:cs="Times New Roman"/>
          <w:color w:val="222222"/>
        </w:rPr>
        <w:t>testData</w:t>
      </w:r>
      <w:proofErr w:type="spellEnd"/>
      <w:r w:rsidR="00B91DCB" w:rsidRPr="000E45E1">
        <w:rPr>
          <w:rFonts w:ascii="Times New Roman" w:eastAsia="Times New Roman" w:hAnsi="Times New Roman" w:cs="Times New Roman"/>
          <w:color w:val="222222"/>
        </w:rPr>
        <w:t>/</w:t>
      </w:r>
      <w:proofErr w:type="spellStart"/>
      <w:r w:rsidR="00B91DCB" w:rsidRPr="000E45E1">
        <w:rPr>
          <w:rFonts w:ascii="Times New Roman" w:eastAsia="Times New Roman" w:hAnsi="Times New Roman" w:cs="Times New Roman"/>
          <w:color w:val="222222"/>
        </w:rPr>
        <w:t>bootstrapData</w:t>
      </w:r>
      <w:proofErr w:type="spellEnd"/>
      <w:r w:rsidR="00B91DCB" w:rsidRPr="000E45E1">
        <w:rPr>
          <w:rFonts w:ascii="Times New Roman" w:eastAsia="Times New Roman" w:hAnsi="Times New Roman" w:cs="Times New Roman"/>
          <w:color w:val="222222"/>
        </w:rPr>
        <w:t>/” in figure 1.  W</w:t>
      </w:r>
      <w:r w:rsidRPr="000E45E1">
        <w:rPr>
          <w:rFonts w:ascii="Times New Roman" w:eastAsia="Times New Roman" w:hAnsi="Times New Roman" w:cs="Times New Roman"/>
          <w:color w:val="222222"/>
        </w:rPr>
        <w:t>e t</w:t>
      </w:r>
      <w:r w:rsidR="00B91DCB" w:rsidRPr="000E45E1">
        <w:rPr>
          <w:rFonts w:ascii="Times New Roman" w:eastAsia="Times New Roman" w:hAnsi="Times New Roman" w:cs="Times New Roman"/>
          <w:color w:val="222222"/>
        </w:rPr>
        <w:t xml:space="preserve">ested four different datasets, and tester is encouraged to use a small set “KEGG_4_boostrap.xlsx”. After uploading the data properly, the top rows will be shown. The user needs to select either of the two categories by clicking the corresponding ratio button, the user also needs to select bootstrap repetition. The default is 1000 bootstraps, but the testers are highly recommended to use “small number i.e. 10). Once these are done, the user can click green “Go” button and a processing status bar will be shown until it is finished. </w:t>
      </w:r>
    </w:p>
    <w:p w14:paraId="460F9141" w14:textId="77777777" w:rsidR="00742B60" w:rsidRPr="000E45E1" w:rsidRDefault="00742B60" w:rsidP="000E0EC8">
      <w:pPr>
        <w:shd w:val="clear" w:color="auto" w:fill="FFFFFF"/>
        <w:spacing w:after="420"/>
        <w:rPr>
          <w:rFonts w:ascii="Times New Roman" w:eastAsia="Times New Roman" w:hAnsi="Times New Roman" w:cs="Times New Roman"/>
          <w:color w:val="222222"/>
        </w:rPr>
      </w:pPr>
    </w:p>
    <w:p w14:paraId="681E2328" w14:textId="57A0920B" w:rsidR="000C35C0" w:rsidRPr="000E45E1" w:rsidRDefault="000C35C0" w:rsidP="00742B60">
      <w:pPr>
        <w:shd w:val="clear" w:color="auto" w:fill="FFFFFF"/>
        <w:spacing w:after="420"/>
        <w:jc w:val="center"/>
        <w:rPr>
          <w:rFonts w:ascii="Times New Roman" w:eastAsia="Times New Roman" w:hAnsi="Times New Roman" w:cs="Times New Roman"/>
          <w:b/>
          <w:bCs/>
          <w:color w:val="222222"/>
        </w:rPr>
      </w:pPr>
      <w:r w:rsidRPr="000E45E1">
        <w:rPr>
          <w:rFonts w:ascii="Times New Roman" w:eastAsia="Times New Roman" w:hAnsi="Times New Roman" w:cs="Times New Roman"/>
          <w:b/>
          <w:bCs/>
          <w:color w:val="222222"/>
        </w:rPr>
        <w:lastRenderedPageBreak/>
        <w:t>Structural Equation Model</w:t>
      </w:r>
    </w:p>
    <w:p w14:paraId="79AB176F" w14:textId="5BCF63D7" w:rsidR="00426CD7" w:rsidRPr="000E45E1" w:rsidRDefault="00426CD7" w:rsidP="00742B60">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 xml:space="preserve">One of our effort in this research is to use an open source software R to implement the Structure Equation Model so that we can integrate this into our automated pipeline. Under the SEM tap, we provide a simple three variable SEM model as a prototype. By default, the SEM is implemented on a pre-loaded data and all three variables are selected. The users have the option to select different two “exogenous variables” and one endogenous variable from the drop-down list. To the right of the selection is the fitting with the </w:t>
      </w:r>
      <w:proofErr w:type="spellStart"/>
      <w:r w:rsidRPr="000E45E1">
        <w:rPr>
          <w:rFonts w:ascii="Times New Roman" w:eastAsia="Times New Roman" w:hAnsi="Times New Roman" w:cs="Times New Roman"/>
          <w:color w:val="222222"/>
        </w:rPr>
        <w:t>lavaan</w:t>
      </w:r>
      <w:proofErr w:type="spellEnd"/>
      <w:r w:rsidRPr="000E45E1">
        <w:rPr>
          <w:rFonts w:ascii="Times New Roman" w:eastAsia="Times New Roman" w:hAnsi="Times New Roman" w:cs="Times New Roman"/>
          <w:color w:val="222222"/>
        </w:rPr>
        <w:t xml:space="preserve"> package</w:t>
      </w:r>
      <w:r w:rsidR="00925E57" w:rsidRPr="000E45E1">
        <w:rPr>
          <w:rFonts w:ascii="Times New Roman" w:eastAsia="Times New Roman" w:hAnsi="Times New Roman" w:cs="Times New Roman"/>
          <w:color w:val="222222"/>
        </w:rPr>
        <w:t xml:space="preserve"> </w:t>
      </w:r>
      <w:r w:rsidR="00925E57" w:rsidRPr="000E45E1">
        <w:rPr>
          <w:rFonts w:ascii="Times New Roman" w:eastAsia="Times New Roman" w:hAnsi="Times New Roman" w:cs="Times New Roman"/>
          <w:color w:val="222222"/>
        </w:rPr>
        <w:fldChar w:fldCharType="begin"/>
      </w:r>
      <w:r w:rsidR="00925E57" w:rsidRPr="000E45E1">
        <w:rPr>
          <w:rFonts w:ascii="Times New Roman" w:eastAsia="Times New Roman" w:hAnsi="Times New Roman" w:cs="Times New Roman"/>
          <w:color w:val="222222"/>
        </w:rPr>
        <w:instrText xml:space="preserve"> ADDIN EN.CITE &lt;EndNote&gt;&lt;Cite&gt;&lt;RecNum&gt;6&lt;/RecNum&gt;&lt;DisplayText&gt;(Rosseel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Cite&gt;&lt;Author&gt;Rosseel&lt;/Author&gt;&lt;Year&gt;2018&lt;/Year&gt;&lt;RecNum&gt;6&lt;/RecNum&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925E57" w:rsidRPr="000E45E1">
        <w:rPr>
          <w:rFonts w:ascii="Times New Roman" w:eastAsia="Times New Roman" w:hAnsi="Times New Roman" w:cs="Times New Roman"/>
          <w:color w:val="222222"/>
        </w:rPr>
        <w:fldChar w:fldCharType="separate"/>
      </w:r>
      <w:r w:rsidR="00925E57" w:rsidRPr="000E45E1">
        <w:rPr>
          <w:rFonts w:ascii="Times New Roman" w:eastAsia="Times New Roman" w:hAnsi="Times New Roman" w:cs="Times New Roman"/>
          <w:noProof/>
          <w:color w:val="222222"/>
        </w:rPr>
        <w:t>(Rosseel 2018)</w:t>
      </w:r>
      <w:r w:rsidR="00925E57" w:rsidRPr="000E45E1">
        <w:rPr>
          <w:rFonts w:ascii="Times New Roman" w:eastAsia="Times New Roman" w:hAnsi="Times New Roman" w:cs="Times New Roman"/>
          <w:color w:val="222222"/>
        </w:rPr>
        <w:fldChar w:fldCharType="end"/>
      </w:r>
      <w:r w:rsidRPr="000E45E1">
        <w:rPr>
          <w:rFonts w:ascii="Times New Roman" w:eastAsia="Times New Roman" w:hAnsi="Times New Roman" w:cs="Times New Roman"/>
          <w:color w:val="222222"/>
        </w:rPr>
        <w:t xml:space="preserve">, and a graphical display is shown below the text output. If the user is interested in saving the result, he can click the orange “Download Zip” button to save the result locally. </w:t>
      </w:r>
    </w:p>
    <w:p w14:paraId="57EE1C12" w14:textId="2DA8441F" w:rsidR="00426CD7" w:rsidRPr="000E45E1" w:rsidRDefault="00426CD7" w:rsidP="00742B60">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If the users want to use our SEM model to apply on their own data, they can provide the data and name it as “sampleDAT.txt” under “/</w:t>
      </w:r>
      <w:proofErr w:type="spellStart"/>
      <w:r w:rsidRPr="000E45E1">
        <w:rPr>
          <w:rFonts w:ascii="Times New Roman" w:eastAsia="Times New Roman" w:hAnsi="Times New Roman" w:cs="Times New Roman"/>
          <w:color w:val="222222"/>
        </w:rPr>
        <w:t>installationRoot</w:t>
      </w:r>
      <w:proofErr w:type="spellEnd"/>
      <w:r w:rsidRPr="000E45E1">
        <w:rPr>
          <w:rFonts w:ascii="Times New Roman" w:eastAsia="Times New Roman" w:hAnsi="Times New Roman" w:cs="Times New Roman"/>
          <w:color w:val="222222"/>
        </w:rPr>
        <w:t>/</w:t>
      </w:r>
      <w:proofErr w:type="spellStart"/>
      <w:r w:rsidRPr="000E45E1">
        <w:rPr>
          <w:rFonts w:ascii="Times New Roman" w:eastAsia="Times New Roman" w:hAnsi="Times New Roman" w:cs="Times New Roman"/>
          <w:color w:val="222222"/>
        </w:rPr>
        <w:t>dataSEM</w:t>
      </w:r>
      <w:proofErr w:type="spellEnd"/>
      <w:r w:rsidRPr="000E45E1">
        <w:rPr>
          <w:rFonts w:ascii="Times New Roman" w:eastAsia="Times New Roman" w:hAnsi="Times New Roman" w:cs="Times New Roman"/>
          <w:color w:val="222222"/>
        </w:rPr>
        <w:t>/”. Currently, we provide a dummy data called “_sampleDAT.txt”, the user can rename this file to “sampleDAT.txt”. Then, relaunch the application as usual, the default SEM data will be replaced.</w:t>
      </w:r>
    </w:p>
    <w:p w14:paraId="2B4A18E1" w14:textId="7A5CF4F8" w:rsidR="00426CD7" w:rsidRPr="000E45E1" w:rsidRDefault="00426CD7" w:rsidP="00742B60">
      <w:pPr>
        <w:shd w:val="clear" w:color="auto" w:fill="FFFFFF"/>
        <w:spacing w:after="420"/>
        <w:rPr>
          <w:rFonts w:ascii="Times New Roman" w:eastAsia="Times New Roman" w:hAnsi="Times New Roman" w:cs="Times New Roman"/>
          <w:color w:val="222222"/>
        </w:rPr>
      </w:pPr>
      <w:r w:rsidRPr="000E45E1">
        <w:rPr>
          <w:rFonts w:ascii="Times New Roman" w:eastAsia="Times New Roman" w:hAnsi="Times New Roman" w:cs="Times New Roman"/>
          <w:color w:val="222222"/>
        </w:rPr>
        <w:t>We need our testers to test this feature as well.</w:t>
      </w:r>
    </w:p>
    <w:p w14:paraId="037F8E07" w14:textId="77777777" w:rsidR="00925E57" w:rsidRPr="000E45E1" w:rsidRDefault="00426CD7">
      <w:pPr>
        <w:rPr>
          <w:rFonts w:ascii="Times New Roman" w:eastAsia="Times New Roman" w:hAnsi="Times New Roman" w:cs="Times New Roman"/>
          <w:color w:val="222222"/>
        </w:rPr>
      </w:pPr>
      <w:r w:rsidRPr="000E45E1">
        <w:rPr>
          <w:rFonts w:ascii="Times New Roman" w:eastAsia="Times New Roman" w:hAnsi="Times New Roman" w:cs="Times New Roman"/>
          <w:color w:val="222222"/>
        </w:rPr>
        <w:t xml:space="preserve">With all due respects, we would like to thank our helpers/colleagues </w:t>
      </w:r>
      <w:r w:rsidR="007F0F93" w:rsidRPr="000E45E1">
        <w:rPr>
          <w:rFonts w:ascii="Times New Roman" w:eastAsia="Times New Roman" w:hAnsi="Times New Roman" w:cs="Times New Roman"/>
          <w:color w:val="222222"/>
        </w:rPr>
        <w:t xml:space="preserve">to test the above-mentioned features. All questions and concerns can be submitted via email to </w:t>
      </w:r>
      <w:hyperlink r:id="rId6" w:history="1">
        <w:r w:rsidR="007F0F93" w:rsidRPr="000E45E1">
          <w:rPr>
            <w:rStyle w:val="Hyperlink"/>
            <w:rFonts w:ascii="Times New Roman" w:eastAsia="Times New Roman" w:hAnsi="Times New Roman" w:cs="Times New Roman"/>
          </w:rPr>
          <w:t>li11@niehs.nih.gov</w:t>
        </w:r>
      </w:hyperlink>
      <w:r w:rsidR="007F0F93" w:rsidRPr="000E45E1">
        <w:rPr>
          <w:rFonts w:ascii="Times New Roman" w:eastAsia="Times New Roman" w:hAnsi="Times New Roman" w:cs="Times New Roman"/>
          <w:color w:val="222222"/>
        </w:rPr>
        <w:t xml:space="preserve">. Your effort is greatly appreciated. </w:t>
      </w:r>
    </w:p>
    <w:p w14:paraId="577A44A0" w14:textId="77777777" w:rsidR="00925E57" w:rsidRPr="000E45E1" w:rsidRDefault="00925E57">
      <w:pPr>
        <w:rPr>
          <w:rFonts w:ascii="Times New Roman" w:eastAsia="Times New Roman" w:hAnsi="Times New Roman" w:cs="Times New Roman"/>
          <w:color w:val="222222"/>
        </w:rPr>
      </w:pPr>
    </w:p>
    <w:p w14:paraId="3D63EE0E" w14:textId="41E59747" w:rsidR="000E45E1" w:rsidRPr="000E45E1" w:rsidRDefault="000E45E1" w:rsidP="00925E57">
      <w:pPr>
        <w:pStyle w:val="EndNoteBibliography"/>
        <w:rPr>
          <w:rFonts w:ascii="Times New Roman" w:hAnsi="Times New Roman" w:cs="Times New Roman"/>
          <w:b/>
          <w:bCs/>
        </w:rPr>
      </w:pPr>
      <w:r w:rsidRPr="000E45E1">
        <w:rPr>
          <w:rFonts w:ascii="Times New Roman" w:hAnsi="Times New Roman" w:cs="Times New Roman"/>
          <w:b/>
          <w:bCs/>
        </w:rPr>
        <w:t>References</w:t>
      </w:r>
    </w:p>
    <w:p w14:paraId="1FE943CE" w14:textId="77777777" w:rsidR="000E45E1" w:rsidRPr="000E45E1" w:rsidRDefault="000E45E1" w:rsidP="00925E57">
      <w:pPr>
        <w:pStyle w:val="EndNoteBibliography"/>
        <w:rPr>
          <w:rFonts w:ascii="Times New Roman" w:hAnsi="Times New Roman" w:cs="Times New Roman"/>
        </w:rPr>
      </w:pPr>
    </w:p>
    <w:p w14:paraId="1C9F2EE4" w14:textId="200D6838" w:rsidR="00925E57" w:rsidRPr="000E45E1" w:rsidRDefault="00925E57" w:rsidP="00925E57">
      <w:pPr>
        <w:pStyle w:val="EndNoteBibliography"/>
        <w:rPr>
          <w:rFonts w:ascii="Times New Roman" w:hAnsi="Times New Roman" w:cs="Times New Roman"/>
        </w:rPr>
      </w:pPr>
      <w:r w:rsidRPr="000E45E1">
        <w:rPr>
          <w:rFonts w:ascii="Times New Roman" w:hAnsi="Times New Roman" w:cs="Times New Roman"/>
        </w:rPr>
        <w:fldChar w:fldCharType="begin"/>
      </w:r>
      <w:r w:rsidRPr="000E45E1">
        <w:rPr>
          <w:rFonts w:ascii="Times New Roman" w:hAnsi="Times New Roman" w:cs="Times New Roman"/>
        </w:rPr>
        <w:instrText xml:space="preserve"> ADDIN EN.REFLIST </w:instrText>
      </w:r>
      <w:r w:rsidRPr="000E45E1">
        <w:rPr>
          <w:rFonts w:ascii="Times New Roman" w:hAnsi="Times New Roman" w:cs="Times New Roman"/>
        </w:rPr>
        <w:fldChar w:fldCharType="separate"/>
      </w:r>
      <w:r w:rsidRPr="000E45E1">
        <w:rPr>
          <w:rFonts w:ascii="Times New Roman" w:hAnsi="Times New Roman" w:cs="Times New Roman"/>
        </w:rPr>
        <w:t>Rosseel, Y. (2018). "Latent Variable Analysis."</w:t>
      </w:r>
    </w:p>
    <w:p w14:paraId="5815C02A" w14:textId="77777777" w:rsidR="000E45E1" w:rsidRPr="000E45E1" w:rsidRDefault="000E45E1" w:rsidP="00925E57">
      <w:pPr>
        <w:pStyle w:val="EndNoteBibliography"/>
        <w:rPr>
          <w:rFonts w:ascii="Times New Roman" w:hAnsi="Times New Roman" w:cs="Times New Roman"/>
        </w:rPr>
      </w:pPr>
    </w:p>
    <w:p w14:paraId="5D916911" w14:textId="45138476" w:rsidR="00925E57" w:rsidRPr="000E45E1" w:rsidRDefault="00925E57" w:rsidP="00925E57">
      <w:pPr>
        <w:pStyle w:val="EndNoteBibliography"/>
        <w:rPr>
          <w:rFonts w:ascii="Times New Roman" w:hAnsi="Times New Roman" w:cs="Times New Roman"/>
        </w:rPr>
      </w:pPr>
      <w:r w:rsidRPr="000E45E1">
        <w:rPr>
          <w:rFonts w:ascii="Times New Roman" w:hAnsi="Times New Roman" w:cs="Times New Roman"/>
        </w:rPr>
        <w:t xml:space="preserve">Rubel, C. A., S. P. Wu, L. Lin, T. Wang, R. B. Lanz, X. Li, R. Kommagani, H. L. Franco, S. A. Camper, Q. Tong, J. W. Jeong, J. P. Lydon and F. J. DeMayo (2016). "A Gata2-Dependent Transcription Network Regulates Uterine Progesterone Responsiveness and Endometrial Function." </w:t>
      </w:r>
      <w:r w:rsidRPr="000E45E1">
        <w:rPr>
          <w:rFonts w:ascii="Times New Roman" w:hAnsi="Times New Roman" w:cs="Times New Roman"/>
          <w:u w:val="single"/>
        </w:rPr>
        <w:t>Cell Rep</w:t>
      </w:r>
      <w:r w:rsidRPr="000E45E1">
        <w:rPr>
          <w:rFonts w:ascii="Times New Roman" w:hAnsi="Times New Roman" w:cs="Times New Roman"/>
        </w:rPr>
        <w:t xml:space="preserve"> </w:t>
      </w:r>
      <w:r w:rsidRPr="000E45E1">
        <w:rPr>
          <w:rFonts w:ascii="Times New Roman" w:hAnsi="Times New Roman" w:cs="Times New Roman"/>
          <w:b/>
        </w:rPr>
        <w:t>17</w:t>
      </w:r>
      <w:r w:rsidRPr="000E45E1">
        <w:rPr>
          <w:rFonts w:ascii="Times New Roman" w:hAnsi="Times New Roman" w:cs="Times New Roman"/>
        </w:rPr>
        <w:t>(5): 1414-1425.</w:t>
      </w:r>
    </w:p>
    <w:p w14:paraId="18CD88FF" w14:textId="77777777" w:rsidR="000E45E1" w:rsidRPr="000E45E1" w:rsidRDefault="000E45E1" w:rsidP="00925E57">
      <w:pPr>
        <w:pStyle w:val="EndNoteBibliography"/>
        <w:rPr>
          <w:rFonts w:ascii="Times New Roman" w:hAnsi="Times New Roman" w:cs="Times New Roman"/>
        </w:rPr>
      </w:pPr>
    </w:p>
    <w:p w14:paraId="3E277ABE" w14:textId="77777777" w:rsidR="00925E57" w:rsidRPr="000E45E1" w:rsidRDefault="00925E57" w:rsidP="00925E57">
      <w:pPr>
        <w:pStyle w:val="EndNoteBibliography"/>
        <w:rPr>
          <w:rFonts w:ascii="Times New Roman" w:hAnsi="Times New Roman" w:cs="Times New Roman"/>
        </w:rPr>
      </w:pPr>
      <w:r w:rsidRPr="000E45E1">
        <w:rPr>
          <w:rFonts w:ascii="Times New Roman" w:hAnsi="Times New Roman" w:cs="Times New Roman"/>
        </w:rPr>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0E45E1">
        <w:rPr>
          <w:rFonts w:ascii="Times New Roman" w:hAnsi="Times New Roman" w:cs="Times New Roman"/>
          <w:u w:val="single"/>
        </w:rPr>
        <w:t>Nat Commun</w:t>
      </w:r>
      <w:r w:rsidRPr="000E45E1">
        <w:rPr>
          <w:rFonts w:ascii="Times New Roman" w:hAnsi="Times New Roman" w:cs="Times New Roman"/>
        </w:rPr>
        <w:t xml:space="preserve"> </w:t>
      </w:r>
      <w:r w:rsidRPr="000E45E1">
        <w:rPr>
          <w:rFonts w:ascii="Times New Roman" w:hAnsi="Times New Roman" w:cs="Times New Roman"/>
          <w:b/>
        </w:rPr>
        <w:t>6</w:t>
      </w:r>
      <w:r w:rsidRPr="000E45E1">
        <w:rPr>
          <w:rFonts w:ascii="Times New Roman" w:hAnsi="Times New Roman" w:cs="Times New Roman"/>
        </w:rPr>
        <w:t>: 8245.</w:t>
      </w:r>
    </w:p>
    <w:p w14:paraId="6936B26F" w14:textId="63F80D6A" w:rsidR="000E0EC8" w:rsidRPr="000E45E1" w:rsidRDefault="00925E57">
      <w:pPr>
        <w:rPr>
          <w:rFonts w:ascii="Times New Roman" w:hAnsi="Times New Roman" w:cs="Times New Roman"/>
        </w:rPr>
      </w:pPr>
      <w:r w:rsidRPr="000E45E1">
        <w:rPr>
          <w:rFonts w:ascii="Times New Roman" w:hAnsi="Times New Roman" w:cs="Times New Roman"/>
        </w:rPr>
        <w:fldChar w:fldCharType="end"/>
      </w:r>
    </w:p>
    <w:sectPr w:rsidR="000E0EC8" w:rsidRPr="000E45E1" w:rsidSect="00EB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65C1C"/>
    <w:multiLevelType w:val="hybridMultilevel"/>
    <w:tmpl w:val="E77C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related&lt;record-ids&gt;&lt;item&gt;1&lt;/item&gt;&lt;item&gt;5&lt;/item&gt;&lt;item&gt;6&lt;/item&gt;&lt;/record-ids&gt;&lt;/item&gt;&lt;/Libraries&gt;"/>
  </w:docVars>
  <w:rsids>
    <w:rsidRoot w:val="008E5FE6"/>
    <w:rsid w:val="000130E7"/>
    <w:rsid w:val="00093C75"/>
    <w:rsid w:val="000C35C0"/>
    <w:rsid w:val="000C3727"/>
    <w:rsid w:val="000E0EC8"/>
    <w:rsid w:val="000E45E1"/>
    <w:rsid w:val="001D3159"/>
    <w:rsid w:val="00233FE1"/>
    <w:rsid w:val="0024077E"/>
    <w:rsid w:val="00270AFA"/>
    <w:rsid w:val="002D5B30"/>
    <w:rsid w:val="00426CD7"/>
    <w:rsid w:val="004316CD"/>
    <w:rsid w:val="004E1BB2"/>
    <w:rsid w:val="00540EB6"/>
    <w:rsid w:val="006A4AF6"/>
    <w:rsid w:val="006B4DD4"/>
    <w:rsid w:val="006E316A"/>
    <w:rsid w:val="00742B60"/>
    <w:rsid w:val="00744E23"/>
    <w:rsid w:val="00750D24"/>
    <w:rsid w:val="00771889"/>
    <w:rsid w:val="007F0F93"/>
    <w:rsid w:val="0082343D"/>
    <w:rsid w:val="008E5FE6"/>
    <w:rsid w:val="00921A17"/>
    <w:rsid w:val="00925E57"/>
    <w:rsid w:val="009E542B"/>
    <w:rsid w:val="00AC6A5B"/>
    <w:rsid w:val="00B47DC8"/>
    <w:rsid w:val="00B91DCB"/>
    <w:rsid w:val="00BB5998"/>
    <w:rsid w:val="00C363EA"/>
    <w:rsid w:val="00C549CC"/>
    <w:rsid w:val="00D21B4F"/>
    <w:rsid w:val="00D81DE1"/>
    <w:rsid w:val="00DA4E70"/>
    <w:rsid w:val="00E15395"/>
    <w:rsid w:val="00EA6549"/>
    <w:rsid w:val="00EB3A28"/>
    <w:rsid w:val="00EE5A7D"/>
    <w:rsid w:val="00EF6973"/>
    <w:rsid w:val="00FB1EC1"/>
    <w:rsid w:val="00FD2184"/>
    <w:rsid w:val="00FD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B150"/>
  <w15:chartTrackingRefBased/>
  <w15:docId w15:val="{C0487413-5653-A543-957C-9667ED90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0E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EC8"/>
    <w:rPr>
      <w:rFonts w:ascii="Times New Roman" w:eastAsia="Times New Roman" w:hAnsi="Times New Roman" w:cs="Times New Roman"/>
      <w:b/>
      <w:bCs/>
      <w:sz w:val="27"/>
      <w:szCs w:val="27"/>
    </w:rPr>
  </w:style>
  <w:style w:type="paragraph" w:styleId="NormalWeb">
    <w:name w:val="Normal (Web)"/>
    <w:basedOn w:val="Normal"/>
    <w:link w:val="NormalWebChar"/>
    <w:uiPriority w:val="99"/>
    <w:semiHidden/>
    <w:unhideWhenUsed/>
    <w:rsid w:val="000E0E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E0EC8"/>
    <w:rPr>
      <w:color w:val="0000FF"/>
      <w:u w:val="single"/>
    </w:rPr>
  </w:style>
  <w:style w:type="paragraph" w:styleId="ListParagraph">
    <w:name w:val="List Paragraph"/>
    <w:basedOn w:val="Normal"/>
    <w:uiPriority w:val="34"/>
    <w:qFormat/>
    <w:rsid w:val="00771889"/>
    <w:pPr>
      <w:ind w:left="720"/>
      <w:contextualSpacing/>
    </w:pPr>
  </w:style>
  <w:style w:type="character" w:styleId="UnresolvedMention">
    <w:name w:val="Unresolved Mention"/>
    <w:basedOn w:val="DefaultParagraphFont"/>
    <w:uiPriority w:val="99"/>
    <w:semiHidden/>
    <w:unhideWhenUsed/>
    <w:rsid w:val="007F0F93"/>
    <w:rPr>
      <w:color w:val="605E5C"/>
      <w:shd w:val="clear" w:color="auto" w:fill="E1DFDD"/>
    </w:rPr>
  </w:style>
  <w:style w:type="paragraph" w:styleId="BalloonText">
    <w:name w:val="Balloon Text"/>
    <w:basedOn w:val="Normal"/>
    <w:link w:val="BalloonTextChar"/>
    <w:uiPriority w:val="99"/>
    <w:semiHidden/>
    <w:unhideWhenUsed/>
    <w:rsid w:val="00823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43D"/>
    <w:rPr>
      <w:rFonts w:ascii="Segoe UI" w:hAnsi="Segoe UI" w:cs="Segoe UI"/>
      <w:sz w:val="18"/>
      <w:szCs w:val="18"/>
    </w:rPr>
  </w:style>
  <w:style w:type="paragraph" w:customStyle="1" w:styleId="EndNoteBibliographyTitle">
    <w:name w:val="EndNote Bibliography Title"/>
    <w:basedOn w:val="Normal"/>
    <w:link w:val="EndNoteBibliographyTitleChar"/>
    <w:rsid w:val="00925E57"/>
    <w:pPr>
      <w:jc w:val="center"/>
    </w:pPr>
    <w:rPr>
      <w:rFonts w:ascii="Calibri" w:hAnsi="Calibri" w:cs="Calibri"/>
      <w:noProof/>
    </w:rPr>
  </w:style>
  <w:style w:type="character" w:customStyle="1" w:styleId="NormalWebChar">
    <w:name w:val="Normal (Web) Char"/>
    <w:basedOn w:val="DefaultParagraphFont"/>
    <w:link w:val="NormalWeb"/>
    <w:uiPriority w:val="99"/>
    <w:semiHidden/>
    <w:rsid w:val="00925E57"/>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925E57"/>
    <w:rPr>
      <w:rFonts w:ascii="Calibri" w:eastAsia="Times New Roman" w:hAnsi="Calibri" w:cs="Calibri"/>
      <w:noProof/>
    </w:rPr>
  </w:style>
  <w:style w:type="paragraph" w:customStyle="1" w:styleId="EndNoteBibliography">
    <w:name w:val="EndNote Bibliography"/>
    <w:basedOn w:val="Normal"/>
    <w:link w:val="EndNoteBibliographyChar"/>
    <w:rsid w:val="00925E57"/>
    <w:rPr>
      <w:rFonts w:ascii="Calibri" w:hAnsi="Calibri" w:cs="Calibri"/>
      <w:noProof/>
    </w:rPr>
  </w:style>
  <w:style w:type="character" w:customStyle="1" w:styleId="EndNoteBibliographyChar">
    <w:name w:val="EndNote Bibliography Char"/>
    <w:basedOn w:val="NormalWebChar"/>
    <w:link w:val="EndNoteBibliography"/>
    <w:rsid w:val="00925E57"/>
    <w:rPr>
      <w:rFonts w:ascii="Calibri" w:eastAsia="Times New Roman"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8792">
      <w:bodyDiv w:val="1"/>
      <w:marLeft w:val="0"/>
      <w:marRight w:val="0"/>
      <w:marTop w:val="0"/>
      <w:marBottom w:val="0"/>
      <w:divBdr>
        <w:top w:val="none" w:sz="0" w:space="0" w:color="auto"/>
        <w:left w:val="none" w:sz="0" w:space="0" w:color="auto"/>
        <w:bottom w:val="none" w:sz="0" w:space="0" w:color="auto"/>
        <w:right w:val="none" w:sz="0" w:space="0" w:color="auto"/>
      </w:divBdr>
    </w:div>
    <w:div w:id="847787451">
      <w:bodyDiv w:val="1"/>
      <w:marLeft w:val="0"/>
      <w:marRight w:val="0"/>
      <w:marTop w:val="0"/>
      <w:marBottom w:val="0"/>
      <w:divBdr>
        <w:top w:val="none" w:sz="0" w:space="0" w:color="auto"/>
        <w:left w:val="none" w:sz="0" w:space="0" w:color="auto"/>
        <w:bottom w:val="none" w:sz="0" w:space="0" w:color="auto"/>
        <w:right w:val="none" w:sz="0" w:space="0" w:color="auto"/>
      </w:divBdr>
    </w:div>
    <w:div w:id="928392591">
      <w:bodyDiv w:val="1"/>
      <w:marLeft w:val="0"/>
      <w:marRight w:val="0"/>
      <w:marTop w:val="0"/>
      <w:marBottom w:val="0"/>
      <w:divBdr>
        <w:top w:val="none" w:sz="0" w:space="0" w:color="auto"/>
        <w:left w:val="none" w:sz="0" w:space="0" w:color="auto"/>
        <w:bottom w:val="none" w:sz="0" w:space="0" w:color="auto"/>
        <w:right w:val="none" w:sz="0" w:space="0" w:color="auto"/>
      </w:divBdr>
      <w:divsChild>
        <w:div w:id="1169172314">
          <w:marLeft w:val="0"/>
          <w:marRight w:val="0"/>
          <w:marTop w:val="0"/>
          <w:marBottom w:val="0"/>
          <w:divBdr>
            <w:top w:val="none" w:sz="0" w:space="0" w:color="auto"/>
            <w:left w:val="none" w:sz="0" w:space="0" w:color="auto"/>
            <w:bottom w:val="none" w:sz="0" w:space="0" w:color="auto"/>
            <w:right w:val="none" w:sz="0" w:space="0" w:color="auto"/>
          </w:divBdr>
          <w:divsChild>
            <w:div w:id="747265656">
              <w:marLeft w:val="0"/>
              <w:marRight w:val="0"/>
              <w:marTop w:val="0"/>
              <w:marBottom w:val="0"/>
              <w:divBdr>
                <w:top w:val="none" w:sz="0" w:space="0" w:color="auto"/>
                <w:left w:val="none" w:sz="0" w:space="0" w:color="auto"/>
                <w:bottom w:val="none" w:sz="0" w:space="0" w:color="auto"/>
                <w:right w:val="none" w:sz="0" w:space="0" w:color="auto"/>
              </w:divBdr>
              <w:divsChild>
                <w:div w:id="11125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131">
      <w:bodyDiv w:val="1"/>
      <w:marLeft w:val="0"/>
      <w:marRight w:val="0"/>
      <w:marTop w:val="0"/>
      <w:marBottom w:val="0"/>
      <w:divBdr>
        <w:top w:val="none" w:sz="0" w:space="0" w:color="auto"/>
        <w:left w:val="none" w:sz="0" w:space="0" w:color="auto"/>
        <w:bottom w:val="none" w:sz="0" w:space="0" w:color="auto"/>
        <w:right w:val="none" w:sz="0" w:space="0" w:color="auto"/>
      </w:divBdr>
    </w:div>
    <w:div w:id="1151485406">
      <w:bodyDiv w:val="1"/>
      <w:marLeft w:val="0"/>
      <w:marRight w:val="0"/>
      <w:marTop w:val="0"/>
      <w:marBottom w:val="0"/>
      <w:divBdr>
        <w:top w:val="none" w:sz="0" w:space="0" w:color="auto"/>
        <w:left w:val="none" w:sz="0" w:space="0" w:color="auto"/>
        <w:bottom w:val="none" w:sz="0" w:space="0" w:color="auto"/>
        <w:right w:val="none" w:sz="0" w:space="0" w:color="auto"/>
      </w:divBdr>
    </w:div>
    <w:div w:id="1206285234">
      <w:bodyDiv w:val="1"/>
      <w:marLeft w:val="0"/>
      <w:marRight w:val="0"/>
      <w:marTop w:val="0"/>
      <w:marBottom w:val="0"/>
      <w:divBdr>
        <w:top w:val="none" w:sz="0" w:space="0" w:color="auto"/>
        <w:left w:val="none" w:sz="0" w:space="0" w:color="auto"/>
        <w:bottom w:val="none" w:sz="0" w:space="0" w:color="auto"/>
        <w:right w:val="none" w:sz="0" w:space="0" w:color="auto"/>
      </w:divBdr>
      <w:divsChild>
        <w:div w:id="2023388423">
          <w:marLeft w:val="0"/>
          <w:marRight w:val="0"/>
          <w:marTop w:val="0"/>
          <w:marBottom w:val="0"/>
          <w:divBdr>
            <w:top w:val="none" w:sz="0" w:space="0" w:color="auto"/>
            <w:left w:val="none" w:sz="0" w:space="0" w:color="auto"/>
            <w:bottom w:val="none" w:sz="0" w:space="0" w:color="auto"/>
            <w:right w:val="none" w:sz="0" w:space="0" w:color="auto"/>
          </w:divBdr>
          <w:divsChild>
            <w:div w:id="1667898473">
              <w:marLeft w:val="0"/>
              <w:marRight w:val="0"/>
              <w:marTop w:val="0"/>
              <w:marBottom w:val="0"/>
              <w:divBdr>
                <w:top w:val="none" w:sz="0" w:space="0" w:color="auto"/>
                <w:left w:val="none" w:sz="0" w:space="0" w:color="auto"/>
                <w:bottom w:val="none" w:sz="0" w:space="0" w:color="auto"/>
                <w:right w:val="none" w:sz="0" w:space="0" w:color="auto"/>
              </w:divBdr>
              <w:divsChild>
                <w:div w:id="910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11@niehs.nih.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3</cp:revision>
  <dcterms:created xsi:type="dcterms:W3CDTF">2020-10-05T18:50:00Z</dcterms:created>
  <dcterms:modified xsi:type="dcterms:W3CDTF">2020-10-05T18:53:00Z</dcterms:modified>
</cp:coreProperties>
</file>