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65DF2" w14:textId="2479FF01" w:rsidR="00F214A7" w:rsidRPr="009153CD" w:rsidRDefault="00A37AFF" w:rsidP="00F214A7">
      <w:pPr>
        <w:jc w:val="center"/>
        <w:rPr>
          <w:rFonts w:cs="Arial"/>
        </w:rPr>
      </w:pPr>
      <w:r w:rsidRPr="009153CD">
        <w:rPr>
          <w:rFonts w:cs="Arial"/>
          <w:noProof/>
        </w:rPr>
        <mc:AlternateContent>
          <mc:Choice Requires="wps">
            <w:drawing>
              <wp:anchor distT="0" distB="0" distL="114300" distR="114300" simplePos="0" relativeHeight="251646976" behindDoc="0" locked="0" layoutInCell="1" allowOverlap="1" wp14:anchorId="7EF66086" wp14:editId="2144800A">
                <wp:simplePos x="0" y="0"/>
                <wp:positionH relativeFrom="column">
                  <wp:posOffset>-315595</wp:posOffset>
                </wp:positionH>
                <wp:positionV relativeFrom="paragraph">
                  <wp:posOffset>56515</wp:posOffset>
                </wp:positionV>
                <wp:extent cx="6393180" cy="8169910"/>
                <wp:effectExtent l="0" t="0" r="0" b="0"/>
                <wp:wrapTight wrapText="bothSides">
                  <wp:wrapPolygon edited="0">
                    <wp:start x="129" y="151"/>
                    <wp:lineTo x="129" y="21456"/>
                    <wp:lineTo x="21368" y="21456"/>
                    <wp:lineTo x="21368" y="151"/>
                    <wp:lineTo x="129" y="151"/>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180" cy="8169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C47AB" w14:textId="77777777" w:rsidR="002E7699" w:rsidRDefault="002E7699" w:rsidP="003549C4">
                            <w:pPr>
                              <w:spacing w:after="0" w:line="240" w:lineRule="auto"/>
                              <w:jc w:val="center"/>
                              <w:rPr>
                                <w:rFonts w:cs="Arial"/>
                                <w:b/>
                                <w:color w:val="204879"/>
                                <w:sz w:val="80"/>
                                <w:szCs w:val="80"/>
                              </w:rPr>
                            </w:pPr>
                            <w:r>
                              <w:rPr>
                                <w:noProof/>
                              </w:rPr>
                              <w:drawing>
                                <wp:inline distT="0" distB="0" distL="0" distR="0" wp14:anchorId="3A2310DD" wp14:editId="6E4AC4FA">
                                  <wp:extent cx="43815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981075"/>
                                          </a:xfrm>
                                          <a:prstGeom prst="rect">
                                            <a:avLst/>
                                          </a:prstGeom>
                                        </pic:spPr>
                                      </pic:pic>
                                    </a:graphicData>
                                  </a:graphic>
                                </wp:inline>
                              </w:drawing>
                            </w:r>
                          </w:p>
                          <w:p w14:paraId="798F5CA0" w14:textId="77777777" w:rsidR="002E7699" w:rsidRDefault="002E7699" w:rsidP="00A37AFF">
                            <w:pPr>
                              <w:spacing w:after="0" w:line="240" w:lineRule="auto"/>
                              <w:jc w:val="center"/>
                              <w:rPr>
                                <w:rFonts w:cs="Arial"/>
                                <w:b/>
                                <w:color w:val="204879"/>
                                <w:sz w:val="80"/>
                                <w:szCs w:val="80"/>
                              </w:rPr>
                            </w:pPr>
                          </w:p>
                          <w:p w14:paraId="63EDA72A" w14:textId="77777777" w:rsidR="002E7699" w:rsidRDefault="002E7699" w:rsidP="00A37AFF">
                            <w:pPr>
                              <w:spacing w:after="0" w:line="240" w:lineRule="auto"/>
                              <w:jc w:val="center"/>
                              <w:rPr>
                                <w:rFonts w:cs="Arial"/>
                                <w:b/>
                                <w:color w:val="204879"/>
                                <w:sz w:val="56"/>
                                <w:szCs w:val="80"/>
                              </w:rPr>
                            </w:pPr>
                          </w:p>
                          <w:p w14:paraId="56241B1F" w14:textId="77777777" w:rsidR="002E7699" w:rsidRPr="00FA32E7" w:rsidRDefault="002E7699" w:rsidP="00FA32E7">
                            <w:pPr>
                              <w:tabs>
                                <w:tab w:val="left" w:pos="3152"/>
                              </w:tabs>
                              <w:spacing w:before="8" w:after="200" w:line="276" w:lineRule="auto"/>
                              <w:ind w:left="112" w:right="107"/>
                              <w:jc w:val="center"/>
                              <w:rPr>
                                <w:rFonts w:eastAsia="Arial" w:cs="Arial"/>
                                <w:sz w:val="72"/>
                                <w:szCs w:val="72"/>
                              </w:rPr>
                            </w:pPr>
                            <w:r w:rsidRPr="00FA32E7">
                              <w:rPr>
                                <w:rFonts w:cs="Arial"/>
                                <w:b/>
                                <w:color w:val="1F4779"/>
                                <w:sz w:val="72"/>
                              </w:rPr>
                              <w:t>National</w:t>
                            </w:r>
                            <w:r w:rsidRPr="00FA32E7">
                              <w:rPr>
                                <w:rFonts w:cs="Arial"/>
                                <w:b/>
                                <w:color w:val="1F4779"/>
                                <w:sz w:val="72"/>
                              </w:rPr>
                              <w:tab/>
                            </w:r>
                            <w:r w:rsidRPr="00FA32E7">
                              <w:rPr>
                                <w:rFonts w:cs="Arial"/>
                                <w:b/>
                                <w:color w:val="1F4779"/>
                                <w:spacing w:val="-1"/>
                                <w:sz w:val="72"/>
                              </w:rPr>
                              <w:t>Information</w:t>
                            </w:r>
                            <w:r w:rsidRPr="00FA32E7">
                              <w:rPr>
                                <w:rFonts w:cs="Arial"/>
                                <w:b/>
                                <w:color w:val="1F4779"/>
                                <w:spacing w:val="-3"/>
                                <w:sz w:val="72"/>
                              </w:rPr>
                              <w:t xml:space="preserve"> </w:t>
                            </w:r>
                            <w:r w:rsidRPr="00FA32E7">
                              <w:rPr>
                                <w:rFonts w:cs="Arial"/>
                                <w:b/>
                                <w:color w:val="1F4779"/>
                                <w:sz w:val="72"/>
                              </w:rPr>
                              <w:t>Exchange</w:t>
                            </w:r>
                            <w:r w:rsidRPr="00FA32E7">
                              <w:rPr>
                                <w:rFonts w:cs="Arial"/>
                                <w:b/>
                                <w:color w:val="1F4779"/>
                                <w:spacing w:val="20"/>
                                <w:sz w:val="72"/>
                              </w:rPr>
                              <w:t xml:space="preserve"> </w:t>
                            </w:r>
                            <w:r w:rsidRPr="00FA32E7">
                              <w:rPr>
                                <w:rFonts w:cs="Arial"/>
                                <w:b/>
                                <w:color w:val="1F4779"/>
                                <w:sz w:val="72"/>
                              </w:rPr>
                              <w:t>Model</w:t>
                            </w:r>
                            <w:r w:rsidRPr="00FA32E7">
                              <w:rPr>
                                <w:rFonts w:cs="Arial"/>
                                <w:b/>
                                <w:color w:val="1F4779"/>
                                <w:spacing w:val="-1"/>
                                <w:sz w:val="72"/>
                              </w:rPr>
                              <w:t xml:space="preserve"> </w:t>
                            </w:r>
                            <w:r w:rsidRPr="00FA32E7">
                              <w:rPr>
                                <w:rFonts w:cs="Arial"/>
                                <w:b/>
                                <w:color w:val="1F4779"/>
                                <w:sz w:val="72"/>
                              </w:rPr>
                              <w:t>(NIEM)</w:t>
                            </w:r>
                          </w:p>
                          <w:p w14:paraId="423159CA" w14:textId="77777777" w:rsidR="002E7699" w:rsidRPr="00FA32E7" w:rsidRDefault="002E7699" w:rsidP="004606AA">
                            <w:pPr>
                              <w:spacing w:before="197" w:after="0" w:line="363" w:lineRule="auto"/>
                              <w:ind w:left="1650" w:right="1645"/>
                              <w:jc w:val="center"/>
                              <w:rPr>
                                <w:rFonts w:cs="Arial"/>
                                <w:color w:val="1F4779"/>
                                <w:spacing w:val="-1"/>
                                <w:sz w:val="48"/>
                              </w:rPr>
                            </w:pPr>
                            <w:r w:rsidRPr="00FA32E7">
                              <w:rPr>
                                <w:rFonts w:cs="Arial"/>
                                <w:color w:val="1F4779"/>
                                <w:spacing w:val="-1"/>
                                <w:sz w:val="48"/>
                              </w:rPr>
                              <w:t>Military</w:t>
                            </w:r>
                            <w:r w:rsidRPr="00FA32E7">
                              <w:rPr>
                                <w:rFonts w:cs="Arial"/>
                                <w:color w:val="1F4779"/>
                                <w:sz w:val="48"/>
                              </w:rPr>
                              <w:t xml:space="preserve"> Operations </w:t>
                            </w:r>
                            <w:r w:rsidRPr="00FA32E7">
                              <w:rPr>
                                <w:rFonts w:cs="Arial"/>
                                <w:color w:val="1F4779"/>
                                <w:spacing w:val="-1"/>
                                <w:sz w:val="48"/>
                              </w:rPr>
                              <w:t>Domain</w:t>
                            </w:r>
                          </w:p>
                          <w:p w14:paraId="7EF660D7" w14:textId="3E52A35E" w:rsidR="002E7699" w:rsidRPr="00FA32E7" w:rsidRDefault="00A52F3A" w:rsidP="004606AA">
                            <w:pPr>
                              <w:spacing w:after="0" w:line="240" w:lineRule="auto"/>
                              <w:jc w:val="center"/>
                              <w:rPr>
                                <w:rFonts w:cs="Arial"/>
                                <w:color w:val="204879"/>
                                <w:sz w:val="48"/>
                                <w:szCs w:val="60"/>
                              </w:rPr>
                            </w:pPr>
                            <w:r>
                              <w:rPr>
                                <w:rFonts w:cs="Arial"/>
                                <w:color w:val="204879"/>
                                <w:sz w:val="48"/>
                                <w:szCs w:val="60"/>
                              </w:rPr>
                              <w:t>Strategic</w:t>
                            </w:r>
                            <w:r w:rsidR="002E7699" w:rsidRPr="00FA32E7">
                              <w:rPr>
                                <w:rFonts w:cs="Arial"/>
                                <w:color w:val="204879"/>
                                <w:sz w:val="48"/>
                                <w:szCs w:val="60"/>
                              </w:rPr>
                              <w:t xml:space="preserve"> Plan</w:t>
                            </w:r>
                          </w:p>
                          <w:p w14:paraId="7EF660D8" w14:textId="77777777" w:rsidR="002E7699" w:rsidRPr="00FA32E7" w:rsidRDefault="002E7699" w:rsidP="006F1AEB">
                            <w:pPr>
                              <w:spacing w:after="0" w:line="240" w:lineRule="auto"/>
                              <w:rPr>
                                <w:rFonts w:cs="Arial"/>
                                <w:color w:val="204879"/>
                                <w:sz w:val="56"/>
                                <w:szCs w:val="60"/>
                              </w:rPr>
                            </w:pPr>
                          </w:p>
                          <w:p w14:paraId="0C2863A4" w14:textId="3974531A" w:rsidR="002E7699" w:rsidRPr="00FA32E7" w:rsidRDefault="00A52F3A" w:rsidP="00A37AFF">
                            <w:pPr>
                              <w:spacing w:after="0" w:line="240" w:lineRule="auto"/>
                              <w:jc w:val="center"/>
                              <w:rPr>
                                <w:rFonts w:cs="Arial"/>
                                <w:color w:val="204879"/>
                                <w:sz w:val="48"/>
                                <w:szCs w:val="52"/>
                              </w:rPr>
                            </w:pPr>
                            <w:r>
                              <w:rPr>
                                <w:rFonts w:cs="Arial"/>
                                <w:color w:val="204879"/>
                                <w:sz w:val="48"/>
                                <w:szCs w:val="52"/>
                              </w:rPr>
                              <w:t>Aug 2017</w:t>
                            </w:r>
                          </w:p>
                          <w:p w14:paraId="56CBA0B4" w14:textId="77777777" w:rsidR="002E7699" w:rsidRDefault="002E7699" w:rsidP="00A37AFF">
                            <w:pPr>
                              <w:spacing w:after="0" w:line="240" w:lineRule="auto"/>
                              <w:jc w:val="center"/>
                              <w:rPr>
                                <w:rFonts w:cs="Arial"/>
                                <w:color w:val="204879"/>
                                <w:sz w:val="52"/>
                                <w:szCs w:val="52"/>
                              </w:rPr>
                            </w:pPr>
                          </w:p>
                          <w:p w14:paraId="5CE105CF" w14:textId="77777777" w:rsidR="002E7699" w:rsidRDefault="002E7699" w:rsidP="00A37AFF">
                            <w:pPr>
                              <w:spacing w:after="0" w:line="240" w:lineRule="auto"/>
                              <w:jc w:val="center"/>
                              <w:rPr>
                                <w:rFonts w:cs="Arial"/>
                                <w:color w:val="204879"/>
                                <w:sz w:val="52"/>
                                <w:szCs w:val="52"/>
                              </w:rPr>
                            </w:pPr>
                          </w:p>
                          <w:p w14:paraId="3FA8D008" w14:textId="77777777" w:rsidR="002E7699" w:rsidRDefault="002E7699" w:rsidP="00A37AFF">
                            <w:pPr>
                              <w:spacing w:after="0" w:line="240" w:lineRule="auto"/>
                              <w:jc w:val="center"/>
                              <w:rPr>
                                <w:rFonts w:cs="Arial"/>
                                <w:color w:val="204879"/>
                                <w:sz w:val="52"/>
                                <w:szCs w:val="52"/>
                              </w:rPr>
                            </w:pPr>
                          </w:p>
                          <w:p w14:paraId="4A41AA15" w14:textId="77777777" w:rsidR="002E7699" w:rsidRDefault="002E7699" w:rsidP="00A37AFF">
                            <w:pPr>
                              <w:spacing w:after="0" w:line="240" w:lineRule="auto"/>
                              <w:jc w:val="center"/>
                              <w:rPr>
                                <w:rFonts w:cs="Arial"/>
                                <w:color w:val="204879"/>
                                <w:sz w:val="52"/>
                                <w:szCs w:val="52"/>
                              </w:rPr>
                            </w:pPr>
                          </w:p>
                          <w:p w14:paraId="5426C60A" w14:textId="441BBEFE" w:rsidR="002E7699" w:rsidRDefault="002E7699" w:rsidP="002B1980">
                            <w:pPr>
                              <w:spacing w:after="0" w:line="240" w:lineRule="auto"/>
                              <w:jc w:val="center"/>
                              <w:rPr>
                                <w:rFonts w:cs="Arial"/>
                                <w:color w:val="204879"/>
                                <w:sz w:val="52"/>
                                <w:szCs w:val="52"/>
                              </w:rPr>
                            </w:pPr>
                            <w:r>
                              <w:rPr>
                                <w:rFonts w:cs="Arial"/>
                                <w:color w:val="204879"/>
                                <w:sz w:val="52"/>
                                <w:szCs w:val="52"/>
                              </w:rPr>
                              <w:t>_________________</w:t>
                            </w:r>
                          </w:p>
                          <w:p w14:paraId="7E3CF72C" w14:textId="77777777" w:rsidR="002E7699" w:rsidRDefault="002E7699" w:rsidP="0070019B">
                            <w:pPr>
                              <w:spacing w:after="0" w:line="240" w:lineRule="auto"/>
                              <w:jc w:val="center"/>
                              <w:rPr>
                                <w:rFonts w:cs="Arial"/>
                                <w:color w:val="204879"/>
                                <w:sz w:val="24"/>
                                <w:szCs w:val="24"/>
                              </w:rPr>
                            </w:pPr>
                            <w:r w:rsidRPr="0070019B">
                              <w:rPr>
                                <w:rFonts w:cs="Arial"/>
                                <w:color w:val="204879"/>
                                <w:sz w:val="24"/>
                                <w:szCs w:val="24"/>
                              </w:rPr>
                              <w:t xml:space="preserve">Deputy Director for Cyber and Command, </w:t>
                            </w:r>
                          </w:p>
                          <w:p w14:paraId="50E44F5F" w14:textId="4082C6A3" w:rsidR="002E7699" w:rsidRPr="0070019B" w:rsidRDefault="002E7699" w:rsidP="0070019B">
                            <w:pPr>
                              <w:spacing w:after="0" w:line="240" w:lineRule="auto"/>
                              <w:jc w:val="center"/>
                              <w:rPr>
                                <w:rFonts w:cs="Arial"/>
                                <w:color w:val="204879"/>
                                <w:sz w:val="24"/>
                                <w:szCs w:val="24"/>
                              </w:rPr>
                            </w:pPr>
                            <w:r w:rsidRPr="0070019B">
                              <w:rPr>
                                <w:rFonts w:cs="Arial"/>
                                <w:color w:val="204879"/>
                                <w:sz w:val="24"/>
                                <w:szCs w:val="24"/>
                              </w:rPr>
                              <w:t>Control, Communications and Computers Integration, J6</w:t>
                            </w:r>
                          </w:p>
                          <w:p w14:paraId="23B75123" w14:textId="77777777" w:rsidR="002E7699" w:rsidRDefault="002E7699" w:rsidP="002B1980">
                            <w:pPr>
                              <w:spacing w:after="0" w:line="240" w:lineRule="auto"/>
                              <w:jc w:val="center"/>
                              <w:rPr>
                                <w:rFonts w:cs="Arial"/>
                                <w:color w:val="204879"/>
                                <w:sz w:val="24"/>
                                <w:szCs w:val="24"/>
                              </w:rPr>
                            </w:pPr>
                          </w:p>
                          <w:p w14:paraId="4AB066AF" w14:textId="77777777" w:rsidR="002E7699" w:rsidRDefault="002E7699" w:rsidP="002B1980">
                            <w:pPr>
                              <w:spacing w:after="0" w:line="240" w:lineRule="auto"/>
                              <w:jc w:val="center"/>
                              <w:rPr>
                                <w:rFonts w:cs="Arial"/>
                                <w:color w:val="204879"/>
                                <w:sz w:val="24"/>
                                <w:szCs w:val="24"/>
                              </w:rPr>
                            </w:pPr>
                          </w:p>
                          <w:p w14:paraId="61C5D9AF" w14:textId="77777777" w:rsidR="002E7699" w:rsidRPr="002B1980" w:rsidRDefault="002E7699" w:rsidP="002B1980">
                            <w:pPr>
                              <w:spacing w:after="0" w:line="240" w:lineRule="auto"/>
                              <w:jc w:val="center"/>
                              <w:rPr>
                                <w:rFonts w:cs="Arial"/>
                                <w:color w:val="204879"/>
                                <w:sz w:val="24"/>
                                <w:szCs w:val="2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66086" id="_x0000_t202" coordsize="21600,21600" o:spt="202" path="m,l,21600r21600,l21600,xe">
                <v:stroke joinstyle="miter"/>
                <v:path gradientshapeok="t" o:connecttype="rect"/>
              </v:shapetype>
              <v:shape id="Text Box 10" o:spid="_x0000_s1026" type="#_x0000_t202" style="position:absolute;left:0;text-align:left;margin-left:-24.85pt;margin-top:4.45pt;width:503.4pt;height:64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" filled="f" stroked="f">
                <v:textbox inset=",7.2pt,,7.2pt">
                  <w:txbxContent>
                    <w:p w14:paraId="6E1C47AB" w14:textId="77777777" w:rsidR="002E7699" w:rsidRDefault="002E7699" w:rsidP="003549C4">
                      <w:pPr>
                        <w:spacing w:after="0" w:line="240" w:lineRule="auto"/>
                        <w:jc w:val="center"/>
                        <w:rPr>
                          <w:rFonts w:cs="Arial"/>
                          <w:b/>
                          <w:color w:val="204879"/>
                          <w:sz w:val="80"/>
                          <w:szCs w:val="80"/>
                        </w:rPr>
                      </w:pPr>
                      <w:r>
                        <w:rPr>
                          <w:noProof/>
                        </w:rPr>
                        <w:drawing>
                          <wp:inline distT="0" distB="0" distL="0" distR="0" wp14:anchorId="3A2310DD" wp14:editId="6E4AC4FA">
                            <wp:extent cx="43815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1500" cy="981075"/>
                                    </a:xfrm>
                                    <a:prstGeom prst="rect">
                                      <a:avLst/>
                                    </a:prstGeom>
                                  </pic:spPr>
                                </pic:pic>
                              </a:graphicData>
                            </a:graphic>
                          </wp:inline>
                        </w:drawing>
                      </w:r>
                    </w:p>
                    <w:p w14:paraId="798F5CA0" w14:textId="77777777" w:rsidR="002E7699" w:rsidRDefault="002E7699" w:rsidP="00A37AFF">
                      <w:pPr>
                        <w:spacing w:after="0" w:line="240" w:lineRule="auto"/>
                        <w:jc w:val="center"/>
                        <w:rPr>
                          <w:rFonts w:cs="Arial"/>
                          <w:b/>
                          <w:color w:val="204879"/>
                          <w:sz w:val="80"/>
                          <w:szCs w:val="80"/>
                        </w:rPr>
                      </w:pPr>
                    </w:p>
                    <w:p w14:paraId="63EDA72A" w14:textId="77777777" w:rsidR="002E7699" w:rsidRDefault="002E7699" w:rsidP="00A37AFF">
                      <w:pPr>
                        <w:spacing w:after="0" w:line="240" w:lineRule="auto"/>
                        <w:jc w:val="center"/>
                        <w:rPr>
                          <w:rFonts w:cs="Arial"/>
                          <w:b/>
                          <w:color w:val="204879"/>
                          <w:sz w:val="56"/>
                          <w:szCs w:val="80"/>
                        </w:rPr>
                      </w:pPr>
                    </w:p>
                    <w:p w14:paraId="56241B1F" w14:textId="77777777" w:rsidR="002E7699" w:rsidRPr="00FA32E7" w:rsidRDefault="002E7699" w:rsidP="00FA32E7">
                      <w:pPr>
                        <w:tabs>
                          <w:tab w:val="left" w:pos="3152"/>
                        </w:tabs>
                        <w:spacing w:before="8" w:after="200" w:line="276" w:lineRule="auto"/>
                        <w:ind w:left="112" w:right="107"/>
                        <w:jc w:val="center"/>
                        <w:rPr>
                          <w:rFonts w:eastAsia="Arial" w:cs="Arial"/>
                          <w:sz w:val="72"/>
                          <w:szCs w:val="72"/>
                        </w:rPr>
                      </w:pPr>
                      <w:r w:rsidRPr="00FA32E7">
                        <w:rPr>
                          <w:rFonts w:cs="Arial"/>
                          <w:b/>
                          <w:color w:val="1F4779"/>
                          <w:sz w:val="72"/>
                        </w:rPr>
                        <w:t>National</w:t>
                      </w:r>
                      <w:r w:rsidRPr="00FA32E7">
                        <w:rPr>
                          <w:rFonts w:cs="Arial"/>
                          <w:b/>
                          <w:color w:val="1F4779"/>
                          <w:sz w:val="72"/>
                        </w:rPr>
                        <w:tab/>
                      </w:r>
                      <w:r w:rsidRPr="00FA32E7">
                        <w:rPr>
                          <w:rFonts w:cs="Arial"/>
                          <w:b/>
                          <w:color w:val="1F4779"/>
                          <w:spacing w:val="-1"/>
                          <w:sz w:val="72"/>
                        </w:rPr>
                        <w:t>Information</w:t>
                      </w:r>
                      <w:r w:rsidRPr="00FA32E7">
                        <w:rPr>
                          <w:rFonts w:cs="Arial"/>
                          <w:b/>
                          <w:color w:val="1F4779"/>
                          <w:spacing w:val="-3"/>
                          <w:sz w:val="72"/>
                        </w:rPr>
                        <w:t xml:space="preserve"> </w:t>
                      </w:r>
                      <w:r w:rsidRPr="00FA32E7">
                        <w:rPr>
                          <w:rFonts w:cs="Arial"/>
                          <w:b/>
                          <w:color w:val="1F4779"/>
                          <w:sz w:val="72"/>
                        </w:rPr>
                        <w:t>Exchange</w:t>
                      </w:r>
                      <w:r w:rsidRPr="00FA32E7">
                        <w:rPr>
                          <w:rFonts w:cs="Arial"/>
                          <w:b/>
                          <w:color w:val="1F4779"/>
                          <w:spacing w:val="20"/>
                          <w:sz w:val="72"/>
                        </w:rPr>
                        <w:t xml:space="preserve"> </w:t>
                      </w:r>
                      <w:r w:rsidRPr="00FA32E7">
                        <w:rPr>
                          <w:rFonts w:cs="Arial"/>
                          <w:b/>
                          <w:color w:val="1F4779"/>
                          <w:sz w:val="72"/>
                        </w:rPr>
                        <w:t>Model</w:t>
                      </w:r>
                      <w:r w:rsidRPr="00FA32E7">
                        <w:rPr>
                          <w:rFonts w:cs="Arial"/>
                          <w:b/>
                          <w:color w:val="1F4779"/>
                          <w:spacing w:val="-1"/>
                          <w:sz w:val="72"/>
                        </w:rPr>
                        <w:t xml:space="preserve"> </w:t>
                      </w:r>
                      <w:r w:rsidRPr="00FA32E7">
                        <w:rPr>
                          <w:rFonts w:cs="Arial"/>
                          <w:b/>
                          <w:color w:val="1F4779"/>
                          <w:sz w:val="72"/>
                        </w:rPr>
                        <w:t>(NIEM)</w:t>
                      </w:r>
                    </w:p>
                    <w:p w14:paraId="423159CA" w14:textId="77777777" w:rsidR="002E7699" w:rsidRPr="00FA32E7" w:rsidRDefault="002E7699" w:rsidP="004606AA">
                      <w:pPr>
                        <w:spacing w:before="197" w:after="0" w:line="363" w:lineRule="auto"/>
                        <w:ind w:left="1650" w:right="1645"/>
                        <w:jc w:val="center"/>
                        <w:rPr>
                          <w:rFonts w:cs="Arial"/>
                          <w:color w:val="1F4779"/>
                          <w:spacing w:val="-1"/>
                          <w:sz w:val="48"/>
                        </w:rPr>
                      </w:pPr>
                      <w:r w:rsidRPr="00FA32E7">
                        <w:rPr>
                          <w:rFonts w:cs="Arial"/>
                          <w:color w:val="1F4779"/>
                          <w:spacing w:val="-1"/>
                          <w:sz w:val="48"/>
                        </w:rPr>
                        <w:t>Military</w:t>
                      </w:r>
                      <w:r w:rsidRPr="00FA32E7">
                        <w:rPr>
                          <w:rFonts w:cs="Arial"/>
                          <w:color w:val="1F4779"/>
                          <w:sz w:val="48"/>
                        </w:rPr>
                        <w:t xml:space="preserve"> Operations </w:t>
                      </w:r>
                      <w:r w:rsidRPr="00FA32E7">
                        <w:rPr>
                          <w:rFonts w:cs="Arial"/>
                          <w:color w:val="1F4779"/>
                          <w:spacing w:val="-1"/>
                          <w:sz w:val="48"/>
                        </w:rPr>
                        <w:t>Domain</w:t>
                      </w:r>
                    </w:p>
                    <w:p w14:paraId="7EF660D7" w14:textId="3E52A35E" w:rsidR="002E7699" w:rsidRPr="00FA32E7" w:rsidRDefault="00A52F3A" w:rsidP="004606AA">
                      <w:pPr>
                        <w:spacing w:after="0" w:line="240" w:lineRule="auto"/>
                        <w:jc w:val="center"/>
                        <w:rPr>
                          <w:rFonts w:cs="Arial"/>
                          <w:color w:val="204879"/>
                          <w:sz w:val="48"/>
                          <w:szCs w:val="60"/>
                        </w:rPr>
                      </w:pPr>
                      <w:r>
                        <w:rPr>
                          <w:rFonts w:cs="Arial"/>
                          <w:color w:val="204879"/>
                          <w:sz w:val="48"/>
                          <w:szCs w:val="60"/>
                        </w:rPr>
                        <w:t>Strategic</w:t>
                      </w:r>
                      <w:r w:rsidR="002E7699" w:rsidRPr="00FA32E7">
                        <w:rPr>
                          <w:rFonts w:cs="Arial"/>
                          <w:color w:val="204879"/>
                          <w:sz w:val="48"/>
                          <w:szCs w:val="60"/>
                        </w:rPr>
                        <w:t xml:space="preserve"> Plan</w:t>
                      </w:r>
                    </w:p>
                    <w:p w14:paraId="7EF660D8" w14:textId="77777777" w:rsidR="002E7699" w:rsidRPr="00FA32E7" w:rsidRDefault="002E7699" w:rsidP="006F1AEB">
                      <w:pPr>
                        <w:spacing w:after="0" w:line="240" w:lineRule="auto"/>
                        <w:rPr>
                          <w:rFonts w:cs="Arial"/>
                          <w:color w:val="204879"/>
                          <w:sz w:val="56"/>
                          <w:szCs w:val="60"/>
                        </w:rPr>
                      </w:pPr>
                    </w:p>
                    <w:p w14:paraId="0C2863A4" w14:textId="3974531A" w:rsidR="002E7699" w:rsidRPr="00FA32E7" w:rsidRDefault="00A52F3A" w:rsidP="00A37AFF">
                      <w:pPr>
                        <w:spacing w:after="0" w:line="240" w:lineRule="auto"/>
                        <w:jc w:val="center"/>
                        <w:rPr>
                          <w:rFonts w:cs="Arial"/>
                          <w:color w:val="204879"/>
                          <w:sz w:val="48"/>
                          <w:szCs w:val="52"/>
                        </w:rPr>
                      </w:pPr>
                      <w:r>
                        <w:rPr>
                          <w:rFonts w:cs="Arial"/>
                          <w:color w:val="204879"/>
                          <w:sz w:val="48"/>
                          <w:szCs w:val="52"/>
                        </w:rPr>
                        <w:t>Aug 2017</w:t>
                      </w:r>
                    </w:p>
                    <w:p w14:paraId="56CBA0B4" w14:textId="77777777" w:rsidR="002E7699" w:rsidRDefault="002E7699" w:rsidP="00A37AFF">
                      <w:pPr>
                        <w:spacing w:after="0" w:line="240" w:lineRule="auto"/>
                        <w:jc w:val="center"/>
                        <w:rPr>
                          <w:rFonts w:cs="Arial"/>
                          <w:color w:val="204879"/>
                          <w:sz w:val="52"/>
                          <w:szCs w:val="52"/>
                        </w:rPr>
                      </w:pPr>
                    </w:p>
                    <w:p w14:paraId="5CE105CF" w14:textId="77777777" w:rsidR="002E7699" w:rsidRDefault="002E7699" w:rsidP="00A37AFF">
                      <w:pPr>
                        <w:spacing w:after="0" w:line="240" w:lineRule="auto"/>
                        <w:jc w:val="center"/>
                        <w:rPr>
                          <w:rFonts w:cs="Arial"/>
                          <w:color w:val="204879"/>
                          <w:sz w:val="52"/>
                          <w:szCs w:val="52"/>
                        </w:rPr>
                      </w:pPr>
                    </w:p>
                    <w:p w14:paraId="3FA8D008" w14:textId="77777777" w:rsidR="002E7699" w:rsidRDefault="002E7699" w:rsidP="00A37AFF">
                      <w:pPr>
                        <w:spacing w:after="0" w:line="240" w:lineRule="auto"/>
                        <w:jc w:val="center"/>
                        <w:rPr>
                          <w:rFonts w:cs="Arial"/>
                          <w:color w:val="204879"/>
                          <w:sz w:val="52"/>
                          <w:szCs w:val="52"/>
                        </w:rPr>
                      </w:pPr>
                    </w:p>
                    <w:p w14:paraId="4A41AA15" w14:textId="77777777" w:rsidR="002E7699" w:rsidRDefault="002E7699" w:rsidP="00A37AFF">
                      <w:pPr>
                        <w:spacing w:after="0" w:line="240" w:lineRule="auto"/>
                        <w:jc w:val="center"/>
                        <w:rPr>
                          <w:rFonts w:cs="Arial"/>
                          <w:color w:val="204879"/>
                          <w:sz w:val="52"/>
                          <w:szCs w:val="52"/>
                        </w:rPr>
                      </w:pPr>
                    </w:p>
                    <w:p w14:paraId="5426C60A" w14:textId="441BBEFE" w:rsidR="002E7699" w:rsidRDefault="002E7699" w:rsidP="002B1980">
                      <w:pPr>
                        <w:spacing w:after="0" w:line="240" w:lineRule="auto"/>
                        <w:jc w:val="center"/>
                        <w:rPr>
                          <w:rFonts w:cs="Arial"/>
                          <w:color w:val="204879"/>
                          <w:sz w:val="52"/>
                          <w:szCs w:val="52"/>
                        </w:rPr>
                      </w:pPr>
                      <w:r>
                        <w:rPr>
                          <w:rFonts w:cs="Arial"/>
                          <w:color w:val="204879"/>
                          <w:sz w:val="52"/>
                          <w:szCs w:val="52"/>
                        </w:rPr>
                        <w:t>_________________</w:t>
                      </w:r>
                    </w:p>
                    <w:p w14:paraId="7E3CF72C" w14:textId="77777777" w:rsidR="002E7699" w:rsidRDefault="002E7699" w:rsidP="0070019B">
                      <w:pPr>
                        <w:spacing w:after="0" w:line="240" w:lineRule="auto"/>
                        <w:jc w:val="center"/>
                        <w:rPr>
                          <w:rFonts w:cs="Arial"/>
                          <w:color w:val="204879"/>
                          <w:sz w:val="24"/>
                          <w:szCs w:val="24"/>
                        </w:rPr>
                      </w:pPr>
                      <w:r w:rsidRPr="0070019B">
                        <w:rPr>
                          <w:rFonts w:cs="Arial"/>
                          <w:color w:val="204879"/>
                          <w:sz w:val="24"/>
                          <w:szCs w:val="24"/>
                        </w:rPr>
                        <w:t xml:space="preserve">Deputy Director for Cyber and Command, </w:t>
                      </w:r>
                    </w:p>
                    <w:p w14:paraId="50E44F5F" w14:textId="4082C6A3" w:rsidR="002E7699" w:rsidRPr="0070019B" w:rsidRDefault="002E7699" w:rsidP="0070019B">
                      <w:pPr>
                        <w:spacing w:after="0" w:line="240" w:lineRule="auto"/>
                        <w:jc w:val="center"/>
                        <w:rPr>
                          <w:rFonts w:cs="Arial"/>
                          <w:color w:val="204879"/>
                          <w:sz w:val="24"/>
                          <w:szCs w:val="24"/>
                        </w:rPr>
                      </w:pPr>
                      <w:r w:rsidRPr="0070019B">
                        <w:rPr>
                          <w:rFonts w:cs="Arial"/>
                          <w:color w:val="204879"/>
                          <w:sz w:val="24"/>
                          <w:szCs w:val="24"/>
                        </w:rPr>
                        <w:t>Control, Communications and Computers Integration, J6</w:t>
                      </w:r>
                    </w:p>
                    <w:p w14:paraId="23B75123" w14:textId="77777777" w:rsidR="002E7699" w:rsidRDefault="002E7699" w:rsidP="002B1980">
                      <w:pPr>
                        <w:spacing w:after="0" w:line="240" w:lineRule="auto"/>
                        <w:jc w:val="center"/>
                        <w:rPr>
                          <w:rFonts w:cs="Arial"/>
                          <w:color w:val="204879"/>
                          <w:sz w:val="24"/>
                          <w:szCs w:val="24"/>
                        </w:rPr>
                      </w:pPr>
                    </w:p>
                    <w:p w14:paraId="4AB066AF" w14:textId="77777777" w:rsidR="002E7699" w:rsidRDefault="002E7699" w:rsidP="002B1980">
                      <w:pPr>
                        <w:spacing w:after="0" w:line="240" w:lineRule="auto"/>
                        <w:jc w:val="center"/>
                        <w:rPr>
                          <w:rFonts w:cs="Arial"/>
                          <w:color w:val="204879"/>
                          <w:sz w:val="24"/>
                          <w:szCs w:val="24"/>
                        </w:rPr>
                      </w:pPr>
                    </w:p>
                    <w:p w14:paraId="61C5D9AF" w14:textId="77777777" w:rsidR="002E7699" w:rsidRPr="002B1980" w:rsidRDefault="002E7699" w:rsidP="002B1980">
                      <w:pPr>
                        <w:spacing w:after="0" w:line="240" w:lineRule="auto"/>
                        <w:jc w:val="center"/>
                        <w:rPr>
                          <w:rFonts w:cs="Arial"/>
                          <w:color w:val="204879"/>
                          <w:sz w:val="24"/>
                          <w:szCs w:val="24"/>
                        </w:rPr>
                      </w:pPr>
                    </w:p>
                  </w:txbxContent>
                </v:textbox>
                <w10:wrap type="tight"/>
              </v:shape>
            </w:pict>
          </mc:Fallback>
        </mc:AlternateContent>
      </w:r>
    </w:p>
    <w:p w14:paraId="7EF65DFA" w14:textId="389CA69A" w:rsidR="004C5662" w:rsidRPr="004606AA" w:rsidRDefault="004C5662" w:rsidP="00A8196F">
      <w:pPr>
        <w:jc w:val="center"/>
        <w:rPr>
          <w:rStyle w:val="Strong"/>
        </w:rPr>
      </w:pPr>
      <w:r w:rsidRPr="004606AA">
        <w:rPr>
          <w:rStyle w:val="Strong"/>
        </w:rPr>
        <w:lastRenderedPageBreak/>
        <w:t>Document Change Control Page</w:t>
      </w:r>
    </w:p>
    <w:tbl>
      <w:tblPr>
        <w:tblStyle w:val="TableGrid1"/>
        <w:tblW w:w="0" w:type="auto"/>
        <w:tblLook w:val="04A0" w:firstRow="1" w:lastRow="0" w:firstColumn="1" w:lastColumn="0" w:noHBand="0" w:noVBand="1"/>
      </w:tblPr>
      <w:tblGrid>
        <w:gridCol w:w="571"/>
        <w:gridCol w:w="2394"/>
        <w:gridCol w:w="1530"/>
        <w:gridCol w:w="4855"/>
      </w:tblGrid>
      <w:tr w:rsidR="004C5662" w:rsidRPr="004C5662" w14:paraId="7EF65DFF" w14:textId="77777777" w:rsidTr="00FF3269">
        <w:trPr>
          <w:trHeight w:val="368"/>
        </w:trPr>
        <w:tc>
          <w:tcPr>
            <w:tcW w:w="571" w:type="dxa"/>
          </w:tcPr>
          <w:p w14:paraId="7EF65DFB" w14:textId="77777777" w:rsidR="004C5662" w:rsidRPr="00E53CC1" w:rsidRDefault="004C5662" w:rsidP="004C5662">
            <w:pPr>
              <w:rPr>
                <w:rStyle w:val="Strong"/>
                <w:b w:val="0"/>
              </w:rPr>
            </w:pPr>
            <w:r w:rsidRPr="00E53CC1">
              <w:rPr>
                <w:rStyle w:val="Strong"/>
                <w:b w:val="0"/>
              </w:rPr>
              <w:t>No.</w:t>
            </w:r>
          </w:p>
        </w:tc>
        <w:tc>
          <w:tcPr>
            <w:tcW w:w="2394" w:type="dxa"/>
          </w:tcPr>
          <w:p w14:paraId="7EF65DFC" w14:textId="77777777" w:rsidR="004C5662" w:rsidRPr="00E53CC1" w:rsidRDefault="004C5662" w:rsidP="004C5662">
            <w:pPr>
              <w:rPr>
                <w:rStyle w:val="Strong"/>
                <w:b w:val="0"/>
              </w:rPr>
            </w:pPr>
            <w:r w:rsidRPr="00E53CC1">
              <w:rPr>
                <w:rStyle w:val="Strong"/>
                <w:b w:val="0"/>
              </w:rPr>
              <w:t>Approver</w:t>
            </w:r>
          </w:p>
        </w:tc>
        <w:tc>
          <w:tcPr>
            <w:tcW w:w="1530" w:type="dxa"/>
          </w:tcPr>
          <w:p w14:paraId="7EF65DFD" w14:textId="77777777" w:rsidR="004C5662" w:rsidRPr="00E53CC1" w:rsidRDefault="004C5662" w:rsidP="004C5662">
            <w:pPr>
              <w:rPr>
                <w:rStyle w:val="Strong"/>
                <w:b w:val="0"/>
              </w:rPr>
            </w:pPr>
            <w:r w:rsidRPr="00E53CC1">
              <w:rPr>
                <w:rStyle w:val="Strong"/>
                <w:b w:val="0"/>
              </w:rPr>
              <w:t>Date</w:t>
            </w:r>
          </w:p>
        </w:tc>
        <w:tc>
          <w:tcPr>
            <w:tcW w:w="4855" w:type="dxa"/>
          </w:tcPr>
          <w:p w14:paraId="7EF65DFE" w14:textId="77777777" w:rsidR="004C5662" w:rsidRPr="00E53CC1" w:rsidRDefault="004C5662" w:rsidP="004C5662">
            <w:pPr>
              <w:rPr>
                <w:rStyle w:val="Strong"/>
                <w:b w:val="0"/>
              </w:rPr>
            </w:pPr>
            <w:r w:rsidRPr="00E53CC1">
              <w:rPr>
                <w:rStyle w:val="Strong"/>
                <w:b w:val="0"/>
              </w:rPr>
              <w:t>Description</w:t>
            </w:r>
          </w:p>
        </w:tc>
      </w:tr>
      <w:tr w:rsidR="004C5662" w:rsidRPr="004C5662" w14:paraId="7EF65E04" w14:textId="77777777" w:rsidTr="004606AA">
        <w:trPr>
          <w:trHeight w:val="287"/>
        </w:trPr>
        <w:tc>
          <w:tcPr>
            <w:tcW w:w="571" w:type="dxa"/>
          </w:tcPr>
          <w:p w14:paraId="7EF65E00" w14:textId="77777777" w:rsidR="004C5662" w:rsidRPr="00E53CC1" w:rsidRDefault="004C5662" w:rsidP="004C5662">
            <w:pPr>
              <w:rPr>
                <w:rStyle w:val="Strong"/>
                <w:b w:val="0"/>
              </w:rPr>
            </w:pPr>
            <w:r w:rsidRPr="00E53CC1">
              <w:rPr>
                <w:rStyle w:val="Strong"/>
                <w:b w:val="0"/>
              </w:rPr>
              <w:t>1</w:t>
            </w:r>
          </w:p>
        </w:tc>
        <w:tc>
          <w:tcPr>
            <w:tcW w:w="2394" w:type="dxa"/>
          </w:tcPr>
          <w:p w14:paraId="7EF65E01" w14:textId="098293A2" w:rsidR="004C5662" w:rsidRPr="00E53CC1" w:rsidRDefault="004C5662" w:rsidP="004C5662">
            <w:pPr>
              <w:rPr>
                <w:rStyle w:val="Strong"/>
                <w:b w:val="0"/>
              </w:rPr>
            </w:pPr>
            <w:r w:rsidRPr="00E53CC1">
              <w:rPr>
                <w:rStyle w:val="Strong"/>
                <w:b w:val="0"/>
              </w:rPr>
              <w:t xml:space="preserve"> </w:t>
            </w:r>
            <w:r w:rsidR="00D828B3" w:rsidRPr="00E53CC1">
              <w:rPr>
                <w:rStyle w:val="Strong"/>
                <w:b w:val="0"/>
              </w:rPr>
              <w:t>Domain Steward</w:t>
            </w:r>
            <w:r w:rsidR="00A52F3A" w:rsidRPr="00E53CC1">
              <w:rPr>
                <w:rStyle w:val="Strong"/>
                <w:b w:val="0"/>
              </w:rPr>
              <w:t xml:space="preserve"> Representative</w:t>
            </w:r>
          </w:p>
        </w:tc>
        <w:tc>
          <w:tcPr>
            <w:tcW w:w="1530" w:type="dxa"/>
          </w:tcPr>
          <w:p w14:paraId="7EF65E02" w14:textId="55BD146A" w:rsidR="004C5662" w:rsidRPr="00E53CC1" w:rsidRDefault="00A52F3A" w:rsidP="004C5662">
            <w:pPr>
              <w:rPr>
                <w:rStyle w:val="Strong"/>
                <w:b w:val="0"/>
              </w:rPr>
            </w:pPr>
            <w:r w:rsidRPr="00E53CC1">
              <w:rPr>
                <w:rStyle w:val="Strong"/>
                <w:b w:val="0"/>
              </w:rPr>
              <w:t>TBD</w:t>
            </w:r>
          </w:p>
        </w:tc>
        <w:tc>
          <w:tcPr>
            <w:tcW w:w="4855" w:type="dxa"/>
          </w:tcPr>
          <w:p w14:paraId="7EF65E03" w14:textId="30A29C9D" w:rsidR="004C5662" w:rsidRPr="00E53CC1" w:rsidRDefault="00A52F3A" w:rsidP="004C5662">
            <w:pPr>
              <w:rPr>
                <w:rStyle w:val="Strong"/>
                <w:b w:val="0"/>
              </w:rPr>
            </w:pPr>
            <w:r w:rsidRPr="00E53CC1">
              <w:rPr>
                <w:rStyle w:val="Strong"/>
                <w:b w:val="0"/>
              </w:rPr>
              <w:t>Initial release</w:t>
            </w:r>
          </w:p>
        </w:tc>
      </w:tr>
      <w:tr w:rsidR="004C5662" w:rsidRPr="004C5662" w14:paraId="7EF65E09" w14:textId="77777777" w:rsidTr="00A52F3A">
        <w:trPr>
          <w:trHeight w:val="494"/>
        </w:trPr>
        <w:tc>
          <w:tcPr>
            <w:tcW w:w="571" w:type="dxa"/>
          </w:tcPr>
          <w:p w14:paraId="7EF65E05" w14:textId="53A75E57" w:rsidR="004C5662" w:rsidRPr="004606AA" w:rsidRDefault="004C5662" w:rsidP="004C5662">
            <w:pPr>
              <w:rPr>
                <w:rStyle w:val="Strong"/>
              </w:rPr>
            </w:pPr>
          </w:p>
        </w:tc>
        <w:tc>
          <w:tcPr>
            <w:tcW w:w="2394" w:type="dxa"/>
          </w:tcPr>
          <w:p w14:paraId="7EF65E06" w14:textId="66BF4AD9" w:rsidR="004C5662" w:rsidRPr="004606AA" w:rsidRDefault="004C5662" w:rsidP="004C5662">
            <w:pPr>
              <w:rPr>
                <w:rStyle w:val="Strong"/>
              </w:rPr>
            </w:pPr>
          </w:p>
        </w:tc>
        <w:tc>
          <w:tcPr>
            <w:tcW w:w="1530" w:type="dxa"/>
          </w:tcPr>
          <w:p w14:paraId="7EF65E07" w14:textId="53D32856" w:rsidR="004C5662" w:rsidRPr="004606AA" w:rsidRDefault="004C5662" w:rsidP="004C5662">
            <w:pPr>
              <w:rPr>
                <w:rStyle w:val="Strong"/>
              </w:rPr>
            </w:pPr>
          </w:p>
        </w:tc>
        <w:tc>
          <w:tcPr>
            <w:tcW w:w="4855" w:type="dxa"/>
          </w:tcPr>
          <w:p w14:paraId="7EF65E08" w14:textId="3EA4D02D" w:rsidR="004C5662" w:rsidRPr="004606AA" w:rsidRDefault="004C5662" w:rsidP="004C5662">
            <w:pPr>
              <w:rPr>
                <w:rStyle w:val="Strong"/>
              </w:rPr>
            </w:pPr>
          </w:p>
        </w:tc>
      </w:tr>
      <w:tr w:rsidR="004C5662" w:rsidRPr="004C5662" w14:paraId="7EF65E0E" w14:textId="77777777" w:rsidTr="004606AA">
        <w:trPr>
          <w:trHeight w:val="287"/>
        </w:trPr>
        <w:tc>
          <w:tcPr>
            <w:tcW w:w="571" w:type="dxa"/>
          </w:tcPr>
          <w:p w14:paraId="7EF65E0A" w14:textId="0332753F" w:rsidR="004C5662" w:rsidRPr="004606AA" w:rsidRDefault="004C5662" w:rsidP="004C5662">
            <w:pPr>
              <w:rPr>
                <w:rStyle w:val="Strong"/>
              </w:rPr>
            </w:pPr>
          </w:p>
        </w:tc>
        <w:tc>
          <w:tcPr>
            <w:tcW w:w="2394" w:type="dxa"/>
          </w:tcPr>
          <w:p w14:paraId="7EF65E0B" w14:textId="1AC7EF42" w:rsidR="004C5662" w:rsidRPr="004606AA" w:rsidRDefault="004C5662" w:rsidP="004C5662">
            <w:pPr>
              <w:rPr>
                <w:rStyle w:val="Strong"/>
              </w:rPr>
            </w:pPr>
          </w:p>
        </w:tc>
        <w:tc>
          <w:tcPr>
            <w:tcW w:w="1530" w:type="dxa"/>
          </w:tcPr>
          <w:p w14:paraId="7EF65E0C" w14:textId="30251CA0" w:rsidR="004C5662" w:rsidRPr="004606AA" w:rsidRDefault="004C5662" w:rsidP="004C5662">
            <w:pPr>
              <w:rPr>
                <w:rStyle w:val="Strong"/>
              </w:rPr>
            </w:pPr>
          </w:p>
        </w:tc>
        <w:tc>
          <w:tcPr>
            <w:tcW w:w="4855" w:type="dxa"/>
          </w:tcPr>
          <w:p w14:paraId="7EF65E0D" w14:textId="56DB24F1" w:rsidR="004C5662" w:rsidRPr="004606AA" w:rsidRDefault="004C5662" w:rsidP="004C5662">
            <w:pPr>
              <w:rPr>
                <w:rStyle w:val="Strong"/>
              </w:rPr>
            </w:pPr>
          </w:p>
        </w:tc>
      </w:tr>
      <w:tr w:rsidR="004C5662" w:rsidRPr="004C5662" w14:paraId="7EF65E13" w14:textId="77777777" w:rsidTr="00FF3269">
        <w:trPr>
          <w:trHeight w:val="647"/>
        </w:trPr>
        <w:tc>
          <w:tcPr>
            <w:tcW w:w="571" w:type="dxa"/>
          </w:tcPr>
          <w:p w14:paraId="7EF65E0F" w14:textId="2BBD80D6" w:rsidR="004C5662" w:rsidRPr="004606AA" w:rsidRDefault="004C5662" w:rsidP="004C5662">
            <w:pPr>
              <w:rPr>
                <w:rStyle w:val="Strong"/>
              </w:rPr>
            </w:pPr>
          </w:p>
        </w:tc>
        <w:tc>
          <w:tcPr>
            <w:tcW w:w="2394" w:type="dxa"/>
          </w:tcPr>
          <w:p w14:paraId="7EF65E10" w14:textId="51DD2411" w:rsidR="004C5662" w:rsidRPr="004606AA" w:rsidRDefault="004C5662" w:rsidP="004C5662">
            <w:pPr>
              <w:rPr>
                <w:rStyle w:val="Strong"/>
              </w:rPr>
            </w:pPr>
          </w:p>
        </w:tc>
        <w:tc>
          <w:tcPr>
            <w:tcW w:w="1530" w:type="dxa"/>
          </w:tcPr>
          <w:p w14:paraId="7EF65E11" w14:textId="49295636" w:rsidR="004C5662" w:rsidRPr="004606AA" w:rsidRDefault="004C5662" w:rsidP="004C5662">
            <w:pPr>
              <w:rPr>
                <w:rStyle w:val="Strong"/>
              </w:rPr>
            </w:pPr>
          </w:p>
        </w:tc>
        <w:tc>
          <w:tcPr>
            <w:tcW w:w="4855" w:type="dxa"/>
          </w:tcPr>
          <w:p w14:paraId="7EF65E12" w14:textId="41C8A331" w:rsidR="004C5662" w:rsidRPr="004606AA" w:rsidRDefault="004C5662" w:rsidP="004C5662">
            <w:pPr>
              <w:rPr>
                <w:rStyle w:val="Strong"/>
              </w:rPr>
            </w:pPr>
          </w:p>
        </w:tc>
      </w:tr>
      <w:tr w:rsidR="004C5662" w:rsidRPr="004C5662" w14:paraId="7EF65E18" w14:textId="77777777" w:rsidTr="004606AA">
        <w:tc>
          <w:tcPr>
            <w:tcW w:w="571" w:type="dxa"/>
          </w:tcPr>
          <w:p w14:paraId="7EF65E14" w14:textId="77777777" w:rsidR="004C5662" w:rsidRPr="004606AA" w:rsidRDefault="004C5662" w:rsidP="004C5662">
            <w:pPr>
              <w:rPr>
                <w:rStyle w:val="Strong"/>
              </w:rPr>
            </w:pPr>
          </w:p>
        </w:tc>
        <w:tc>
          <w:tcPr>
            <w:tcW w:w="2394" w:type="dxa"/>
          </w:tcPr>
          <w:p w14:paraId="7EF65E15" w14:textId="77777777" w:rsidR="004C5662" w:rsidRPr="004606AA" w:rsidRDefault="004C5662" w:rsidP="004C5662">
            <w:pPr>
              <w:rPr>
                <w:rStyle w:val="Strong"/>
              </w:rPr>
            </w:pPr>
          </w:p>
        </w:tc>
        <w:tc>
          <w:tcPr>
            <w:tcW w:w="1530" w:type="dxa"/>
          </w:tcPr>
          <w:p w14:paraId="7EF65E16" w14:textId="77777777" w:rsidR="004C5662" w:rsidRPr="004606AA" w:rsidRDefault="004C5662" w:rsidP="004C5662">
            <w:pPr>
              <w:rPr>
                <w:rStyle w:val="Strong"/>
              </w:rPr>
            </w:pPr>
          </w:p>
        </w:tc>
        <w:tc>
          <w:tcPr>
            <w:tcW w:w="4855" w:type="dxa"/>
          </w:tcPr>
          <w:p w14:paraId="7EF65E17" w14:textId="77777777" w:rsidR="004C5662" w:rsidRPr="004606AA" w:rsidRDefault="004C5662" w:rsidP="004C5662">
            <w:pPr>
              <w:rPr>
                <w:rStyle w:val="Strong"/>
              </w:rPr>
            </w:pPr>
          </w:p>
        </w:tc>
      </w:tr>
    </w:tbl>
    <w:p w14:paraId="7EF65EC3" w14:textId="77777777" w:rsidR="004C5662" w:rsidRDefault="004C5662">
      <w:pPr>
        <w:rPr>
          <w:rFonts w:cs="Arial"/>
        </w:rPr>
      </w:pPr>
    </w:p>
    <w:p w14:paraId="7EF65EC4" w14:textId="77777777" w:rsidR="004C5662" w:rsidRDefault="004C5662">
      <w:pPr>
        <w:rPr>
          <w:rFonts w:cs="Arial"/>
        </w:rPr>
      </w:pPr>
    </w:p>
    <w:p w14:paraId="7EF65EC5" w14:textId="77777777" w:rsidR="004C5662" w:rsidRDefault="004C5662">
      <w:pPr>
        <w:rPr>
          <w:rFonts w:cs="Arial"/>
        </w:rPr>
      </w:pPr>
    </w:p>
    <w:p w14:paraId="7EF65EC6" w14:textId="77777777" w:rsidR="004C5662" w:rsidRDefault="004C5662">
      <w:pPr>
        <w:rPr>
          <w:rFonts w:cs="Arial"/>
        </w:rPr>
      </w:pPr>
    </w:p>
    <w:p w14:paraId="7EF65EC7" w14:textId="77777777" w:rsidR="004C5662" w:rsidRDefault="004C5662">
      <w:pPr>
        <w:rPr>
          <w:rFonts w:cs="Arial"/>
        </w:rPr>
      </w:pPr>
    </w:p>
    <w:p w14:paraId="7EF65EC8" w14:textId="77777777" w:rsidR="004C5662" w:rsidRDefault="004C5662">
      <w:pPr>
        <w:rPr>
          <w:rFonts w:cs="Arial"/>
        </w:rPr>
      </w:pPr>
    </w:p>
    <w:p w14:paraId="7EF65EC9" w14:textId="77777777" w:rsidR="00410DA8" w:rsidRPr="00E53CC1" w:rsidRDefault="00F214A7" w:rsidP="00A8196F">
      <w:pPr>
        <w:jc w:val="center"/>
        <w:rPr>
          <w:rFonts w:cs="Arial"/>
          <w:b/>
          <w:sz w:val="30"/>
          <w:szCs w:val="30"/>
        </w:rPr>
      </w:pPr>
      <w:r w:rsidRPr="009153CD">
        <w:rPr>
          <w:rFonts w:cs="Arial"/>
        </w:rPr>
        <w:br w:type="page"/>
      </w:r>
      <w:r w:rsidR="00410DA8" w:rsidRPr="00E53CC1">
        <w:rPr>
          <w:rFonts w:cs="Arial"/>
          <w:b/>
          <w:sz w:val="30"/>
          <w:szCs w:val="30"/>
        </w:rPr>
        <w:lastRenderedPageBreak/>
        <w:t>Table of Contents</w:t>
      </w:r>
    </w:p>
    <w:p w14:paraId="03678D5F" w14:textId="77777777" w:rsidR="00E53CC1" w:rsidRPr="00E53CC1" w:rsidRDefault="00E35DAC">
      <w:pPr>
        <w:pStyle w:val="TOC1"/>
        <w:rPr>
          <w:rFonts w:asciiTheme="minorHAnsi" w:eastAsiaTheme="minorEastAsia" w:hAnsiTheme="minorHAnsi" w:cstheme="minorBidi"/>
          <w:color w:val="auto"/>
        </w:rPr>
      </w:pPr>
      <w:r w:rsidRPr="00E53CC1">
        <w:rPr>
          <w:rStyle w:val="Strong"/>
          <w:color w:val="auto"/>
          <w:sz w:val="24"/>
        </w:rPr>
        <w:fldChar w:fldCharType="begin"/>
      </w:r>
      <w:r w:rsidRPr="00E53CC1">
        <w:rPr>
          <w:rStyle w:val="Strong"/>
          <w:color w:val="auto"/>
          <w:sz w:val="24"/>
        </w:rPr>
        <w:instrText xml:space="preserve"> TOC  \* MERGEFORMAT </w:instrText>
      </w:r>
      <w:r w:rsidRPr="00E53CC1">
        <w:rPr>
          <w:rStyle w:val="Strong"/>
          <w:color w:val="auto"/>
          <w:sz w:val="24"/>
        </w:rPr>
        <w:fldChar w:fldCharType="separate"/>
      </w:r>
      <w:r w:rsidR="00E53CC1" w:rsidRPr="00E53CC1">
        <w:rPr>
          <w:color w:val="auto"/>
        </w:rPr>
        <w:t>1. Purpose</w:t>
      </w:r>
      <w:r w:rsidR="00E53CC1" w:rsidRPr="00E53CC1">
        <w:rPr>
          <w:color w:val="auto"/>
        </w:rPr>
        <w:tab/>
      </w:r>
      <w:r w:rsidR="00E53CC1" w:rsidRPr="00E53CC1">
        <w:rPr>
          <w:color w:val="auto"/>
        </w:rPr>
        <w:fldChar w:fldCharType="begin"/>
      </w:r>
      <w:r w:rsidR="00E53CC1" w:rsidRPr="00E53CC1">
        <w:rPr>
          <w:color w:val="auto"/>
        </w:rPr>
        <w:instrText xml:space="preserve"> PAGEREF _Toc489439411 \h </w:instrText>
      </w:r>
      <w:r w:rsidR="00E53CC1" w:rsidRPr="00E53CC1">
        <w:rPr>
          <w:color w:val="auto"/>
        </w:rPr>
      </w:r>
      <w:r w:rsidR="00E53CC1" w:rsidRPr="00E53CC1">
        <w:rPr>
          <w:color w:val="auto"/>
        </w:rPr>
        <w:fldChar w:fldCharType="separate"/>
      </w:r>
      <w:r w:rsidR="00E53CC1" w:rsidRPr="00E53CC1">
        <w:rPr>
          <w:color w:val="auto"/>
        </w:rPr>
        <w:t>1</w:t>
      </w:r>
      <w:r w:rsidR="00E53CC1" w:rsidRPr="00E53CC1">
        <w:rPr>
          <w:color w:val="auto"/>
        </w:rPr>
        <w:fldChar w:fldCharType="end"/>
      </w:r>
    </w:p>
    <w:p w14:paraId="36A72877" w14:textId="77777777" w:rsidR="00E53CC1" w:rsidRPr="00E53CC1" w:rsidRDefault="00E53CC1">
      <w:pPr>
        <w:pStyle w:val="TOC1"/>
        <w:rPr>
          <w:rFonts w:asciiTheme="minorHAnsi" w:eastAsiaTheme="minorEastAsia" w:hAnsiTheme="minorHAnsi" w:cstheme="minorBidi"/>
          <w:color w:val="auto"/>
        </w:rPr>
      </w:pPr>
      <w:r w:rsidRPr="00E53CC1">
        <w:rPr>
          <w:color w:val="auto"/>
        </w:rPr>
        <w:t>2. Problem</w:t>
      </w:r>
      <w:r w:rsidRPr="00E53CC1">
        <w:rPr>
          <w:color w:val="auto"/>
        </w:rPr>
        <w:tab/>
      </w:r>
      <w:r w:rsidRPr="00E53CC1">
        <w:rPr>
          <w:color w:val="auto"/>
        </w:rPr>
        <w:fldChar w:fldCharType="begin"/>
      </w:r>
      <w:r w:rsidRPr="00E53CC1">
        <w:rPr>
          <w:color w:val="auto"/>
        </w:rPr>
        <w:instrText xml:space="preserve"> PAGEREF _Toc489439412 \h </w:instrText>
      </w:r>
      <w:r w:rsidRPr="00E53CC1">
        <w:rPr>
          <w:color w:val="auto"/>
        </w:rPr>
      </w:r>
      <w:r w:rsidRPr="00E53CC1">
        <w:rPr>
          <w:color w:val="auto"/>
        </w:rPr>
        <w:fldChar w:fldCharType="separate"/>
      </w:r>
      <w:r w:rsidRPr="00E53CC1">
        <w:rPr>
          <w:color w:val="auto"/>
        </w:rPr>
        <w:t>1</w:t>
      </w:r>
      <w:r w:rsidRPr="00E53CC1">
        <w:rPr>
          <w:color w:val="auto"/>
        </w:rPr>
        <w:fldChar w:fldCharType="end"/>
      </w:r>
    </w:p>
    <w:p w14:paraId="45C8247D" w14:textId="77777777" w:rsidR="00E53CC1" w:rsidRPr="00E53CC1" w:rsidRDefault="00E53CC1">
      <w:pPr>
        <w:pStyle w:val="TOC1"/>
        <w:rPr>
          <w:rFonts w:asciiTheme="minorHAnsi" w:eastAsiaTheme="minorEastAsia" w:hAnsiTheme="minorHAnsi" w:cstheme="minorBidi"/>
          <w:color w:val="auto"/>
        </w:rPr>
      </w:pPr>
      <w:r w:rsidRPr="00E53CC1">
        <w:rPr>
          <w:color w:val="auto"/>
        </w:rPr>
        <w:t>3. Vision</w:t>
      </w:r>
      <w:r w:rsidRPr="00E53CC1">
        <w:rPr>
          <w:color w:val="auto"/>
        </w:rPr>
        <w:tab/>
      </w:r>
      <w:r w:rsidRPr="00E53CC1">
        <w:rPr>
          <w:color w:val="auto"/>
        </w:rPr>
        <w:fldChar w:fldCharType="begin"/>
      </w:r>
      <w:r w:rsidRPr="00E53CC1">
        <w:rPr>
          <w:color w:val="auto"/>
        </w:rPr>
        <w:instrText xml:space="preserve"> PAGEREF _Toc489439413 \h </w:instrText>
      </w:r>
      <w:r w:rsidRPr="00E53CC1">
        <w:rPr>
          <w:color w:val="auto"/>
        </w:rPr>
      </w:r>
      <w:r w:rsidRPr="00E53CC1">
        <w:rPr>
          <w:color w:val="auto"/>
        </w:rPr>
        <w:fldChar w:fldCharType="separate"/>
      </w:r>
      <w:r w:rsidRPr="00E53CC1">
        <w:rPr>
          <w:color w:val="auto"/>
        </w:rPr>
        <w:t>1</w:t>
      </w:r>
      <w:r w:rsidRPr="00E53CC1">
        <w:rPr>
          <w:color w:val="auto"/>
        </w:rPr>
        <w:fldChar w:fldCharType="end"/>
      </w:r>
    </w:p>
    <w:p w14:paraId="2A2C9F49" w14:textId="77777777" w:rsidR="00E53CC1" w:rsidRPr="00E53CC1" w:rsidRDefault="00E53CC1">
      <w:pPr>
        <w:pStyle w:val="TOC1"/>
        <w:rPr>
          <w:rFonts w:asciiTheme="minorHAnsi" w:eastAsiaTheme="minorEastAsia" w:hAnsiTheme="minorHAnsi" w:cstheme="minorBidi"/>
          <w:color w:val="auto"/>
        </w:rPr>
      </w:pPr>
      <w:r w:rsidRPr="00E53CC1">
        <w:rPr>
          <w:color w:val="auto"/>
        </w:rPr>
        <w:t>4. Background</w:t>
      </w:r>
      <w:r w:rsidRPr="00E53CC1">
        <w:rPr>
          <w:color w:val="auto"/>
        </w:rPr>
        <w:tab/>
      </w:r>
      <w:r w:rsidRPr="00E53CC1">
        <w:rPr>
          <w:color w:val="auto"/>
        </w:rPr>
        <w:fldChar w:fldCharType="begin"/>
      </w:r>
      <w:r w:rsidRPr="00E53CC1">
        <w:rPr>
          <w:color w:val="auto"/>
        </w:rPr>
        <w:instrText xml:space="preserve"> PAGEREF _Toc489439414 \h </w:instrText>
      </w:r>
      <w:r w:rsidRPr="00E53CC1">
        <w:rPr>
          <w:color w:val="auto"/>
        </w:rPr>
      </w:r>
      <w:r w:rsidRPr="00E53CC1">
        <w:rPr>
          <w:color w:val="auto"/>
        </w:rPr>
        <w:fldChar w:fldCharType="separate"/>
      </w:r>
      <w:r w:rsidRPr="00E53CC1">
        <w:rPr>
          <w:color w:val="auto"/>
        </w:rPr>
        <w:t>1</w:t>
      </w:r>
      <w:r w:rsidRPr="00E53CC1">
        <w:rPr>
          <w:color w:val="auto"/>
        </w:rPr>
        <w:fldChar w:fldCharType="end"/>
      </w:r>
    </w:p>
    <w:p w14:paraId="0CE77F20" w14:textId="77777777" w:rsidR="00E53CC1" w:rsidRPr="00E53CC1" w:rsidRDefault="00E53CC1">
      <w:pPr>
        <w:pStyle w:val="TOC1"/>
        <w:rPr>
          <w:rFonts w:asciiTheme="minorHAnsi" w:eastAsiaTheme="minorEastAsia" w:hAnsiTheme="minorHAnsi" w:cstheme="minorBidi"/>
          <w:color w:val="auto"/>
        </w:rPr>
      </w:pPr>
      <w:r w:rsidRPr="00E53CC1">
        <w:rPr>
          <w:color w:val="auto"/>
        </w:rPr>
        <w:t>5. Strategic Guidance</w:t>
      </w:r>
      <w:r w:rsidRPr="00E53CC1">
        <w:rPr>
          <w:color w:val="auto"/>
        </w:rPr>
        <w:tab/>
      </w:r>
      <w:r w:rsidRPr="00E53CC1">
        <w:rPr>
          <w:color w:val="auto"/>
        </w:rPr>
        <w:fldChar w:fldCharType="begin"/>
      </w:r>
      <w:r w:rsidRPr="00E53CC1">
        <w:rPr>
          <w:color w:val="auto"/>
        </w:rPr>
        <w:instrText xml:space="preserve"> PAGEREF _Toc489439415 \h </w:instrText>
      </w:r>
      <w:r w:rsidRPr="00E53CC1">
        <w:rPr>
          <w:color w:val="auto"/>
        </w:rPr>
      </w:r>
      <w:r w:rsidRPr="00E53CC1">
        <w:rPr>
          <w:color w:val="auto"/>
        </w:rPr>
        <w:fldChar w:fldCharType="separate"/>
      </w:r>
      <w:r w:rsidRPr="00E53CC1">
        <w:rPr>
          <w:color w:val="auto"/>
        </w:rPr>
        <w:t>2</w:t>
      </w:r>
      <w:r w:rsidRPr="00E53CC1">
        <w:rPr>
          <w:color w:val="auto"/>
        </w:rPr>
        <w:fldChar w:fldCharType="end"/>
      </w:r>
    </w:p>
    <w:p w14:paraId="2804ACAB" w14:textId="77777777" w:rsidR="00E53CC1" w:rsidRPr="00E53CC1" w:rsidRDefault="00E53CC1">
      <w:pPr>
        <w:pStyle w:val="TOC1"/>
        <w:rPr>
          <w:rFonts w:asciiTheme="minorHAnsi" w:eastAsiaTheme="minorEastAsia" w:hAnsiTheme="minorHAnsi" w:cstheme="minorBidi"/>
          <w:color w:val="auto"/>
        </w:rPr>
      </w:pPr>
      <w:r w:rsidRPr="00E53CC1">
        <w:rPr>
          <w:color w:val="auto"/>
        </w:rPr>
        <w:t>6. Strategic Objectives</w:t>
      </w:r>
      <w:r w:rsidRPr="00E53CC1">
        <w:rPr>
          <w:color w:val="auto"/>
        </w:rPr>
        <w:tab/>
      </w:r>
      <w:r w:rsidRPr="00E53CC1">
        <w:rPr>
          <w:color w:val="auto"/>
        </w:rPr>
        <w:fldChar w:fldCharType="begin"/>
      </w:r>
      <w:r w:rsidRPr="00E53CC1">
        <w:rPr>
          <w:color w:val="auto"/>
        </w:rPr>
        <w:instrText xml:space="preserve"> PAGEREF _Toc489439416 \h </w:instrText>
      </w:r>
      <w:r w:rsidRPr="00E53CC1">
        <w:rPr>
          <w:color w:val="auto"/>
        </w:rPr>
      </w:r>
      <w:r w:rsidRPr="00E53CC1">
        <w:rPr>
          <w:color w:val="auto"/>
        </w:rPr>
        <w:fldChar w:fldCharType="separate"/>
      </w:r>
      <w:r w:rsidRPr="00E53CC1">
        <w:rPr>
          <w:color w:val="auto"/>
        </w:rPr>
        <w:t>2</w:t>
      </w:r>
      <w:r w:rsidRPr="00E53CC1">
        <w:rPr>
          <w:color w:val="auto"/>
        </w:rPr>
        <w:fldChar w:fldCharType="end"/>
      </w:r>
    </w:p>
    <w:p w14:paraId="5660DEE2" w14:textId="77777777" w:rsidR="00E53CC1" w:rsidRPr="00E53CC1" w:rsidRDefault="00E53CC1">
      <w:pPr>
        <w:pStyle w:val="TOC1"/>
        <w:rPr>
          <w:rFonts w:asciiTheme="minorHAnsi" w:eastAsiaTheme="minorEastAsia" w:hAnsiTheme="minorHAnsi" w:cstheme="minorBidi"/>
          <w:color w:val="auto"/>
        </w:rPr>
      </w:pPr>
      <w:r w:rsidRPr="00E53CC1">
        <w:rPr>
          <w:color w:val="auto"/>
        </w:rPr>
        <w:t>7. Strategic Goals</w:t>
      </w:r>
      <w:r w:rsidRPr="00E53CC1">
        <w:rPr>
          <w:color w:val="auto"/>
        </w:rPr>
        <w:tab/>
      </w:r>
      <w:r w:rsidRPr="00E53CC1">
        <w:rPr>
          <w:color w:val="auto"/>
        </w:rPr>
        <w:fldChar w:fldCharType="begin"/>
      </w:r>
      <w:r w:rsidRPr="00E53CC1">
        <w:rPr>
          <w:color w:val="auto"/>
        </w:rPr>
        <w:instrText xml:space="preserve"> PAGEREF _Toc489439417 \h </w:instrText>
      </w:r>
      <w:r w:rsidRPr="00E53CC1">
        <w:rPr>
          <w:color w:val="auto"/>
        </w:rPr>
      </w:r>
      <w:r w:rsidRPr="00E53CC1">
        <w:rPr>
          <w:color w:val="auto"/>
        </w:rPr>
        <w:fldChar w:fldCharType="separate"/>
      </w:r>
      <w:r w:rsidRPr="00E53CC1">
        <w:rPr>
          <w:color w:val="auto"/>
        </w:rPr>
        <w:t>2</w:t>
      </w:r>
      <w:r w:rsidRPr="00E53CC1">
        <w:rPr>
          <w:color w:val="auto"/>
        </w:rPr>
        <w:fldChar w:fldCharType="end"/>
      </w:r>
    </w:p>
    <w:p w14:paraId="5D5357DF" w14:textId="4E074BC5" w:rsidR="00E53CC1" w:rsidRPr="00E53CC1" w:rsidRDefault="00D228A0">
      <w:pPr>
        <w:pStyle w:val="TOC1"/>
        <w:rPr>
          <w:rFonts w:asciiTheme="minorHAnsi" w:eastAsiaTheme="minorEastAsia" w:hAnsiTheme="minorHAnsi" w:cstheme="minorBidi"/>
          <w:color w:val="auto"/>
        </w:rPr>
      </w:pPr>
      <w:r>
        <w:rPr>
          <w:color w:val="auto"/>
        </w:rPr>
        <w:t xml:space="preserve">8. Appendix A: </w:t>
      </w:r>
      <w:r w:rsidR="00E53CC1" w:rsidRPr="00E53CC1">
        <w:rPr>
          <w:color w:val="auto"/>
        </w:rPr>
        <w:t>Resources</w:t>
      </w:r>
      <w:r w:rsidR="00E53CC1" w:rsidRPr="00E53CC1">
        <w:rPr>
          <w:color w:val="auto"/>
        </w:rPr>
        <w:tab/>
      </w:r>
      <w:r w:rsidR="00E53CC1" w:rsidRPr="00E53CC1">
        <w:rPr>
          <w:color w:val="auto"/>
        </w:rPr>
        <w:fldChar w:fldCharType="begin"/>
      </w:r>
      <w:r w:rsidR="00E53CC1" w:rsidRPr="00E53CC1">
        <w:rPr>
          <w:color w:val="auto"/>
        </w:rPr>
        <w:instrText xml:space="preserve"> PAGEREF _Toc489439418 \h </w:instrText>
      </w:r>
      <w:r w:rsidR="00E53CC1" w:rsidRPr="00E53CC1">
        <w:rPr>
          <w:color w:val="auto"/>
        </w:rPr>
      </w:r>
      <w:r w:rsidR="00E53CC1" w:rsidRPr="00E53CC1">
        <w:rPr>
          <w:color w:val="auto"/>
        </w:rPr>
        <w:fldChar w:fldCharType="separate"/>
      </w:r>
      <w:r w:rsidR="00E53CC1" w:rsidRPr="00E53CC1">
        <w:rPr>
          <w:color w:val="auto"/>
        </w:rPr>
        <w:t>3</w:t>
      </w:r>
      <w:r w:rsidR="00E53CC1" w:rsidRPr="00E53CC1">
        <w:rPr>
          <w:color w:val="auto"/>
        </w:rPr>
        <w:fldChar w:fldCharType="end"/>
      </w:r>
    </w:p>
    <w:p w14:paraId="615EE2B2" w14:textId="7EDD92D9" w:rsidR="00E53CC1" w:rsidRPr="00E53CC1" w:rsidRDefault="00E53CC1">
      <w:pPr>
        <w:pStyle w:val="TOC1"/>
        <w:rPr>
          <w:rFonts w:asciiTheme="minorHAnsi" w:eastAsiaTheme="minorEastAsia" w:hAnsiTheme="minorHAnsi" w:cstheme="minorBidi"/>
          <w:color w:val="auto"/>
        </w:rPr>
      </w:pPr>
      <w:r w:rsidRPr="00E53CC1">
        <w:rPr>
          <w:color w:val="auto"/>
        </w:rPr>
        <w:t xml:space="preserve">9. </w:t>
      </w:r>
      <w:r w:rsidR="00D228A0">
        <w:rPr>
          <w:color w:val="auto"/>
        </w:rPr>
        <w:t xml:space="preserve">Appendix B: </w:t>
      </w:r>
      <w:r w:rsidRPr="00E53CC1">
        <w:rPr>
          <w:color w:val="auto"/>
        </w:rPr>
        <w:t>Acronyms</w:t>
      </w:r>
      <w:r w:rsidRPr="00E53CC1">
        <w:rPr>
          <w:color w:val="auto"/>
        </w:rPr>
        <w:tab/>
      </w:r>
      <w:r w:rsidRPr="00E53CC1">
        <w:rPr>
          <w:color w:val="auto"/>
        </w:rPr>
        <w:fldChar w:fldCharType="begin"/>
      </w:r>
      <w:r w:rsidRPr="00E53CC1">
        <w:rPr>
          <w:color w:val="auto"/>
        </w:rPr>
        <w:instrText xml:space="preserve"> PAGEREF _Toc489439419 \h </w:instrText>
      </w:r>
      <w:r w:rsidRPr="00E53CC1">
        <w:rPr>
          <w:color w:val="auto"/>
        </w:rPr>
      </w:r>
      <w:r w:rsidRPr="00E53CC1">
        <w:rPr>
          <w:color w:val="auto"/>
        </w:rPr>
        <w:fldChar w:fldCharType="separate"/>
      </w:r>
      <w:r w:rsidRPr="00E53CC1">
        <w:rPr>
          <w:color w:val="auto"/>
        </w:rPr>
        <w:t>4</w:t>
      </w:r>
      <w:r w:rsidRPr="00E53CC1">
        <w:rPr>
          <w:color w:val="auto"/>
        </w:rPr>
        <w:fldChar w:fldCharType="end"/>
      </w:r>
    </w:p>
    <w:p w14:paraId="102BBAF5" w14:textId="15579661" w:rsidR="00E53CC1" w:rsidRPr="00E53CC1" w:rsidRDefault="00E53CC1">
      <w:pPr>
        <w:pStyle w:val="TOC1"/>
        <w:rPr>
          <w:rFonts w:asciiTheme="minorHAnsi" w:eastAsiaTheme="minorEastAsia" w:hAnsiTheme="minorHAnsi" w:cstheme="minorBidi"/>
          <w:color w:val="auto"/>
        </w:rPr>
      </w:pPr>
      <w:r w:rsidRPr="00E53CC1">
        <w:rPr>
          <w:color w:val="auto"/>
        </w:rPr>
        <w:t xml:space="preserve">10. </w:t>
      </w:r>
      <w:r w:rsidR="00D228A0">
        <w:rPr>
          <w:color w:val="auto"/>
        </w:rPr>
        <w:t xml:space="preserve">Appendix C: </w:t>
      </w:r>
      <w:r w:rsidRPr="00E53CC1">
        <w:rPr>
          <w:color w:val="auto"/>
        </w:rPr>
        <w:t>References</w:t>
      </w:r>
      <w:r w:rsidRPr="00E53CC1">
        <w:rPr>
          <w:color w:val="auto"/>
        </w:rPr>
        <w:tab/>
      </w:r>
      <w:r w:rsidRPr="00E53CC1">
        <w:rPr>
          <w:color w:val="auto"/>
        </w:rPr>
        <w:fldChar w:fldCharType="begin"/>
      </w:r>
      <w:r w:rsidRPr="00E53CC1">
        <w:rPr>
          <w:color w:val="auto"/>
        </w:rPr>
        <w:instrText xml:space="preserve"> PAGEREF _Toc489439420 \h </w:instrText>
      </w:r>
      <w:r w:rsidRPr="00E53CC1">
        <w:rPr>
          <w:color w:val="auto"/>
        </w:rPr>
      </w:r>
      <w:r w:rsidRPr="00E53CC1">
        <w:rPr>
          <w:color w:val="auto"/>
        </w:rPr>
        <w:fldChar w:fldCharType="separate"/>
      </w:r>
      <w:r w:rsidRPr="00E53CC1">
        <w:rPr>
          <w:color w:val="auto"/>
        </w:rPr>
        <w:t>5</w:t>
      </w:r>
      <w:r w:rsidRPr="00E53CC1">
        <w:rPr>
          <w:color w:val="auto"/>
        </w:rPr>
        <w:fldChar w:fldCharType="end"/>
      </w:r>
    </w:p>
    <w:p w14:paraId="78AFF8E1" w14:textId="2A8A2C8A" w:rsidR="00E53CC1" w:rsidRPr="00E53CC1" w:rsidRDefault="00D228A0">
      <w:pPr>
        <w:pStyle w:val="TOC1"/>
        <w:rPr>
          <w:rFonts w:asciiTheme="minorHAnsi" w:eastAsiaTheme="minorEastAsia" w:hAnsiTheme="minorHAnsi" w:cstheme="minorBidi"/>
          <w:color w:val="auto"/>
        </w:rPr>
      </w:pPr>
      <w:r>
        <w:rPr>
          <w:color w:val="auto"/>
        </w:rPr>
        <w:t>11. Appendix D</w:t>
      </w:r>
      <w:r w:rsidR="00E53CC1" w:rsidRPr="00E53CC1">
        <w:rPr>
          <w:color w:val="auto"/>
        </w:rPr>
        <w:t>:  Goals and Associated Activities</w:t>
      </w:r>
      <w:r w:rsidR="00E53CC1" w:rsidRPr="00E53CC1">
        <w:rPr>
          <w:color w:val="auto"/>
        </w:rPr>
        <w:tab/>
      </w:r>
      <w:r w:rsidR="00E53CC1" w:rsidRPr="00E53CC1">
        <w:rPr>
          <w:color w:val="auto"/>
        </w:rPr>
        <w:fldChar w:fldCharType="begin"/>
      </w:r>
      <w:r w:rsidR="00E53CC1" w:rsidRPr="00E53CC1">
        <w:rPr>
          <w:color w:val="auto"/>
        </w:rPr>
        <w:instrText xml:space="preserve"> PAGEREF _Toc489439421 \h </w:instrText>
      </w:r>
      <w:r w:rsidR="00E53CC1" w:rsidRPr="00E53CC1">
        <w:rPr>
          <w:color w:val="auto"/>
        </w:rPr>
      </w:r>
      <w:r w:rsidR="00E53CC1" w:rsidRPr="00E53CC1">
        <w:rPr>
          <w:color w:val="auto"/>
        </w:rPr>
        <w:fldChar w:fldCharType="separate"/>
      </w:r>
      <w:r w:rsidR="00E53CC1" w:rsidRPr="00E53CC1">
        <w:rPr>
          <w:color w:val="auto"/>
        </w:rPr>
        <w:t>6</w:t>
      </w:r>
      <w:r w:rsidR="00E53CC1" w:rsidRPr="00E53CC1">
        <w:rPr>
          <w:color w:val="auto"/>
        </w:rPr>
        <w:fldChar w:fldCharType="end"/>
      </w:r>
    </w:p>
    <w:p w14:paraId="535590B7" w14:textId="4ED876AF" w:rsidR="007D3C14" w:rsidRPr="002A4632" w:rsidRDefault="00E35DAC" w:rsidP="00A8196F">
      <w:pPr>
        <w:rPr>
          <w:rFonts w:cs="Arial"/>
          <w:color w:val="365F91" w:themeColor="accent1" w:themeShade="BF"/>
          <w:sz w:val="28"/>
          <w:szCs w:val="24"/>
        </w:rPr>
      </w:pPr>
      <w:r w:rsidRPr="00E53CC1">
        <w:rPr>
          <w:rStyle w:val="Strong"/>
          <w:sz w:val="24"/>
        </w:rPr>
        <w:fldChar w:fldCharType="end"/>
      </w:r>
    </w:p>
    <w:p w14:paraId="7EF65EEF" w14:textId="09518868" w:rsidR="00B300F4" w:rsidRPr="001C3C61" w:rsidRDefault="00A8196F" w:rsidP="004642AA">
      <w:pPr>
        <w:pStyle w:val="TOC1"/>
        <w:rPr>
          <w:rStyle w:val="Strong"/>
        </w:rPr>
      </w:pPr>
      <w:r w:rsidRPr="001C3C61">
        <w:rPr>
          <w:rStyle w:val="Strong"/>
        </w:rPr>
        <w:br w:type="page"/>
      </w:r>
    </w:p>
    <w:p w14:paraId="178D191E" w14:textId="77777777" w:rsidR="00816C6D" w:rsidRPr="001C3C61" w:rsidRDefault="00816C6D" w:rsidP="003167E1">
      <w:pPr>
        <w:spacing w:before="280" w:after="0" w:line="288" w:lineRule="auto"/>
        <w:rPr>
          <w:rStyle w:val="Strong"/>
        </w:rPr>
        <w:sectPr w:rsidR="00816C6D" w:rsidRPr="001C3C61" w:rsidSect="003549C4">
          <w:footerReference w:type="default" r:id="rId15"/>
          <w:type w:val="continuous"/>
          <w:pgSz w:w="12240" w:h="15840"/>
          <w:pgMar w:top="1440" w:right="1440" w:bottom="1440" w:left="1440" w:header="720" w:footer="720" w:gutter="0"/>
          <w:pgNumType w:fmt="lowerRoman" w:start="1"/>
          <w:cols w:space="720"/>
          <w:titlePg/>
          <w:docGrid w:linePitch="360"/>
        </w:sectPr>
      </w:pPr>
    </w:p>
    <w:p w14:paraId="34804C56" w14:textId="67942101" w:rsidR="001C3C61" w:rsidRPr="00CD2FD4" w:rsidRDefault="00C75CB5" w:rsidP="00CD2FD4">
      <w:pPr>
        <w:pStyle w:val="Heading1"/>
        <w:spacing w:line="240" w:lineRule="auto"/>
        <w:rPr>
          <w:rFonts w:ascii="Arial" w:hAnsi="Arial" w:cs="Arial"/>
          <w:bCs w:val="0"/>
          <w:color w:val="auto"/>
        </w:rPr>
      </w:pPr>
      <w:bookmarkStart w:id="0" w:name="_Toc388286889"/>
      <w:bookmarkStart w:id="1" w:name="_Toc388286975"/>
      <w:bookmarkStart w:id="2" w:name="_Toc388287057"/>
      <w:bookmarkStart w:id="3" w:name="_Toc388287017"/>
      <w:bookmarkStart w:id="4" w:name="_Toc388287058"/>
      <w:bookmarkStart w:id="5" w:name="_Toc306974934"/>
      <w:bookmarkStart w:id="6" w:name="_Toc489439411"/>
      <w:bookmarkEnd w:id="0"/>
      <w:bookmarkEnd w:id="1"/>
      <w:bookmarkEnd w:id="2"/>
      <w:bookmarkEnd w:id="3"/>
      <w:bookmarkEnd w:id="4"/>
      <w:r>
        <w:rPr>
          <w:rStyle w:val="Strong"/>
          <w:rFonts w:ascii="Arial" w:hAnsi="Arial" w:cs="Arial"/>
          <w:b/>
          <w:color w:val="auto"/>
        </w:rPr>
        <w:lastRenderedPageBreak/>
        <w:t>1</w:t>
      </w:r>
      <w:r w:rsidR="001C3C61" w:rsidRPr="00E53CC1">
        <w:t xml:space="preserve">. </w:t>
      </w:r>
      <w:r w:rsidR="00CD2FD4" w:rsidRPr="00E53CC1">
        <w:t>Purpos</w:t>
      </w:r>
      <w:bookmarkEnd w:id="5"/>
      <w:r w:rsidR="00CD2FD4" w:rsidRPr="00E53CC1">
        <w:t>e</w:t>
      </w:r>
      <w:bookmarkEnd w:id="6"/>
    </w:p>
    <w:p w14:paraId="71015DF9" w14:textId="77777777" w:rsidR="00CD2FD4" w:rsidRPr="00E53CC1" w:rsidRDefault="00CD2FD4" w:rsidP="00E53CC1">
      <w:pPr>
        <w:rPr>
          <w:rStyle w:val="Strong"/>
          <w:b w:val="0"/>
          <w:bCs w:val="0"/>
        </w:rPr>
      </w:pPr>
      <w:r w:rsidRPr="00E53CC1">
        <w:rPr>
          <w:rStyle w:val="Strong"/>
          <w:b w:val="0"/>
        </w:rPr>
        <w:t>Share information within and outside of DOD channels in order to facilitate “whole of government” information sharing across the Joint Interagency Intergovernmental Multinational (JIIM) community.  Enhance Situational Awareness / Command Decision Making by providing the Joint Force Commander key and vital information via net-centric services on the disposition of friendly, enemy, neutral, and unknown forces allowing for the effective implementation of Joint Command and Control.</w:t>
      </w:r>
    </w:p>
    <w:p w14:paraId="5B66074F" w14:textId="5C7F1FCD" w:rsidR="00CD2FD4" w:rsidRPr="00E53CC1" w:rsidRDefault="00CD2FD4" w:rsidP="00E53CC1">
      <w:pPr>
        <w:rPr>
          <w:rStyle w:val="Strong"/>
          <w:b w:val="0"/>
          <w:bCs w:val="0"/>
        </w:rPr>
      </w:pPr>
      <w:r w:rsidRPr="00E53CC1">
        <w:rPr>
          <w:rStyle w:val="Strong"/>
          <w:b w:val="0"/>
        </w:rPr>
        <w:t>Enable Commanders to make timely and informed operational decisions across all levels of operations at the speed of the problem by transforming data into actionable information to close long-standing data integration gaps and resolve recommendations from the decade of War Lessons Learns, CBA Analysis, and Gap Analysis.</w:t>
      </w:r>
    </w:p>
    <w:p w14:paraId="64FDE941" w14:textId="7BEA5E8B" w:rsidR="00CD2FD4" w:rsidRPr="00CD2FD4" w:rsidRDefault="00C75CB5" w:rsidP="00CD2FD4">
      <w:pPr>
        <w:pStyle w:val="Heading1"/>
        <w:spacing w:line="240" w:lineRule="auto"/>
        <w:rPr>
          <w:rFonts w:ascii="Arial" w:hAnsi="Arial" w:cs="Arial"/>
          <w:bCs w:val="0"/>
          <w:color w:val="auto"/>
        </w:rPr>
      </w:pPr>
      <w:bookmarkStart w:id="7" w:name="_Toc489439412"/>
      <w:r>
        <w:rPr>
          <w:rStyle w:val="Strong"/>
          <w:rFonts w:ascii="Arial" w:hAnsi="Arial" w:cs="Arial"/>
          <w:b/>
          <w:color w:val="auto"/>
        </w:rPr>
        <w:t>2</w:t>
      </w:r>
      <w:r w:rsidR="004D6A16">
        <w:rPr>
          <w:rStyle w:val="Strong"/>
          <w:rFonts w:ascii="Arial" w:hAnsi="Arial" w:cs="Arial"/>
          <w:b/>
          <w:color w:val="auto"/>
        </w:rPr>
        <w:t xml:space="preserve">. </w:t>
      </w:r>
      <w:r w:rsidR="00CD2FD4">
        <w:rPr>
          <w:rStyle w:val="Strong"/>
          <w:rFonts w:ascii="Arial" w:hAnsi="Arial" w:cs="Arial"/>
          <w:b/>
          <w:color w:val="auto"/>
        </w:rPr>
        <w:t>Problem</w:t>
      </w:r>
      <w:bookmarkEnd w:id="7"/>
    </w:p>
    <w:p w14:paraId="6D8A2E97" w14:textId="31793DB6" w:rsidR="00FE70AD" w:rsidRPr="00FE70AD" w:rsidRDefault="00FE70AD" w:rsidP="00FE70AD">
      <w:pPr>
        <w:spacing w:after="120" w:line="240" w:lineRule="auto"/>
        <w:jc w:val="both"/>
        <w:rPr>
          <w:rStyle w:val="Strong"/>
          <w:b w:val="0"/>
        </w:rPr>
      </w:pPr>
      <w:r w:rsidRPr="00FE70AD">
        <w:rPr>
          <w:rStyle w:val="Strong"/>
          <w:b w:val="0"/>
        </w:rPr>
        <w:t>Interoperability was challenge within coalitions. Use of different and non-interoperable systems limited the utility of available capabilities. For example, digital data links in Iraq did not consistently exchange information among coalition nations, leading to incomplete operating pictures, reduced battlespace awareness, and increased risk to forces. Friendly fire was observed to result in cases where information on friendly force location was available but not presented to operators due to</w:t>
      </w:r>
      <w:r>
        <w:rPr>
          <w:rStyle w:val="Strong"/>
          <w:b w:val="0"/>
        </w:rPr>
        <w:t xml:space="preserve"> lack of interoperable systems.</w:t>
      </w:r>
      <w:r>
        <w:rPr>
          <w:rStyle w:val="FootnoteReference"/>
          <w:bCs/>
        </w:rPr>
        <w:footnoteReference w:id="2"/>
      </w:r>
    </w:p>
    <w:p w14:paraId="102E3C9F" w14:textId="692A3DE1" w:rsidR="00B13E6D" w:rsidRDefault="00FE70AD" w:rsidP="00FE70AD">
      <w:pPr>
        <w:spacing w:after="120" w:line="240" w:lineRule="auto"/>
        <w:jc w:val="both"/>
        <w:rPr>
          <w:rStyle w:val="Strong"/>
          <w:b w:val="0"/>
        </w:rPr>
      </w:pPr>
      <w:r w:rsidRPr="00FE70AD">
        <w:rPr>
          <w:rStyle w:val="Strong"/>
          <w:b w:val="0"/>
        </w:rPr>
        <w:t>To date, there is no known comprehensive implementation of standardized data exchanges that support all U.S. and Coalition requirements. Consequently, in a DOD Service Oriented Architecture (SOA) / net-centric environment, the inability to establish standardized XML data exchanges both in episodic and enduring environments is a significant obstacle to effective operational decision-making by warfighters at all echelons.</w:t>
      </w:r>
    </w:p>
    <w:p w14:paraId="3B8C3024" w14:textId="2D8A0C08" w:rsidR="00FE70AD" w:rsidRPr="00FE70AD" w:rsidRDefault="00FE70AD" w:rsidP="00FE70AD">
      <w:pPr>
        <w:pStyle w:val="Heading1"/>
        <w:spacing w:line="240" w:lineRule="auto"/>
        <w:rPr>
          <w:rStyle w:val="Strong"/>
          <w:rFonts w:ascii="Arial" w:hAnsi="Arial" w:cs="Arial"/>
          <w:b/>
          <w:color w:val="auto"/>
        </w:rPr>
      </w:pPr>
      <w:bookmarkStart w:id="8" w:name="_Toc489439413"/>
      <w:r w:rsidRPr="00FE70AD">
        <w:rPr>
          <w:rStyle w:val="Strong"/>
          <w:rFonts w:ascii="Arial" w:hAnsi="Arial" w:cs="Arial"/>
          <w:b/>
          <w:color w:val="auto"/>
        </w:rPr>
        <w:t>3. Vision</w:t>
      </w:r>
      <w:bookmarkEnd w:id="8"/>
    </w:p>
    <w:p w14:paraId="73696664" w14:textId="1DA0A45C" w:rsidR="00FE70AD" w:rsidRDefault="00FE70AD" w:rsidP="00FE70AD">
      <w:r w:rsidRPr="00FE70AD">
        <w:t>The NIEM Military Operations Domain will facilitate the adoption of NIEM to resolve DOD and mission partner information and data Interoperability challenges in both modernized and new information exchange environments.</w:t>
      </w:r>
    </w:p>
    <w:p w14:paraId="36CE2E0C" w14:textId="7983E702" w:rsidR="00FE70AD" w:rsidRDefault="00FE70AD" w:rsidP="00FE70AD">
      <w:pPr>
        <w:pStyle w:val="Heading1"/>
      </w:pPr>
      <w:bookmarkStart w:id="9" w:name="_Toc489439414"/>
      <w:r>
        <w:t>4. Background</w:t>
      </w:r>
      <w:bookmarkEnd w:id="9"/>
    </w:p>
    <w:p w14:paraId="5D4DEF6A" w14:textId="24B47320" w:rsidR="00753166" w:rsidRDefault="00753166" w:rsidP="00753166">
      <w:r>
        <w:t xml:space="preserve">In reference (d), The Department of Defense Chief Information Officer (DOD CIO) identified the National Information Exchange Model (NIEM) as the best suited standards-based approach for enhancing the interoperability and standardization of DOD information exchange content. </w:t>
      </w:r>
    </w:p>
    <w:p w14:paraId="56B12882" w14:textId="786C00E4" w:rsidR="00753166" w:rsidRDefault="00753166" w:rsidP="00753166">
      <w:r>
        <w:t xml:space="preserve">NIEM offers a proven approach for developing standardized, reusable information exchange packages that has been adopted across international, federal, state, local, and tribal agencies. As one part of the overall DOD NIEM adoption, the DOD CIO requested the Joint Staff J6 become the Domain Steward for the Military Operations (MilOps) Domain. The JS J6 established a new Military Operations (MilOps) Domain within the NIEM construct. </w:t>
      </w:r>
    </w:p>
    <w:p w14:paraId="1DEF1EF9" w14:textId="6D987884" w:rsidR="00FE70AD" w:rsidRDefault="00753166" w:rsidP="00753166">
      <w:r>
        <w:t>In combination with the existing NIEM Core and domains, the NIEM MilOps Domain supports development of information exchange specifications across the full range of military operations.</w:t>
      </w:r>
      <w:r>
        <w:rPr>
          <w:rStyle w:val="FootnoteReference"/>
        </w:rPr>
        <w:footnoteReference w:id="3"/>
      </w:r>
      <w:r>
        <w:t xml:space="preserve">  The purpose of the MilOps Domain is to provide and maintain unique military operations and missions data components used to define NIEM Information Exchange Package Documents (IEPDs) that satisfies mission critical information / data sharing requirements within DOD, and/or with other Federal government agencies, and Mission Partners</w:t>
      </w:r>
    </w:p>
    <w:p w14:paraId="471CF531" w14:textId="5447F474" w:rsidR="00753166" w:rsidRDefault="00753166" w:rsidP="00753166">
      <w:pPr>
        <w:pStyle w:val="Heading1"/>
      </w:pPr>
      <w:bookmarkStart w:id="10" w:name="_Toc489439415"/>
      <w:r>
        <w:t>5. Strategic Guidance</w:t>
      </w:r>
      <w:bookmarkEnd w:id="10"/>
    </w:p>
    <w:p w14:paraId="43F05260" w14:textId="59872C05" w:rsidR="00CE30E6" w:rsidRDefault="00CE30E6" w:rsidP="00CE30E6">
      <w:r>
        <w:t>Assist the CJCS in providing the best military advice while advancing cyber defense, joint/coalition interoperability and C2 capabilities required by the Joint Force to preserve the Nation's Security.</w:t>
      </w:r>
      <w:r>
        <w:rPr>
          <w:rStyle w:val="FootnoteReference"/>
        </w:rPr>
        <w:footnoteReference w:id="4"/>
      </w:r>
    </w:p>
    <w:p w14:paraId="75951326" w14:textId="4BCC9985" w:rsidR="00CE30E6" w:rsidRDefault="00CE30E6" w:rsidP="00CE30E6">
      <w:r>
        <w:t>Enable warfighter access to authoritative data sources and improves data interoperability by establishing common C2 data and service standards, integrating these standards into capability requirements, and facilitating implementation within programs of record.</w:t>
      </w:r>
      <w:r>
        <w:rPr>
          <w:rStyle w:val="FootnoteReference"/>
        </w:rPr>
        <w:footnoteReference w:id="5"/>
      </w:r>
    </w:p>
    <w:p w14:paraId="4612A4C5" w14:textId="1458873E" w:rsidR="00753166" w:rsidRDefault="00CE30E6" w:rsidP="00CE30E6">
      <w:r>
        <w:t>DHS and the Joint Staff will enhance unclassified information sharing and safeguarding among their respective mission partners.</w:t>
      </w:r>
      <w:r>
        <w:rPr>
          <w:rStyle w:val="FootnoteReference"/>
        </w:rPr>
        <w:footnoteReference w:id="6"/>
      </w:r>
    </w:p>
    <w:p w14:paraId="5C6A1F38" w14:textId="0D519CD5" w:rsidR="00DF4265" w:rsidRDefault="00DF4265" w:rsidP="00DF4265">
      <w:pPr>
        <w:pStyle w:val="Heading1"/>
      </w:pPr>
      <w:bookmarkStart w:id="11" w:name="_Toc489439416"/>
      <w:r>
        <w:t xml:space="preserve">6. Strategic </w:t>
      </w:r>
      <w:r w:rsidR="007C03A7">
        <w:t>Objectives</w:t>
      </w:r>
      <w:bookmarkEnd w:id="11"/>
    </w:p>
    <w:p w14:paraId="70FEA2E2" w14:textId="062D2146" w:rsidR="007C03A7" w:rsidRDefault="007C03A7" w:rsidP="007C03A7">
      <w:r w:rsidRPr="007C03A7">
        <w:rPr>
          <w:u w:val="single"/>
        </w:rPr>
        <w:t>Objective 1</w:t>
      </w:r>
      <w:r>
        <w:t>:  Make NIEM more accessible by migrating existing XML standardized interfaces to NIEM Standardized Information exchanges.</w:t>
      </w:r>
    </w:p>
    <w:p w14:paraId="00F9B859" w14:textId="75F3FCDF" w:rsidR="007C03A7" w:rsidRDefault="007C03A7" w:rsidP="007C03A7">
      <w:r w:rsidRPr="007C03A7">
        <w:rPr>
          <w:u w:val="single"/>
        </w:rPr>
        <w:t>Objective 2</w:t>
      </w:r>
      <w:r>
        <w:t xml:space="preserve">:  Promote “The Enterprise” view of information exchanges by developing and implementation NIEM conformant interfaces for the </w:t>
      </w:r>
      <w:proofErr w:type="gramStart"/>
      <w:r>
        <w:t>DoD</w:t>
      </w:r>
      <w:proofErr w:type="gramEnd"/>
      <w:r>
        <w:t xml:space="preserve"> enterprise.</w:t>
      </w:r>
    </w:p>
    <w:p w14:paraId="6E3C8228" w14:textId="27600D12" w:rsidR="00DF4265" w:rsidRDefault="007C03A7" w:rsidP="007C03A7">
      <w:r w:rsidRPr="007C03A7">
        <w:rPr>
          <w:u w:val="single"/>
        </w:rPr>
        <w:t>Objective 3</w:t>
      </w:r>
      <w:r>
        <w:t>:  Build Strong Communities by constructing stakeholder advocacy, support, and champions across whole of government and mission partners.</w:t>
      </w:r>
    </w:p>
    <w:p w14:paraId="2AE22563" w14:textId="47A203B8" w:rsidR="007C03A7" w:rsidRDefault="007C03A7" w:rsidP="007C03A7">
      <w:pPr>
        <w:pStyle w:val="Heading1"/>
      </w:pPr>
      <w:bookmarkStart w:id="12" w:name="_Toc489439417"/>
      <w:r>
        <w:t>7. Strategic Goals</w:t>
      </w:r>
      <w:bookmarkEnd w:id="12"/>
    </w:p>
    <w:p w14:paraId="40C10322" w14:textId="1C2C59E8" w:rsidR="007C03A7" w:rsidRDefault="0018613E" w:rsidP="007C03A7">
      <w:r>
        <w:t xml:space="preserve">The following high level goals support the objectives in Section 6.  Appendix A provides an additional details of these goals and associated activities. </w:t>
      </w:r>
    </w:p>
    <w:p w14:paraId="11189472" w14:textId="4E81FDB4" w:rsidR="0018613E" w:rsidRDefault="0018613E" w:rsidP="0018613E">
      <w:r w:rsidRPr="0029765A">
        <w:rPr>
          <w:u w:val="single"/>
        </w:rPr>
        <w:t>Goal 1</w:t>
      </w:r>
      <w:r>
        <w:t xml:space="preserve">: Continue to </w:t>
      </w:r>
      <w:r w:rsidR="00D72585">
        <w:t xml:space="preserve">support and expand NIEM adoption across </w:t>
      </w:r>
      <w:proofErr w:type="gramStart"/>
      <w:r w:rsidR="00D72585">
        <w:t>DoD</w:t>
      </w:r>
      <w:proofErr w:type="gramEnd"/>
      <w:r w:rsidR="00D72585">
        <w:t xml:space="preserve"> by fostering a “whole of government” throughout the period this strategic plan remains in effect.</w:t>
      </w:r>
      <w:r w:rsidR="00D72585">
        <w:rPr>
          <w:rStyle w:val="FootnoteReference"/>
        </w:rPr>
        <w:footnoteReference w:id="7"/>
      </w:r>
    </w:p>
    <w:p w14:paraId="5CBFA9D4" w14:textId="30A19E48" w:rsidR="0018613E" w:rsidRDefault="0018613E" w:rsidP="0018613E">
      <w:r w:rsidRPr="0029765A">
        <w:rPr>
          <w:u w:val="single"/>
        </w:rPr>
        <w:t>Goal 2</w:t>
      </w:r>
      <w:r>
        <w:t xml:space="preserve">: </w:t>
      </w:r>
      <w:r w:rsidR="00D72585">
        <w:t xml:space="preserve">Continue implementing </w:t>
      </w:r>
      <w:r>
        <w:t>proven practices of NIEM so</w:t>
      </w:r>
      <w:r w:rsidR="00D72585">
        <w:t>und and transparent governance activities in the management of the MilOps Domain</w:t>
      </w:r>
      <w:r w:rsidR="0029765A">
        <w:t xml:space="preserve"> throughout the period this strategic plan remains in effect</w:t>
      </w:r>
      <w:r w:rsidR="00D72585">
        <w:t>.  Examples include:  Configuration Control Board (CCB) meetings, Technical Design Reviews (TDR), etc. as appropriate.</w:t>
      </w:r>
    </w:p>
    <w:p w14:paraId="5D9C8093" w14:textId="2EE5950D" w:rsidR="00D72585" w:rsidRDefault="0018613E" w:rsidP="0018613E">
      <w:r w:rsidRPr="0029765A">
        <w:rPr>
          <w:u w:val="single"/>
        </w:rPr>
        <w:t>Goal 3</w:t>
      </w:r>
      <w:r>
        <w:t xml:space="preserve">:  </w:t>
      </w:r>
      <w:r w:rsidR="0029765A">
        <w:t xml:space="preserve">Submit the specifications supporting the NIEM technical architecture to the DoD IT Standards Registry (DISR) in FY18. </w:t>
      </w:r>
    </w:p>
    <w:p w14:paraId="434206D9" w14:textId="2F55629E" w:rsidR="0029765A" w:rsidRDefault="0029765A" w:rsidP="0029765A">
      <w:pPr>
        <w:pStyle w:val="Heading1"/>
      </w:pPr>
      <w:bookmarkStart w:id="13" w:name="_Toc489439418"/>
      <w:r>
        <w:t xml:space="preserve">8. </w:t>
      </w:r>
      <w:r w:rsidR="002D5A15">
        <w:t xml:space="preserve">Appendix A: </w:t>
      </w:r>
      <w:r>
        <w:t>Resources</w:t>
      </w:r>
      <w:bookmarkEnd w:id="13"/>
    </w:p>
    <w:p w14:paraId="0E75C4DD" w14:textId="1F440FB7" w:rsidR="0029765A" w:rsidRDefault="0029765A" w:rsidP="0029765A">
      <w:r>
        <w:t xml:space="preserve">MilOps Domain has a plethora of technical and model management resources to further the creation of standardized XML data exchanges. </w:t>
      </w:r>
    </w:p>
    <w:p w14:paraId="51FF847E" w14:textId="1DA14CC7" w:rsidR="0029765A" w:rsidRDefault="0029765A" w:rsidP="0029765A">
      <w:proofErr w:type="spellStart"/>
      <w:r>
        <w:t>MilOPs</w:t>
      </w:r>
      <w:proofErr w:type="spellEnd"/>
      <w:r>
        <w:t xml:space="preserve"> Domain leverages the authority and oversight of the DOD CIO, OSD AT&amp;L, Joint Staff J6, DDC5I along with the NIEM PMO, NBAC, </w:t>
      </w:r>
      <w:proofErr w:type="gramStart"/>
      <w:r>
        <w:t>NTAC</w:t>
      </w:r>
      <w:proofErr w:type="gramEnd"/>
      <w:r>
        <w:t xml:space="preserve"> to ensure that new and modernized DOD capabilities within DOD comply </w:t>
      </w:r>
      <w:r w:rsidR="00763757">
        <w:t>with</w:t>
      </w:r>
      <w:r>
        <w:t xml:space="preserve"> the DODI 8320.07. </w:t>
      </w:r>
    </w:p>
    <w:p w14:paraId="7A2DBC3A" w14:textId="77777777" w:rsidR="0029765A" w:rsidRDefault="0029765A" w:rsidP="0029765A">
      <w:r>
        <w:t>Further, in accordance with the Deputy Secretary of Defense Memorandum Improvements to DoD Unclassified Shared Situational Awareness:</w:t>
      </w:r>
    </w:p>
    <w:p w14:paraId="2D61B452" w14:textId="479AF0AF" w:rsidR="0029765A" w:rsidRDefault="0029765A" w:rsidP="0029765A">
      <w:pPr>
        <w:ind w:left="720"/>
        <w:jc w:val="both"/>
      </w:pPr>
      <w:r>
        <w:t>“Commander. U.S. Northern Command, and Commander, U.S. Pacific Command, will use the National Information Exchange Model (NIEM) in accordance with DoD Instruction 8320.07, Implementing the Sharing of Data, Information, and Information Technology (IT) Services in the Department of Defense, leveraging existing DoD capabilities, to provide DoD mission partners with a clear and concise DoD central authoritative data source for the sharing of unclassified information related to disasters. NIEM is a proven and existing approach for data and information exchange with a broad functional community of interest.”</w:t>
      </w:r>
    </w:p>
    <w:p w14:paraId="1E104DE8" w14:textId="72897912" w:rsidR="0029765A" w:rsidRDefault="0029765A">
      <w:pPr>
        <w:spacing w:after="200" w:line="276" w:lineRule="auto"/>
      </w:pPr>
      <w:r>
        <w:br w:type="page"/>
      </w:r>
    </w:p>
    <w:p w14:paraId="1EF6A5CC" w14:textId="79B50B35" w:rsidR="0029765A" w:rsidRDefault="0029765A" w:rsidP="0029765A">
      <w:pPr>
        <w:pStyle w:val="Heading1"/>
      </w:pPr>
      <w:bookmarkStart w:id="14" w:name="_Toc489439419"/>
      <w:r>
        <w:t xml:space="preserve">9. </w:t>
      </w:r>
      <w:r w:rsidR="002D5A15">
        <w:t xml:space="preserve">Appendix B: </w:t>
      </w:r>
      <w:r>
        <w:t>Acronyms</w:t>
      </w:r>
      <w:bookmarkEnd w:id="14"/>
    </w:p>
    <w:p w14:paraId="5C32BF92" w14:textId="77777777" w:rsidR="0029765A" w:rsidRDefault="0029765A" w:rsidP="0029765A">
      <w:r>
        <w:t xml:space="preserve">DOD CIO - The Department of Defense Chief Information Officer </w:t>
      </w:r>
    </w:p>
    <w:p w14:paraId="21EC30C3" w14:textId="77777777" w:rsidR="0029765A" w:rsidRDefault="0029765A" w:rsidP="0029765A">
      <w:r>
        <w:t xml:space="preserve">NIEM – National Information Exchange Model </w:t>
      </w:r>
    </w:p>
    <w:p w14:paraId="7D1771D1" w14:textId="77777777" w:rsidR="0029765A" w:rsidRDefault="0029765A" w:rsidP="0029765A">
      <w:r>
        <w:t xml:space="preserve">MilOps – NIEM Military Operations Domain </w:t>
      </w:r>
    </w:p>
    <w:p w14:paraId="07765BFC" w14:textId="77777777" w:rsidR="0029765A" w:rsidRDefault="0029765A" w:rsidP="0029765A">
      <w:r>
        <w:t>IT – Information Technology</w:t>
      </w:r>
    </w:p>
    <w:p w14:paraId="62B38C2A" w14:textId="77777777" w:rsidR="0029765A" w:rsidRDefault="0029765A" w:rsidP="0029765A">
      <w:r>
        <w:t>OSD CIO – Office Secretary of Defense Chief Information Officer</w:t>
      </w:r>
    </w:p>
    <w:p w14:paraId="1D151B40" w14:textId="77777777" w:rsidR="0029765A" w:rsidRDefault="0029765A" w:rsidP="0029765A">
      <w:r>
        <w:t>DOD – Department of Defense</w:t>
      </w:r>
    </w:p>
    <w:p w14:paraId="4DC3209E" w14:textId="77777777" w:rsidR="0029765A" w:rsidRDefault="0029765A" w:rsidP="0029765A">
      <w:r>
        <w:t>NBAC – NIEM Business Architecture Committee</w:t>
      </w:r>
    </w:p>
    <w:p w14:paraId="51C73A58" w14:textId="77777777" w:rsidR="0029765A" w:rsidRDefault="0029765A" w:rsidP="0029765A">
      <w:r>
        <w:t>NTAC – NIEM Technical Architecture Committee</w:t>
      </w:r>
    </w:p>
    <w:p w14:paraId="63161FDA" w14:textId="77777777" w:rsidR="0029765A" w:rsidRDefault="0029765A" w:rsidP="0029765A">
      <w:r>
        <w:t xml:space="preserve">MCJROTC – Marine Corps Junior Reserve Officer Training Command </w:t>
      </w:r>
    </w:p>
    <w:p w14:paraId="62D0DEE3" w14:textId="77777777" w:rsidR="0029765A" w:rsidRDefault="0029765A" w:rsidP="0029765A">
      <w:r>
        <w:t xml:space="preserve">CR – Change Request </w:t>
      </w:r>
    </w:p>
    <w:p w14:paraId="02038B80" w14:textId="77777777" w:rsidR="0029765A" w:rsidRDefault="0029765A" w:rsidP="0029765A">
      <w:r>
        <w:t xml:space="preserve">COI – Community of Interest </w:t>
      </w:r>
    </w:p>
    <w:p w14:paraId="5D0B6997" w14:textId="77777777" w:rsidR="0029765A" w:rsidRDefault="0029765A" w:rsidP="0029765A">
      <w:r>
        <w:t>USD (AT&amp;L) – Under Secretary of Defense (Acquisition, Technology, and Logistics</w:t>
      </w:r>
    </w:p>
    <w:p w14:paraId="77433921" w14:textId="19DEB9A0" w:rsidR="0029765A" w:rsidRDefault="0029765A" w:rsidP="0029765A">
      <w:r>
        <w:t>DISR -.DOD IT Standards Registry</w:t>
      </w:r>
    </w:p>
    <w:p w14:paraId="1083EB98" w14:textId="2FF1F019" w:rsidR="0029765A" w:rsidRDefault="0029765A">
      <w:pPr>
        <w:spacing w:after="200" w:line="276" w:lineRule="auto"/>
      </w:pPr>
      <w:r>
        <w:br w:type="page"/>
      </w:r>
    </w:p>
    <w:p w14:paraId="6F94CCAA" w14:textId="30516E2E" w:rsidR="0029765A" w:rsidRDefault="0029765A" w:rsidP="0029765A">
      <w:pPr>
        <w:pStyle w:val="Heading1"/>
      </w:pPr>
      <w:bookmarkStart w:id="15" w:name="_Toc489439420"/>
      <w:r>
        <w:t xml:space="preserve">10. </w:t>
      </w:r>
      <w:r w:rsidR="002D5A15">
        <w:t xml:space="preserve">Appendix C: </w:t>
      </w:r>
      <w:r>
        <w:t>References</w:t>
      </w:r>
      <w:bookmarkEnd w:id="15"/>
    </w:p>
    <w:p w14:paraId="64898FBC" w14:textId="59EFF750" w:rsidR="00E67C9F" w:rsidRDefault="00E67C9F" w:rsidP="00E67C9F">
      <w:pPr>
        <w:pStyle w:val="ListParagraph"/>
        <w:numPr>
          <w:ilvl w:val="0"/>
          <w:numId w:val="33"/>
        </w:numPr>
      </w:pPr>
      <w:r>
        <w:t>DOD Information Enterprise Architecture (DOD IEA), Version 2.0, 10 August 2012</w:t>
      </w:r>
    </w:p>
    <w:p w14:paraId="436837BC" w14:textId="4E742172" w:rsidR="00E67C9F" w:rsidRDefault="00E67C9F" w:rsidP="00E67C9F">
      <w:pPr>
        <w:pStyle w:val="ListParagraph"/>
        <w:numPr>
          <w:ilvl w:val="0"/>
          <w:numId w:val="33"/>
        </w:numPr>
      </w:pPr>
      <w:r>
        <w:t>NIEM Military Operations Domain Charter, September 8, 2016</w:t>
      </w:r>
    </w:p>
    <w:p w14:paraId="76B008DB" w14:textId="7A2A22B5" w:rsidR="00E67C9F" w:rsidRDefault="00E67C9F" w:rsidP="00E67C9F">
      <w:pPr>
        <w:pStyle w:val="ListParagraph"/>
        <w:numPr>
          <w:ilvl w:val="0"/>
          <w:numId w:val="33"/>
        </w:numPr>
      </w:pPr>
      <w:r>
        <w:t>NIEM Military Operations &amp; Maintenance Plan, September 8, 2016</w:t>
      </w:r>
    </w:p>
    <w:p w14:paraId="67439061" w14:textId="1D433D44" w:rsidR="00E67C9F" w:rsidRDefault="00E67C9F" w:rsidP="00E67C9F">
      <w:pPr>
        <w:pStyle w:val="ListParagraph"/>
        <w:numPr>
          <w:ilvl w:val="0"/>
          <w:numId w:val="33"/>
        </w:numPr>
      </w:pPr>
      <w:r>
        <w:t>DOD CIO memo, Adoption of the National Information Exchange Model with the Department of Defense, 28 March 2013</w:t>
      </w:r>
    </w:p>
    <w:p w14:paraId="6C7ADC21" w14:textId="475D70A5" w:rsidR="00E67C9F" w:rsidRDefault="00E67C9F" w:rsidP="00E67C9F">
      <w:pPr>
        <w:pStyle w:val="ListParagraph"/>
        <w:numPr>
          <w:ilvl w:val="0"/>
          <w:numId w:val="33"/>
        </w:numPr>
      </w:pPr>
      <w:r>
        <w:t>NIEM Military Operations Domain Stewardship Agreement signed 13 November 2013</w:t>
      </w:r>
    </w:p>
    <w:p w14:paraId="1EC9B697" w14:textId="3893017A" w:rsidR="00E67C9F" w:rsidRDefault="00E67C9F" w:rsidP="00E67C9F">
      <w:pPr>
        <w:pStyle w:val="ListParagraph"/>
        <w:numPr>
          <w:ilvl w:val="0"/>
          <w:numId w:val="33"/>
        </w:numPr>
      </w:pPr>
      <w:r>
        <w:t>DODI 8320.07, Implementing the Sharing of Data, Information, and Information Technology (IT) Services in the Department of Defense, 3 August 2015</w:t>
      </w:r>
    </w:p>
    <w:p w14:paraId="168C9F68" w14:textId="2442DC3F" w:rsidR="00E67C9F" w:rsidRDefault="00E67C9F" w:rsidP="00E67C9F">
      <w:pPr>
        <w:pStyle w:val="ListParagraph"/>
        <w:numPr>
          <w:ilvl w:val="0"/>
          <w:numId w:val="33"/>
        </w:numPr>
      </w:pPr>
      <w:r>
        <w:t xml:space="preserve">Deputy Secretary of Defense, Memorandum for Secretaries of the Military Departments, Improvements to DoD Unclassified Shared Situational Awareness, </w:t>
      </w:r>
      <w:proofErr w:type="spellStart"/>
      <w:r>
        <w:t>dtd</w:t>
      </w:r>
      <w:proofErr w:type="spellEnd"/>
      <w:r>
        <w:t xml:space="preserve"> 17 January 2017</w:t>
      </w:r>
    </w:p>
    <w:p w14:paraId="51EA4483" w14:textId="21F22123" w:rsidR="00E67C9F" w:rsidRDefault="00E67C9F" w:rsidP="00E67C9F">
      <w:pPr>
        <w:pStyle w:val="ListParagraph"/>
        <w:numPr>
          <w:ilvl w:val="0"/>
          <w:numId w:val="33"/>
        </w:numPr>
      </w:pPr>
      <w:r>
        <w:t>Project Management Institute, Strategic Plan, Prepared by the Board of Directors, revised 30 November 2012.</w:t>
      </w:r>
    </w:p>
    <w:p w14:paraId="4C2C5FA7" w14:textId="239402FA" w:rsidR="00E67C9F" w:rsidRDefault="00E67C9F" w:rsidP="00E67C9F">
      <w:pPr>
        <w:pStyle w:val="ListParagraph"/>
        <w:numPr>
          <w:ilvl w:val="0"/>
          <w:numId w:val="33"/>
        </w:numPr>
      </w:pPr>
      <w:r>
        <w:t>FY2017 - 2018 NIEM Business Architecture Committee (NBAC) Roadmap</w:t>
      </w:r>
    </w:p>
    <w:p w14:paraId="0C88FC75" w14:textId="72AE5480" w:rsidR="00E67C9F" w:rsidRDefault="00E67C9F" w:rsidP="00E67C9F">
      <w:pPr>
        <w:pStyle w:val="ListParagraph"/>
        <w:numPr>
          <w:ilvl w:val="0"/>
          <w:numId w:val="33"/>
        </w:numPr>
      </w:pPr>
      <w:r>
        <w:t>Department of Homeland Security (DHS) – Joint Staff J6, DDC5I Discussions 21 March 2017 – Proposed way ahead</w:t>
      </w:r>
    </w:p>
    <w:p w14:paraId="70D44AFB" w14:textId="468B42BA" w:rsidR="00E67C9F" w:rsidRDefault="00E67C9F" w:rsidP="00E67C9F">
      <w:pPr>
        <w:pStyle w:val="ListParagraph"/>
        <w:numPr>
          <w:ilvl w:val="0"/>
          <w:numId w:val="33"/>
        </w:numPr>
      </w:pPr>
      <w:r>
        <w:t>NIEM Strategy, Final v0.1 June 01, 2010</w:t>
      </w:r>
    </w:p>
    <w:p w14:paraId="050622C5" w14:textId="5AC1594A" w:rsidR="00E67C9F" w:rsidRDefault="00E67C9F" w:rsidP="00E67C9F">
      <w:pPr>
        <w:pStyle w:val="ListParagraph"/>
        <w:numPr>
          <w:ilvl w:val="0"/>
          <w:numId w:val="33"/>
        </w:numPr>
      </w:pPr>
      <w:r>
        <w:t>Colonel J/ P. Holder, MCJROTC Resources, http://flashmedia.glynn.k12.ga.us/webpages/jholder/resources.cfm?subpage=37836</w:t>
      </w:r>
    </w:p>
    <w:p w14:paraId="15A334B6" w14:textId="3DDAE237" w:rsidR="00E67C9F" w:rsidRDefault="00E67C9F" w:rsidP="00E67C9F">
      <w:pPr>
        <w:pStyle w:val="ListParagraph"/>
        <w:numPr>
          <w:ilvl w:val="0"/>
          <w:numId w:val="33"/>
        </w:numPr>
      </w:pPr>
      <w:proofErr w:type="spellStart"/>
      <w:r>
        <w:t>Chron</w:t>
      </w:r>
      <w:proofErr w:type="spellEnd"/>
      <w:r>
        <w:t xml:space="preserve">, Meaning of Professionalism and Work Ethic., http://smallbusiness.chron.com/meaning-professionalism-work-ethic-746.html </w:t>
      </w:r>
    </w:p>
    <w:p w14:paraId="3245D26E" w14:textId="5AC73E65" w:rsidR="00E67C9F" w:rsidRDefault="00E67C9F" w:rsidP="00E67C9F">
      <w:pPr>
        <w:pStyle w:val="ListParagraph"/>
        <w:numPr>
          <w:ilvl w:val="0"/>
          <w:numId w:val="33"/>
        </w:numPr>
      </w:pPr>
      <w:r>
        <w:t>Wikipedia https://www.google.com/search?biw=1539&amp;bih=937&amp;q=Technical+Know-how&amp;oq=Technical+Know-how&amp;gs_l=psy-ab.3</w:t>
      </w:r>
      <w:proofErr w:type="gramStart"/>
      <w:r>
        <w:t>..</w:t>
      </w:r>
      <w:proofErr w:type="gramEnd"/>
      <w:r>
        <w:t>0l3.3976.11889.0.13265.24.20.4.0.0.0.169.2144.11j9.20.0....0...1.1.64.psy-ab</w:t>
      </w:r>
      <w:proofErr w:type="gramStart"/>
      <w:r>
        <w:t>..</w:t>
      </w:r>
      <w:proofErr w:type="gramEnd"/>
      <w:r>
        <w:t>0.24.2172...0i131k1j0i67k1.R7wv3nlu_4I</w:t>
      </w:r>
    </w:p>
    <w:p w14:paraId="7FCC49FB" w14:textId="41CF953F" w:rsidR="00E67C9F" w:rsidRDefault="00E67C9F" w:rsidP="00E67C9F">
      <w:pPr>
        <w:pStyle w:val="ListParagraph"/>
        <w:numPr>
          <w:ilvl w:val="0"/>
          <w:numId w:val="33"/>
        </w:numPr>
      </w:pPr>
      <w:r>
        <w:t>ESDP Tiger Team DoD Adoption of NIEM – Identification of Exceptions to Policy Data Call Final Report, 25 Sep 2014</w:t>
      </w:r>
    </w:p>
    <w:p w14:paraId="1FC3A58A" w14:textId="11F5713B" w:rsidR="00E67C9F" w:rsidRDefault="00E67C9F" w:rsidP="00E67C9F">
      <w:pPr>
        <w:pStyle w:val="ListParagraph"/>
        <w:numPr>
          <w:ilvl w:val="0"/>
          <w:numId w:val="33"/>
        </w:numPr>
      </w:pPr>
      <w:r>
        <w:t xml:space="preserve">Memorandum of Understanding between the DHS and the Joint Staff for collaborative information interoperability efforts. </w:t>
      </w:r>
    </w:p>
    <w:p w14:paraId="0E0858D0" w14:textId="2B6E97F3" w:rsidR="00E67C9F" w:rsidRDefault="00E67C9F" w:rsidP="00E67C9F">
      <w:pPr>
        <w:pStyle w:val="ListParagraph"/>
        <w:numPr>
          <w:ilvl w:val="0"/>
          <w:numId w:val="33"/>
        </w:numPr>
      </w:pPr>
      <w:r>
        <w:t>9/11and Decade of War report</w:t>
      </w:r>
    </w:p>
    <w:p w14:paraId="4CC81ED1" w14:textId="77777777" w:rsidR="00E67C9F" w:rsidRDefault="00E67C9F">
      <w:pPr>
        <w:spacing w:after="200" w:line="276" w:lineRule="auto"/>
      </w:pPr>
      <w:r>
        <w:br w:type="page"/>
      </w:r>
    </w:p>
    <w:p w14:paraId="2578EED1" w14:textId="7D7F6FB9" w:rsidR="0029765A" w:rsidRDefault="002D5A15" w:rsidP="00E67C9F">
      <w:pPr>
        <w:pStyle w:val="Heading1"/>
      </w:pPr>
      <w:bookmarkStart w:id="16" w:name="_Toc489439421"/>
      <w:r>
        <w:t>Appendix D</w:t>
      </w:r>
      <w:r w:rsidR="00E67C9F">
        <w:t>:  Goals</w:t>
      </w:r>
      <w:r w:rsidR="00503ED5">
        <w:t>, Objectives,</w:t>
      </w:r>
      <w:r w:rsidR="00E67C9F">
        <w:t xml:space="preserve"> and Associated Activities</w:t>
      </w:r>
      <w:bookmarkEnd w:id="16"/>
    </w:p>
    <w:p w14:paraId="1261901E" w14:textId="50C9C9D5" w:rsidR="00E67C9F" w:rsidRPr="00E67C9F" w:rsidRDefault="00E67C9F" w:rsidP="00E67C9F">
      <w:pPr>
        <w:autoSpaceDE w:val="0"/>
        <w:autoSpaceDN w:val="0"/>
        <w:adjustRightInd w:val="0"/>
        <w:spacing w:after="0" w:line="240" w:lineRule="auto"/>
        <w:rPr>
          <w:rFonts w:cs="Arial"/>
        </w:rPr>
      </w:pPr>
      <w:r w:rsidRPr="00E67C9F">
        <w:rPr>
          <w:rFonts w:cs="Arial"/>
          <w:b/>
        </w:rPr>
        <w:t>Goal 1:</w:t>
      </w:r>
      <w:r w:rsidRPr="00E67C9F">
        <w:rPr>
          <w:rFonts w:cs="Arial"/>
        </w:rPr>
        <w:t xml:space="preserve"> </w:t>
      </w:r>
      <w:r w:rsidRPr="00E67C9F">
        <w:t>Continue to support an</w:t>
      </w:r>
      <w:r w:rsidR="002D5A15">
        <w:t>d expand NIEM adoption across DO</w:t>
      </w:r>
      <w:r w:rsidRPr="00E67C9F">
        <w:t xml:space="preserve">D by fostering a “whole of government” </w:t>
      </w:r>
      <w:r w:rsidR="002D5A15">
        <w:t xml:space="preserve">approach </w:t>
      </w:r>
      <w:r w:rsidRPr="00E67C9F">
        <w:t>throughout the period this strategic plan remains in effect.</w:t>
      </w:r>
    </w:p>
    <w:p w14:paraId="43E28DD7" w14:textId="77777777" w:rsidR="00E67C9F" w:rsidRPr="00E67C9F" w:rsidRDefault="00E67C9F" w:rsidP="00E67C9F">
      <w:pPr>
        <w:autoSpaceDE w:val="0"/>
        <w:autoSpaceDN w:val="0"/>
        <w:adjustRightInd w:val="0"/>
        <w:spacing w:after="0" w:line="240" w:lineRule="auto"/>
        <w:rPr>
          <w:rFonts w:cs="Arial"/>
        </w:rPr>
      </w:pPr>
    </w:p>
    <w:p w14:paraId="65683AC2" w14:textId="77777777" w:rsidR="00E67C9F" w:rsidRPr="00E67C9F" w:rsidRDefault="00E67C9F" w:rsidP="00E67C9F">
      <w:pPr>
        <w:autoSpaceDE w:val="0"/>
        <w:autoSpaceDN w:val="0"/>
        <w:adjustRightInd w:val="0"/>
        <w:spacing w:after="0" w:line="240" w:lineRule="auto"/>
        <w:ind w:left="720"/>
        <w:rPr>
          <w:rFonts w:cs="Arial"/>
        </w:rPr>
      </w:pPr>
      <w:r w:rsidRPr="00E67C9F">
        <w:rPr>
          <w:rFonts w:cs="Arial"/>
          <w:b/>
        </w:rPr>
        <w:t>Objective 1.1</w:t>
      </w:r>
      <w:r w:rsidRPr="00E67C9F">
        <w:rPr>
          <w:rFonts w:cs="Arial"/>
        </w:rPr>
        <w:t xml:space="preserve"> Explore with NBAC reviving cyber domain. Consider, defensive cyber in supporting IEPDs around continuous monitoring and validation of enforcement of information sharing and safeguarding policy.</w:t>
      </w:r>
      <w:r w:rsidRPr="00E67C9F">
        <w:t xml:space="preserve"> (Goal 4 – Ref i., p. 5)</w:t>
      </w:r>
    </w:p>
    <w:p w14:paraId="6AA31385" w14:textId="77777777" w:rsidR="00E67C9F" w:rsidRPr="00E67C9F" w:rsidRDefault="00E67C9F" w:rsidP="00E67C9F">
      <w:pPr>
        <w:autoSpaceDE w:val="0"/>
        <w:autoSpaceDN w:val="0"/>
        <w:adjustRightInd w:val="0"/>
        <w:spacing w:after="0" w:line="240" w:lineRule="auto"/>
        <w:ind w:left="720"/>
        <w:rPr>
          <w:rFonts w:cs="Arial"/>
        </w:rPr>
      </w:pPr>
    </w:p>
    <w:p w14:paraId="0D30B680" w14:textId="77777777" w:rsidR="00E67C9F" w:rsidRPr="00E67C9F" w:rsidRDefault="00E67C9F" w:rsidP="00E67C9F">
      <w:pPr>
        <w:autoSpaceDE w:val="0"/>
        <w:autoSpaceDN w:val="0"/>
        <w:adjustRightInd w:val="0"/>
        <w:spacing w:after="0" w:line="240" w:lineRule="auto"/>
        <w:ind w:left="720"/>
        <w:rPr>
          <w:rFonts w:cs="Arial"/>
        </w:rPr>
      </w:pPr>
      <w:r w:rsidRPr="00E67C9F">
        <w:rPr>
          <w:rFonts w:cs="Arial"/>
          <w:b/>
        </w:rPr>
        <w:t>Objective 1.2</w:t>
      </w:r>
      <w:r w:rsidRPr="00E67C9F">
        <w:rPr>
          <w:rFonts w:cs="Arial"/>
        </w:rPr>
        <w:t xml:space="preserve"> Explore with NBAC reviving the intelligence domain. Adopt a conservative approach in adding intelligence community identifiers (ICID) as Intelligence model content. </w:t>
      </w:r>
      <w:r w:rsidRPr="00E67C9F">
        <w:t>(Goal 4 – Ref i., p. 5)</w:t>
      </w:r>
    </w:p>
    <w:p w14:paraId="20D61688" w14:textId="77777777" w:rsidR="00E67C9F" w:rsidRPr="00E67C9F" w:rsidRDefault="00E67C9F" w:rsidP="00E67C9F">
      <w:pPr>
        <w:autoSpaceDE w:val="0"/>
        <w:autoSpaceDN w:val="0"/>
        <w:adjustRightInd w:val="0"/>
        <w:spacing w:after="0" w:line="240" w:lineRule="auto"/>
        <w:ind w:left="720"/>
        <w:rPr>
          <w:rFonts w:cs="Arial"/>
        </w:rPr>
      </w:pPr>
    </w:p>
    <w:p w14:paraId="502B2490" w14:textId="77777777" w:rsidR="00E67C9F" w:rsidRPr="00E67C9F" w:rsidRDefault="00E67C9F" w:rsidP="00E67C9F">
      <w:pPr>
        <w:autoSpaceDE w:val="0"/>
        <w:autoSpaceDN w:val="0"/>
        <w:adjustRightInd w:val="0"/>
        <w:spacing w:after="0" w:line="240" w:lineRule="auto"/>
        <w:ind w:left="720"/>
      </w:pPr>
      <w:r w:rsidRPr="00E67C9F">
        <w:rPr>
          <w:rFonts w:cs="Arial"/>
          <w:b/>
        </w:rPr>
        <w:t>Objective 1.3</w:t>
      </w:r>
      <w:r w:rsidRPr="00E67C9F">
        <w:rPr>
          <w:rFonts w:cs="Arial"/>
        </w:rPr>
        <w:t xml:space="preserve">   Participate in demonstrating U.S. Federal Government commitment to international interoperability by making preparation to validate NIEM as a key pillar at the October 2017 NATO meeting. (NBAC April Meeting Minutes)</w:t>
      </w:r>
    </w:p>
    <w:p w14:paraId="22269B41" w14:textId="77777777" w:rsidR="00E67C9F" w:rsidRPr="00E67C9F" w:rsidRDefault="00E67C9F" w:rsidP="00E67C9F">
      <w:pPr>
        <w:autoSpaceDE w:val="0"/>
        <w:autoSpaceDN w:val="0"/>
        <w:adjustRightInd w:val="0"/>
        <w:spacing w:after="0" w:line="240" w:lineRule="auto"/>
        <w:ind w:left="720"/>
      </w:pPr>
    </w:p>
    <w:p w14:paraId="3E1ED884" w14:textId="77777777" w:rsidR="00E67C9F" w:rsidRPr="00E67C9F" w:rsidRDefault="00E67C9F" w:rsidP="00E67C9F">
      <w:pPr>
        <w:autoSpaceDE w:val="0"/>
        <w:autoSpaceDN w:val="0"/>
        <w:adjustRightInd w:val="0"/>
        <w:spacing w:after="0" w:line="240" w:lineRule="auto"/>
        <w:ind w:left="720"/>
        <w:rPr>
          <w:rFonts w:cs="Arial"/>
        </w:rPr>
      </w:pPr>
      <w:r w:rsidRPr="00E67C9F">
        <w:rPr>
          <w:rFonts w:cs="Arial"/>
          <w:b/>
        </w:rPr>
        <w:t>Objective 1.4</w:t>
      </w:r>
      <w:r w:rsidRPr="00E67C9F">
        <w:rPr>
          <w:rFonts w:cs="Arial"/>
        </w:rPr>
        <w:t xml:space="preserve">: </w:t>
      </w:r>
      <w:r w:rsidRPr="00E67C9F">
        <w:t xml:space="preserve"> </w:t>
      </w:r>
      <w:r w:rsidRPr="00E67C9F">
        <w:rPr>
          <w:rFonts w:cs="Arial"/>
        </w:rPr>
        <w:t xml:space="preserve">Reengage bringing DOD CIO and USD (AT&amp;L) back into NEIM discussions. Participate in discussions among DHS HSIN and MPE. Continue after actions of HSIN-MPE meeting and draft MOU. Maintain action on AT&amp;L Acquisition Guidance for DOD CIO’s NIEM-First Policy Compliance. </w:t>
      </w:r>
      <w:r w:rsidRPr="00E67C9F">
        <w:t>(Ref j)</w:t>
      </w:r>
    </w:p>
    <w:p w14:paraId="406519DE" w14:textId="77777777" w:rsidR="00E67C9F" w:rsidRPr="00E67C9F" w:rsidRDefault="00E67C9F" w:rsidP="00E67C9F">
      <w:pPr>
        <w:autoSpaceDE w:val="0"/>
        <w:autoSpaceDN w:val="0"/>
        <w:adjustRightInd w:val="0"/>
        <w:spacing w:after="0" w:line="240" w:lineRule="auto"/>
        <w:rPr>
          <w:rFonts w:cs="Arial"/>
        </w:rPr>
      </w:pPr>
    </w:p>
    <w:p w14:paraId="019E324B" w14:textId="77777777" w:rsidR="00E67C9F" w:rsidRPr="00E67C9F" w:rsidRDefault="00E67C9F" w:rsidP="00E67C9F">
      <w:pPr>
        <w:autoSpaceDE w:val="0"/>
        <w:autoSpaceDN w:val="0"/>
        <w:adjustRightInd w:val="0"/>
        <w:spacing w:after="0" w:line="240" w:lineRule="auto"/>
        <w:ind w:left="1440"/>
        <w:rPr>
          <w:rFonts w:cs="Arial"/>
        </w:rPr>
      </w:pPr>
      <w:r w:rsidRPr="00E67C9F">
        <w:rPr>
          <w:rFonts w:cs="Arial"/>
          <w:b/>
        </w:rPr>
        <w:t>Activity</w:t>
      </w:r>
      <w:r w:rsidRPr="00E67C9F">
        <w:rPr>
          <w:rFonts w:cs="Arial"/>
        </w:rPr>
        <w:t xml:space="preserve"> 1.4.1 MilOps supports the JS J6 coordinated technical exchange meeting with DHS, DoD CIO, DISA, USNORTHCOM, JS J3,to further examine lessons learned (standardization and reuse to achieve whole of government approach). To develop and refine the DoD Enterprise Service Lifecycle Management Framework, and identify opportunities to enhance delivery of ECOP/UDOP visualization and data management services.</w:t>
      </w:r>
      <w:r w:rsidRPr="00E67C9F">
        <w:t xml:space="preserve"> (Ref j)</w:t>
      </w:r>
    </w:p>
    <w:p w14:paraId="2CFC1627" w14:textId="77777777" w:rsidR="00E67C9F" w:rsidRPr="00E67C9F" w:rsidRDefault="00E67C9F" w:rsidP="00E67C9F">
      <w:pPr>
        <w:autoSpaceDE w:val="0"/>
        <w:autoSpaceDN w:val="0"/>
        <w:adjustRightInd w:val="0"/>
        <w:spacing w:after="0" w:line="240" w:lineRule="auto"/>
        <w:ind w:left="1440"/>
        <w:rPr>
          <w:rFonts w:cs="Arial"/>
        </w:rPr>
      </w:pPr>
    </w:p>
    <w:p w14:paraId="5DEAA4C4" w14:textId="77777777" w:rsidR="00E67C9F" w:rsidRPr="00E67C9F" w:rsidRDefault="00E67C9F" w:rsidP="00E67C9F">
      <w:pPr>
        <w:autoSpaceDE w:val="0"/>
        <w:autoSpaceDN w:val="0"/>
        <w:adjustRightInd w:val="0"/>
        <w:spacing w:after="0" w:line="240" w:lineRule="auto"/>
        <w:ind w:left="1440"/>
        <w:rPr>
          <w:rFonts w:cs="Arial"/>
        </w:rPr>
      </w:pPr>
      <w:r w:rsidRPr="00E67C9F">
        <w:rPr>
          <w:rFonts w:cs="Arial"/>
          <w:b/>
        </w:rPr>
        <w:t>Activity</w:t>
      </w:r>
      <w:r w:rsidRPr="00E67C9F">
        <w:rPr>
          <w:rFonts w:cs="Arial"/>
        </w:rPr>
        <w:t xml:space="preserve"> 1.4.2 MilOps supports to the Joint Staff J6 initiated requirements review of HSIN and APAN with DISA and PWC.  Focus will be to determine opportunities to leverage HSIN collaboration capabilities and support existing APAN COIs via HSIN capabilities.  HISN predominantly supports U.S. domestic operations (i.e., interagency, intergovernmental, local, tribal, etc.), while APAN supports international mission partners and non-governmental organizations.</w:t>
      </w:r>
      <w:r w:rsidRPr="00E67C9F">
        <w:t xml:space="preserve"> (Ref j)</w:t>
      </w:r>
    </w:p>
    <w:p w14:paraId="0DBFED4D" w14:textId="77777777" w:rsidR="00E67C9F" w:rsidRPr="00E67C9F" w:rsidRDefault="00E67C9F" w:rsidP="00E67C9F">
      <w:pPr>
        <w:autoSpaceDE w:val="0"/>
        <w:autoSpaceDN w:val="0"/>
        <w:adjustRightInd w:val="0"/>
        <w:spacing w:after="0" w:line="240" w:lineRule="auto"/>
        <w:ind w:left="1440"/>
        <w:rPr>
          <w:rFonts w:cs="Arial"/>
        </w:rPr>
      </w:pPr>
    </w:p>
    <w:p w14:paraId="16FF68F5" w14:textId="77777777" w:rsidR="00E67C9F" w:rsidRPr="00E67C9F" w:rsidRDefault="00E67C9F" w:rsidP="00E67C9F">
      <w:pPr>
        <w:autoSpaceDE w:val="0"/>
        <w:autoSpaceDN w:val="0"/>
        <w:adjustRightInd w:val="0"/>
        <w:spacing w:after="0" w:line="240" w:lineRule="auto"/>
        <w:ind w:left="1440"/>
        <w:rPr>
          <w:rFonts w:cs="Arial"/>
        </w:rPr>
      </w:pPr>
      <w:r w:rsidRPr="00E67C9F">
        <w:rPr>
          <w:rFonts w:cs="Arial"/>
          <w:b/>
        </w:rPr>
        <w:t>Activity</w:t>
      </w:r>
      <w:r w:rsidRPr="00E67C9F">
        <w:rPr>
          <w:rFonts w:cs="Arial"/>
        </w:rPr>
        <w:t xml:space="preserve"> 1.4.3 National Information Exchange Model (NIEM) – MilOps will participate in the DHS and JS J6 exploration of the expansion of NIEM domains to include a new cyber defense domain.  Also work together to address Office of the Director of National Intelligence (ODNI) lack of interest and/or execution as the domain steward.</w:t>
      </w:r>
      <w:r w:rsidRPr="00E67C9F">
        <w:t xml:space="preserve"> (Ref j)</w:t>
      </w:r>
    </w:p>
    <w:p w14:paraId="5F6A4B81" w14:textId="77777777" w:rsidR="00E67C9F" w:rsidRPr="00E67C9F" w:rsidRDefault="00E67C9F" w:rsidP="00E67C9F">
      <w:pPr>
        <w:autoSpaceDE w:val="0"/>
        <w:autoSpaceDN w:val="0"/>
        <w:adjustRightInd w:val="0"/>
        <w:spacing w:after="0" w:line="240" w:lineRule="auto"/>
        <w:ind w:left="1440"/>
        <w:rPr>
          <w:rFonts w:cs="Arial"/>
        </w:rPr>
      </w:pPr>
    </w:p>
    <w:p w14:paraId="0BDF7F2A" w14:textId="77777777" w:rsidR="00E67C9F" w:rsidRPr="00E67C9F" w:rsidRDefault="00E67C9F" w:rsidP="00E67C9F">
      <w:pPr>
        <w:autoSpaceDE w:val="0"/>
        <w:autoSpaceDN w:val="0"/>
        <w:adjustRightInd w:val="0"/>
        <w:spacing w:after="0" w:line="240" w:lineRule="auto"/>
        <w:ind w:left="1440"/>
        <w:rPr>
          <w:rFonts w:cs="Arial"/>
        </w:rPr>
      </w:pPr>
      <w:r w:rsidRPr="00E67C9F">
        <w:rPr>
          <w:rFonts w:cs="Arial"/>
          <w:b/>
        </w:rPr>
        <w:t>Activity</w:t>
      </w:r>
      <w:r w:rsidRPr="00E67C9F">
        <w:rPr>
          <w:rFonts w:cs="Arial"/>
        </w:rPr>
        <w:t xml:space="preserve"> 1.4.4 Complex Catastrophe Memo – MilOps will participate in follow-on efforts from the deep dive held on 17 Jan 2017 in reference to the Complex Catastrophe Memo, with focus on CCMD and NGB roles in the Data Standardization and Fusion Responsibility paragraphs.  </w:t>
      </w:r>
      <w:r w:rsidRPr="00E67C9F">
        <w:t>(Ref j)</w:t>
      </w:r>
    </w:p>
    <w:p w14:paraId="181E25EF" w14:textId="77777777" w:rsidR="00E67C9F" w:rsidRPr="00E67C9F" w:rsidRDefault="00E67C9F" w:rsidP="00E67C9F">
      <w:pPr>
        <w:autoSpaceDE w:val="0"/>
        <w:autoSpaceDN w:val="0"/>
        <w:adjustRightInd w:val="0"/>
        <w:spacing w:after="0" w:line="240" w:lineRule="auto"/>
        <w:ind w:left="1440"/>
        <w:rPr>
          <w:rFonts w:cs="Arial"/>
        </w:rPr>
      </w:pPr>
    </w:p>
    <w:p w14:paraId="57A1F3BA" w14:textId="77777777" w:rsidR="00E67C9F" w:rsidRPr="00E67C9F" w:rsidRDefault="00E67C9F" w:rsidP="00E67C9F">
      <w:pPr>
        <w:autoSpaceDE w:val="0"/>
        <w:autoSpaceDN w:val="0"/>
        <w:adjustRightInd w:val="0"/>
        <w:spacing w:after="0" w:line="240" w:lineRule="auto"/>
        <w:ind w:left="720"/>
        <w:rPr>
          <w:rFonts w:cs="Arial"/>
        </w:rPr>
      </w:pPr>
      <w:r w:rsidRPr="00E67C9F">
        <w:rPr>
          <w:rFonts w:cs="Arial"/>
          <w:b/>
        </w:rPr>
        <w:t xml:space="preserve">Objective </w:t>
      </w:r>
      <w:r w:rsidRPr="00E67C9F">
        <w:rPr>
          <w:rFonts w:cs="Arial"/>
        </w:rPr>
        <w:t xml:space="preserve">1.5 Facilitate and support on-going DoD CIO and USD (AT&amp;L) NIEM      discussions In drafting NIEM Acquisition Guidance that adheres to NIEM compliance   policy per DODI 8320.07. (Ref f, o)  </w:t>
      </w:r>
    </w:p>
    <w:p w14:paraId="7B0FFF5B" w14:textId="77777777" w:rsidR="00E67C9F" w:rsidRPr="00E67C9F" w:rsidRDefault="00E67C9F" w:rsidP="00E67C9F">
      <w:pPr>
        <w:autoSpaceDE w:val="0"/>
        <w:autoSpaceDN w:val="0"/>
        <w:adjustRightInd w:val="0"/>
        <w:spacing w:after="0" w:line="240" w:lineRule="auto"/>
        <w:ind w:left="1440"/>
        <w:rPr>
          <w:rFonts w:cs="Arial"/>
        </w:rPr>
      </w:pPr>
    </w:p>
    <w:p w14:paraId="2FC44FA1" w14:textId="77777777" w:rsidR="00E67C9F" w:rsidRPr="00E67C9F" w:rsidRDefault="00E67C9F" w:rsidP="00E67C9F">
      <w:pPr>
        <w:autoSpaceDE w:val="0"/>
        <w:autoSpaceDN w:val="0"/>
        <w:adjustRightInd w:val="0"/>
        <w:spacing w:after="0" w:line="240" w:lineRule="auto"/>
        <w:ind w:left="1440"/>
        <w:rPr>
          <w:rFonts w:cs="Arial"/>
        </w:rPr>
      </w:pPr>
      <w:r w:rsidRPr="00E67C9F">
        <w:rPr>
          <w:rFonts w:cs="Arial"/>
          <w:b/>
        </w:rPr>
        <w:t>Activity</w:t>
      </w:r>
      <w:r w:rsidRPr="00E67C9F">
        <w:rPr>
          <w:rFonts w:cs="Arial"/>
        </w:rPr>
        <w:t xml:space="preserve"> 1.5.1 Recommend Implementation of “Consider NIEM First” referenced in DODI 8320.07(Ref f)</w:t>
      </w:r>
    </w:p>
    <w:p w14:paraId="192F99D9" w14:textId="77777777" w:rsidR="00E67C9F" w:rsidRPr="00E67C9F" w:rsidRDefault="00E67C9F" w:rsidP="00E67C9F">
      <w:pPr>
        <w:autoSpaceDE w:val="0"/>
        <w:autoSpaceDN w:val="0"/>
        <w:adjustRightInd w:val="0"/>
        <w:spacing w:after="0" w:line="240" w:lineRule="auto"/>
        <w:ind w:left="2160"/>
        <w:rPr>
          <w:rFonts w:cs="Arial"/>
        </w:rPr>
      </w:pPr>
    </w:p>
    <w:p w14:paraId="522DE2D0" w14:textId="77777777" w:rsidR="00E67C9F" w:rsidRPr="00E67C9F" w:rsidRDefault="00E67C9F" w:rsidP="00E67C9F">
      <w:pPr>
        <w:autoSpaceDE w:val="0"/>
        <w:autoSpaceDN w:val="0"/>
        <w:adjustRightInd w:val="0"/>
        <w:spacing w:after="0" w:line="240" w:lineRule="auto"/>
        <w:ind w:left="1440"/>
        <w:rPr>
          <w:rFonts w:cs="Arial"/>
        </w:rPr>
      </w:pPr>
      <w:r w:rsidRPr="00E67C9F">
        <w:rPr>
          <w:rFonts w:cs="Arial"/>
          <w:b/>
        </w:rPr>
        <w:t>Activity</w:t>
      </w:r>
      <w:r w:rsidRPr="00E67C9F">
        <w:rPr>
          <w:rFonts w:cs="Arial"/>
        </w:rPr>
        <w:t xml:space="preserve"> 1.5.2 Recommend Implementation of the exception to the “Consider NIEM First” referenced in DODI 8320.07(Ref o)</w:t>
      </w:r>
    </w:p>
    <w:p w14:paraId="45631C41" w14:textId="77777777" w:rsidR="00E67C9F" w:rsidRPr="00E67C9F" w:rsidRDefault="00E67C9F" w:rsidP="00E67C9F">
      <w:pPr>
        <w:autoSpaceDE w:val="0"/>
        <w:autoSpaceDN w:val="0"/>
        <w:adjustRightInd w:val="0"/>
        <w:spacing w:after="0" w:line="240" w:lineRule="auto"/>
        <w:ind w:left="1440"/>
        <w:rPr>
          <w:rFonts w:cs="Arial"/>
        </w:rPr>
      </w:pPr>
    </w:p>
    <w:p w14:paraId="063FC986" w14:textId="77777777" w:rsidR="00E67C9F" w:rsidRPr="00E67C9F" w:rsidRDefault="00E67C9F" w:rsidP="00E67C9F">
      <w:pPr>
        <w:autoSpaceDE w:val="0"/>
        <w:autoSpaceDN w:val="0"/>
        <w:adjustRightInd w:val="0"/>
        <w:spacing w:after="0" w:line="240" w:lineRule="auto"/>
        <w:ind w:left="720"/>
        <w:rPr>
          <w:rFonts w:cs="Arial"/>
        </w:rPr>
      </w:pPr>
      <w:r w:rsidRPr="00E67C9F">
        <w:rPr>
          <w:rFonts w:cs="Arial"/>
          <w:b/>
        </w:rPr>
        <w:t>Objective</w:t>
      </w:r>
      <w:r w:rsidRPr="00E67C9F">
        <w:rPr>
          <w:rFonts w:cs="Arial"/>
        </w:rPr>
        <w:t xml:space="preserve"> 1.6 Develop a proposal for the Milestone Decision Authority to make the determination that an emerging or modernized capability has met all the specifications of DODI 8320.07 as part of the exit criteria from the Material Solutions Analysis (MSA) Phase by the Material Development Decision (MDD) (Milestone A) allowing it to proceed into the Technology Maturation &amp; Risk Reduction (TD) Phase (Figure 1).</w:t>
      </w:r>
    </w:p>
    <w:p w14:paraId="59E00D4A" w14:textId="77777777" w:rsidR="00E67C9F" w:rsidRPr="00E67C9F" w:rsidRDefault="00E67C9F" w:rsidP="00E67C9F">
      <w:pPr>
        <w:pStyle w:val="Default"/>
        <w:ind w:left="2160"/>
        <w:rPr>
          <w:rFonts w:ascii="Arial" w:hAnsi="Arial" w:cs="Arial"/>
          <w:color w:val="auto"/>
          <w:sz w:val="22"/>
          <w:szCs w:val="22"/>
        </w:rPr>
      </w:pPr>
    </w:p>
    <w:p w14:paraId="036AB14B" w14:textId="2E86C73D" w:rsidR="00E67C9F" w:rsidRPr="00E67C9F" w:rsidRDefault="00E67C9F" w:rsidP="00E53CC1">
      <w:pPr>
        <w:pStyle w:val="Default"/>
        <w:jc w:val="center"/>
        <w:rPr>
          <w:rFonts w:ascii="Arial" w:hAnsi="Arial" w:cs="Arial"/>
          <w:color w:val="auto"/>
          <w:sz w:val="22"/>
          <w:szCs w:val="22"/>
        </w:rPr>
      </w:pPr>
      <w:r w:rsidRPr="00E67C9F">
        <w:rPr>
          <w:rFonts w:ascii="Arial" w:hAnsi="Arial" w:cs="Arial"/>
          <w:noProof/>
          <w:color w:val="auto"/>
          <w:sz w:val="22"/>
          <w:szCs w:val="22"/>
        </w:rPr>
        <w:drawing>
          <wp:inline distT="0" distB="0" distL="0" distR="0" wp14:anchorId="37717C6D" wp14:editId="543DCCB5">
            <wp:extent cx="5943600" cy="1575435"/>
            <wp:effectExtent l="19050" t="19050" r="19050" b="24765"/>
            <wp:docPr id="4" name="Picture 4" descr="Image result for Acquisition Miles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quisition Mileston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75435"/>
                    </a:xfrm>
                    <a:prstGeom prst="rect">
                      <a:avLst/>
                    </a:prstGeom>
                    <a:noFill/>
                    <a:ln>
                      <a:solidFill>
                        <a:schemeClr val="tx1"/>
                      </a:solidFill>
                    </a:ln>
                  </pic:spPr>
                </pic:pic>
              </a:graphicData>
            </a:graphic>
          </wp:inline>
        </w:drawing>
      </w:r>
    </w:p>
    <w:p w14:paraId="2F2042D1" w14:textId="77777777" w:rsidR="00E67C9F" w:rsidRPr="00E67C9F" w:rsidRDefault="00E67C9F" w:rsidP="00E67C9F">
      <w:pPr>
        <w:pStyle w:val="Default"/>
        <w:ind w:left="720"/>
        <w:jc w:val="center"/>
        <w:rPr>
          <w:rFonts w:ascii="Arial" w:hAnsi="Arial" w:cs="Arial"/>
          <w:color w:val="auto"/>
          <w:sz w:val="22"/>
          <w:szCs w:val="22"/>
        </w:rPr>
      </w:pPr>
      <w:r w:rsidRPr="00E67C9F">
        <w:rPr>
          <w:rFonts w:ascii="Arial" w:hAnsi="Arial" w:cs="Arial"/>
          <w:color w:val="auto"/>
          <w:sz w:val="22"/>
          <w:szCs w:val="22"/>
        </w:rPr>
        <w:t>Figure 1</w:t>
      </w:r>
    </w:p>
    <w:p w14:paraId="03B02B17" w14:textId="77777777" w:rsidR="00E67C9F" w:rsidRDefault="00E67C9F" w:rsidP="00E67C9F">
      <w:pPr>
        <w:pStyle w:val="Default"/>
        <w:ind w:left="720"/>
        <w:rPr>
          <w:rFonts w:ascii="Arial" w:hAnsi="Arial" w:cs="Arial"/>
          <w:color w:val="auto"/>
          <w:sz w:val="22"/>
          <w:szCs w:val="22"/>
        </w:rPr>
      </w:pPr>
    </w:p>
    <w:p w14:paraId="6850E364" w14:textId="485BABF7" w:rsidR="002D5A15" w:rsidRDefault="002D5A15" w:rsidP="002D5A15">
      <w:pPr>
        <w:autoSpaceDE w:val="0"/>
        <w:autoSpaceDN w:val="0"/>
        <w:adjustRightInd w:val="0"/>
        <w:spacing w:after="0" w:line="240" w:lineRule="auto"/>
        <w:ind w:left="720"/>
        <w:rPr>
          <w:rFonts w:cs="Arial"/>
        </w:rPr>
      </w:pPr>
      <w:r w:rsidRPr="002D5A15">
        <w:rPr>
          <w:rFonts w:cs="Arial"/>
          <w:b/>
        </w:rPr>
        <w:t>Objective</w:t>
      </w:r>
      <w:r>
        <w:rPr>
          <w:rFonts w:cs="Arial"/>
        </w:rPr>
        <w:t xml:space="preserve"> 1.7 Develop a NIEM Interoperability “compelling narrative” for the whole of Government. Present this narrative when marketing the value of utilizing the NIEM XML standardized Naming and Design Rules (NDRs) when organizations create new or modernized web-based services. </w:t>
      </w:r>
      <w:bookmarkStart w:id="17" w:name="_GoBack"/>
      <w:bookmarkEnd w:id="17"/>
    </w:p>
    <w:p w14:paraId="1650E9E7" w14:textId="77777777" w:rsidR="002D5A15" w:rsidRPr="00E67C9F" w:rsidRDefault="002D5A15" w:rsidP="002D5A15">
      <w:pPr>
        <w:autoSpaceDE w:val="0"/>
        <w:autoSpaceDN w:val="0"/>
        <w:adjustRightInd w:val="0"/>
        <w:spacing w:after="0" w:line="240" w:lineRule="auto"/>
        <w:ind w:left="720"/>
        <w:rPr>
          <w:rFonts w:cs="Arial"/>
        </w:rPr>
      </w:pPr>
    </w:p>
    <w:p w14:paraId="1871B8B2" w14:textId="7FF1912F" w:rsidR="00E67C9F" w:rsidRPr="00E67C9F" w:rsidRDefault="00E67C9F" w:rsidP="00E67C9F">
      <w:pPr>
        <w:autoSpaceDE w:val="0"/>
        <w:autoSpaceDN w:val="0"/>
        <w:adjustRightInd w:val="0"/>
        <w:spacing w:after="0" w:line="240" w:lineRule="auto"/>
        <w:rPr>
          <w:rFonts w:cs="Arial"/>
        </w:rPr>
      </w:pPr>
      <w:r w:rsidRPr="00E67C9F">
        <w:rPr>
          <w:rFonts w:cs="Arial"/>
          <w:b/>
        </w:rPr>
        <w:t>Goal 2:</w:t>
      </w:r>
      <w:r w:rsidRPr="00E67C9F">
        <w:rPr>
          <w:rFonts w:cs="Arial"/>
        </w:rPr>
        <w:t xml:space="preserve"> </w:t>
      </w:r>
      <w:r w:rsidRPr="00E67C9F">
        <w:t>Continue implementing proven practices of NIEM sound and transparent governance activities in the management of the MilOps Domain throughout the period this strategic plan remains in effect</w:t>
      </w:r>
      <w:r w:rsidRPr="00E67C9F">
        <w:rPr>
          <w:rFonts w:cs="Arial"/>
        </w:rPr>
        <w:t>.</w:t>
      </w:r>
    </w:p>
    <w:p w14:paraId="5DC74600" w14:textId="77777777" w:rsidR="00E67C9F" w:rsidRPr="00E67C9F" w:rsidRDefault="00E67C9F" w:rsidP="00E67C9F">
      <w:pPr>
        <w:autoSpaceDE w:val="0"/>
        <w:autoSpaceDN w:val="0"/>
        <w:adjustRightInd w:val="0"/>
        <w:spacing w:after="0" w:line="240" w:lineRule="auto"/>
        <w:ind w:left="2160"/>
        <w:rPr>
          <w:rFonts w:cs="Arial"/>
        </w:rPr>
      </w:pPr>
    </w:p>
    <w:p w14:paraId="40D556D3" w14:textId="77777777" w:rsidR="00E67C9F" w:rsidRPr="00E67C9F" w:rsidRDefault="00E67C9F" w:rsidP="00E67C9F">
      <w:pPr>
        <w:autoSpaceDE w:val="0"/>
        <w:autoSpaceDN w:val="0"/>
        <w:adjustRightInd w:val="0"/>
        <w:spacing w:after="0" w:line="240" w:lineRule="auto"/>
        <w:ind w:left="720"/>
        <w:rPr>
          <w:rFonts w:cs="Arial"/>
        </w:rPr>
      </w:pPr>
      <w:r w:rsidRPr="00E67C9F">
        <w:rPr>
          <w:rFonts w:cs="Arial"/>
          <w:b/>
        </w:rPr>
        <w:t>Objective</w:t>
      </w:r>
      <w:r w:rsidRPr="00E67C9F">
        <w:rPr>
          <w:rFonts w:cs="Arial"/>
        </w:rPr>
        <w:t xml:space="preserve"> 2.1 Advocate for NIEM data exchange best practices among DOD Constituents.  </w:t>
      </w:r>
    </w:p>
    <w:p w14:paraId="5370BAE9" w14:textId="77777777" w:rsidR="00E67C9F" w:rsidRPr="00E67C9F" w:rsidRDefault="00E67C9F" w:rsidP="00E67C9F">
      <w:pPr>
        <w:autoSpaceDE w:val="0"/>
        <w:autoSpaceDN w:val="0"/>
        <w:adjustRightInd w:val="0"/>
        <w:spacing w:after="0" w:line="240" w:lineRule="auto"/>
        <w:ind w:left="2160"/>
        <w:rPr>
          <w:rFonts w:cs="Arial"/>
        </w:rPr>
      </w:pPr>
    </w:p>
    <w:p w14:paraId="26BF69D1" w14:textId="77777777" w:rsidR="00E67C9F" w:rsidRPr="00E67C9F" w:rsidRDefault="00E67C9F" w:rsidP="00E67C9F">
      <w:pPr>
        <w:autoSpaceDE w:val="0"/>
        <w:autoSpaceDN w:val="0"/>
        <w:adjustRightInd w:val="0"/>
        <w:spacing w:after="0" w:line="240" w:lineRule="auto"/>
        <w:ind w:left="1440"/>
        <w:rPr>
          <w:rFonts w:cs="Arial"/>
        </w:rPr>
      </w:pPr>
      <w:r w:rsidRPr="00E67C9F">
        <w:rPr>
          <w:rFonts w:cs="Arial"/>
          <w:b/>
        </w:rPr>
        <w:t>Activity</w:t>
      </w:r>
      <w:r w:rsidRPr="00E67C9F">
        <w:rPr>
          <w:rFonts w:cs="Arial"/>
        </w:rPr>
        <w:t xml:space="preserve"> 2.1.1 Provide Technical Assistance to MilOps COI Stakeholders who intend to build IEPDs.</w:t>
      </w:r>
    </w:p>
    <w:p w14:paraId="184B435B" w14:textId="77777777" w:rsidR="00E67C9F" w:rsidRPr="00E67C9F" w:rsidRDefault="00E67C9F" w:rsidP="00E67C9F">
      <w:pPr>
        <w:autoSpaceDE w:val="0"/>
        <w:autoSpaceDN w:val="0"/>
        <w:adjustRightInd w:val="0"/>
        <w:spacing w:after="0" w:line="240" w:lineRule="auto"/>
        <w:ind w:left="2160"/>
        <w:rPr>
          <w:rFonts w:cs="Arial"/>
        </w:rPr>
      </w:pPr>
    </w:p>
    <w:p w14:paraId="1A63B807" w14:textId="77777777" w:rsidR="00E67C9F" w:rsidRPr="00E67C9F" w:rsidRDefault="00E67C9F" w:rsidP="00E67C9F">
      <w:pPr>
        <w:autoSpaceDE w:val="0"/>
        <w:autoSpaceDN w:val="0"/>
        <w:adjustRightInd w:val="0"/>
        <w:spacing w:after="0" w:line="240" w:lineRule="auto"/>
        <w:ind w:left="1440"/>
        <w:rPr>
          <w:rFonts w:cs="Arial"/>
        </w:rPr>
      </w:pPr>
      <w:r w:rsidRPr="00E67C9F">
        <w:rPr>
          <w:rFonts w:cs="Arial"/>
          <w:b/>
        </w:rPr>
        <w:t>Activity</w:t>
      </w:r>
      <w:r w:rsidRPr="00E67C9F">
        <w:rPr>
          <w:rFonts w:cs="Arial"/>
        </w:rPr>
        <w:t xml:space="preserve"> 2.1.2 Upon request, provide Technical consultation to DoD CIO in the development of a whole of Government / DoD-wide compliance to NIEM policy codified in DODI 8320.02</w:t>
      </w:r>
    </w:p>
    <w:p w14:paraId="7E97A055" w14:textId="77777777" w:rsidR="00E67C9F" w:rsidRPr="00E67C9F" w:rsidRDefault="00E67C9F" w:rsidP="00E67C9F">
      <w:pPr>
        <w:autoSpaceDE w:val="0"/>
        <w:autoSpaceDN w:val="0"/>
        <w:adjustRightInd w:val="0"/>
        <w:spacing w:after="0" w:line="240" w:lineRule="auto"/>
        <w:ind w:left="2880"/>
        <w:rPr>
          <w:rFonts w:cs="Arial"/>
        </w:rPr>
      </w:pPr>
    </w:p>
    <w:p w14:paraId="19EEDB23" w14:textId="74D73417" w:rsidR="00E67C9F" w:rsidRPr="00E67C9F" w:rsidRDefault="00E67C9F" w:rsidP="00E67C9F">
      <w:pPr>
        <w:autoSpaceDE w:val="0"/>
        <w:autoSpaceDN w:val="0"/>
        <w:adjustRightInd w:val="0"/>
        <w:spacing w:after="0" w:line="240" w:lineRule="auto"/>
        <w:rPr>
          <w:rFonts w:cs="Arial"/>
        </w:rPr>
      </w:pPr>
      <w:r w:rsidRPr="00E67C9F">
        <w:rPr>
          <w:rFonts w:cs="Arial"/>
          <w:b/>
        </w:rPr>
        <w:t>Goal 3</w:t>
      </w:r>
      <w:r w:rsidRPr="00E67C9F">
        <w:rPr>
          <w:rFonts w:cs="Arial"/>
        </w:rPr>
        <w:t xml:space="preserve">:  </w:t>
      </w:r>
      <w:r>
        <w:t>Submit the specifications supporting the NIEM technical architecture to the DoD IT Standards Registry (DISR) in FY18</w:t>
      </w:r>
      <w:r w:rsidRPr="00E67C9F">
        <w:rPr>
          <w:rFonts w:cs="Arial"/>
        </w:rPr>
        <w:t>.</w:t>
      </w:r>
    </w:p>
    <w:p w14:paraId="7B5983BC" w14:textId="77777777" w:rsidR="00E67C9F" w:rsidRPr="00E67C9F" w:rsidRDefault="00E67C9F" w:rsidP="00E67C9F">
      <w:pPr>
        <w:autoSpaceDE w:val="0"/>
        <w:autoSpaceDN w:val="0"/>
        <w:adjustRightInd w:val="0"/>
        <w:spacing w:after="0" w:line="240" w:lineRule="auto"/>
        <w:ind w:left="2160"/>
        <w:rPr>
          <w:rFonts w:cs="Arial"/>
        </w:rPr>
      </w:pPr>
    </w:p>
    <w:p w14:paraId="341FC214" w14:textId="77777777" w:rsidR="00E67C9F" w:rsidRPr="00E67C9F" w:rsidRDefault="00E67C9F" w:rsidP="00E67C9F">
      <w:pPr>
        <w:autoSpaceDE w:val="0"/>
        <w:autoSpaceDN w:val="0"/>
        <w:adjustRightInd w:val="0"/>
        <w:spacing w:after="0" w:line="240" w:lineRule="auto"/>
        <w:ind w:left="720"/>
        <w:rPr>
          <w:rFonts w:cs="Arial"/>
        </w:rPr>
      </w:pPr>
      <w:r w:rsidRPr="00E67C9F">
        <w:rPr>
          <w:rFonts w:cs="Arial"/>
          <w:b/>
        </w:rPr>
        <w:t>Objective</w:t>
      </w:r>
      <w:r w:rsidRPr="00E67C9F">
        <w:rPr>
          <w:rFonts w:cs="Arial"/>
        </w:rPr>
        <w:t xml:space="preserve"> 3.1 The NIEM technical specifications (Naming and Design Rules, etc.) will be posted in the DOD IT Standards Registry (DISR).</w:t>
      </w:r>
    </w:p>
    <w:p w14:paraId="416539A1" w14:textId="77777777" w:rsidR="00E67C9F" w:rsidRPr="00E67C9F" w:rsidRDefault="00E67C9F" w:rsidP="00E67C9F">
      <w:pPr>
        <w:autoSpaceDE w:val="0"/>
        <w:autoSpaceDN w:val="0"/>
        <w:adjustRightInd w:val="0"/>
        <w:spacing w:after="0" w:line="240" w:lineRule="auto"/>
        <w:ind w:left="2160"/>
        <w:rPr>
          <w:rFonts w:cs="Arial"/>
        </w:rPr>
      </w:pPr>
    </w:p>
    <w:p w14:paraId="6360B073" w14:textId="77777777" w:rsidR="00E67C9F" w:rsidRPr="00E67C9F" w:rsidRDefault="00E67C9F" w:rsidP="00E67C9F">
      <w:pPr>
        <w:autoSpaceDE w:val="0"/>
        <w:autoSpaceDN w:val="0"/>
        <w:adjustRightInd w:val="0"/>
        <w:spacing w:after="0" w:line="240" w:lineRule="auto"/>
        <w:ind w:left="1440"/>
        <w:rPr>
          <w:rFonts w:cs="Arial"/>
        </w:rPr>
      </w:pPr>
      <w:r w:rsidRPr="00E67C9F">
        <w:rPr>
          <w:rFonts w:cs="Arial"/>
          <w:b/>
        </w:rPr>
        <w:t>Activity</w:t>
      </w:r>
      <w:r w:rsidRPr="00E67C9F">
        <w:rPr>
          <w:rFonts w:cs="Arial"/>
        </w:rPr>
        <w:t>: 3.1.1 Submit a Change Request to post the NIEM NDRs into the DISR.</w:t>
      </w:r>
    </w:p>
    <w:p w14:paraId="0F5E1940" w14:textId="77777777" w:rsidR="00E67C9F" w:rsidRPr="00E67C9F" w:rsidRDefault="00E67C9F" w:rsidP="00E67C9F">
      <w:pPr>
        <w:autoSpaceDE w:val="0"/>
        <w:autoSpaceDN w:val="0"/>
        <w:adjustRightInd w:val="0"/>
        <w:spacing w:after="0" w:line="240" w:lineRule="auto"/>
        <w:rPr>
          <w:rFonts w:cs="Arial"/>
        </w:rPr>
      </w:pPr>
      <w:r w:rsidRPr="00E67C9F">
        <w:rPr>
          <w:rFonts w:cs="Arial"/>
        </w:rPr>
        <w:tab/>
      </w:r>
    </w:p>
    <w:p w14:paraId="27FB6E30" w14:textId="77777777" w:rsidR="00E67C9F" w:rsidRPr="00E67C9F" w:rsidRDefault="00E67C9F" w:rsidP="00E67C9F">
      <w:pPr>
        <w:autoSpaceDE w:val="0"/>
        <w:autoSpaceDN w:val="0"/>
        <w:adjustRightInd w:val="0"/>
        <w:spacing w:after="0" w:line="240" w:lineRule="auto"/>
        <w:ind w:left="720"/>
        <w:rPr>
          <w:rFonts w:cs="Arial"/>
        </w:rPr>
      </w:pPr>
      <w:r w:rsidRPr="00E67C9F">
        <w:rPr>
          <w:rFonts w:cs="Arial"/>
          <w:b/>
        </w:rPr>
        <w:t>Objective</w:t>
      </w:r>
      <w:r w:rsidRPr="00E67C9F">
        <w:rPr>
          <w:rFonts w:cs="Arial"/>
        </w:rPr>
        <w:t xml:space="preserve"> 3.2 Update the NIEM Conformance Specifications from v3.0 to 4.0 in the DOD IT Standards Registry (DISR)</w:t>
      </w:r>
    </w:p>
    <w:p w14:paraId="73BEFB48" w14:textId="77777777" w:rsidR="00E67C9F" w:rsidRPr="00E67C9F" w:rsidRDefault="00E67C9F" w:rsidP="00E67C9F">
      <w:pPr>
        <w:autoSpaceDE w:val="0"/>
        <w:autoSpaceDN w:val="0"/>
        <w:adjustRightInd w:val="0"/>
        <w:spacing w:after="0" w:line="240" w:lineRule="auto"/>
        <w:ind w:left="2160"/>
        <w:rPr>
          <w:rFonts w:cs="Arial"/>
        </w:rPr>
      </w:pPr>
    </w:p>
    <w:p w14:paraId="00BADCD1" w14:textId="77777777" w:rsidR="00E67C9F" w:rsidRPr="00E67C9F" w:rsidRDefault="00E67C9F" w:rsidP="002D5A15">
      <w:pPr>
        <w:ind w:left="1440"/>
        <w:rPr>
          <w:rFonts w:cs="Arial"/>
        </w:rPr>
      </w:pPr>
      <w:r w:rsidRPr="00E67C9F">
        <w:rPr>
          <w:rFonts w:cs="Arial"/>
          <w:b/>
        </w:rPr>
        <w:t>Activity</w:t>
      </w:r>
      <w:r w:rsidRPr="00E67C9F">
        <w:rPr>
          <w:rFonts w:cs="Arial"/>
        </w:rPr>
        <w:t xml:space="preserve"> 3.2.1 Submit a DISR change request (CR) that specifies general conformance principles and rules for the Military Operations (MilOps) Domain within the National Information Exchange Model (NIEM) v 4.0. MilOps community supports the inclusion of NIEM version 4.0 as a DISR Information/Standards document</w:t>
      </w:r>
    </w:p>
    <w:p w14:paraId="37DF7393" w14:textId="77777777" w:rsidR="00E67C9F" w:rsidRPr="00E67C9F" w:rsidRDefault="00E67C9F" w:rsidP="00E67C9F"/>
    <w:sectPr w:rsidR="00E67C9F" w:rsidRPr="00E67C9F" w:rsidSect="003549C4">
      <w:headerReference w:type="default" r:id="rId17"/>
      <w:footerReference w:type="default" r:id="rId18"/>
      <w:footerReference w:type="first" r:id="rId19"/>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192BF" w14:textId="77777777" w:rsidR="002E7699" w:rsidRDefault="002E7699" w:rsidP="00F214A7">
      <w:pPr>
        <w:spacing w:after="0" w:line="240" w:lineRule="auto"/>
      </w:pPr>
      <w:r>
        <w:separator/>
      </w:r>
    </w:p>
  </w:endnote>
  <w:endnote w:type="continuationSeparator" w:id="0">
    <w:p w14:paraId="0140D24F" w14:textId="77777777" w:rsidR="002E7699" w:rsidRDefault="002E7699" w:rsidP="00F214A7">
      <w:pPr>
        <w:spacing w:after="0" w:line="240" w:lineRule="auto"/>
      </w:pPr>
      <w:r>
        <w:continuationSeparator/>
      </w:r>
    </w:p>
  </w:endnote>
  <w:endnote w:type="continuationNotice" w:id="1">
    <w:p w14:paraId="1B5A602E" w14:textId="77777777" w:rsidR="002E7699" w:rsidRDefault="002E76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1218" w14:textId="0756F2CB" w:rsidR="002E7699" w:rsidRDefault="002E7699">
    <w:pPr>
      <w:pStyle w:val="Footer"/>
      <w:jc w:val="center"/>
    </w:pPr>
  </w:p>
  <w:p w14:paraId="695DD0E6" w14:textId="1168F619" w:rsidR="002E7699" w:rsidRPr="00F214A7" w:rsidRDefault="002E7699" w:rsidP="00F214A7">
    <w:pPr>
      <w:pStyle w:val="Footer"/>
      <w:jc w:val="center"/>
      <w:rPr>
        <w:rFonts w:cs="Arial"/>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5864"/>
      <w:docPartObj>
        <w:docPartGallery w:val="Page Numbers (Bottom of Page)"/>
        <w:docPartUnique/>
      </w:docPartObj>
    </w:sdtPr>
    <w:sdtEndPr>
      <w:rPr>
        <w:noProof/>
      </w:rPr>
    </w:sdtEndPr>
    <w:sdtContent>
      <w:p w14:paraId="6EA96275" w14:textId="6A339A0A" w:rsidR="002E7699" w:rsidRDefault="002E7699">
        <w:pPr>
          <w:pStyle w:val="Footer"/>
          <w:jc w:val="center"/>
        </w:pPr>
        <w:r>
          <w:fldChar w:fldCharType="begin"/>
        </w:r>
        <w:r>
          <w:instrText xml:space="preserve"> PAGE   \* MERGEFORMAT </w:instrText>
        </w:r>
        <w:r>
          <w:fldChar w:fldCharType="separate"/>
        </w:r>
        <w:r w:rsidR="002D5A15">
          <w:rPr>
            <w:noProof/>
          </w:rPr>
          <w:t>8</w:t>
        </w:r>
        <w:r>
          <w:rPr>
            <w:noProof/>
          </w:rPr>
          <w:fldChar w:fldCharType="end"/>
        </w:r>
      </w:p>
    </w:sdtContent>
  </w:sdt>
  <w:p w14:paraId="7EF660CD" w14:textId="714B65B3" w:rsidR="002E7699" w:rsidRPr="0052147C" w:rsidRDefault="002E7699" w:rsidP="005214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671651"/>
      <w:docPartObj>
        <w:docPartGallery w:val="Page Numbers (Bottom of Page)"/>
        <w:docPartUnique/>
      </w:docPartObj>
    </w:sdtPr>
    <w:sdtEndPr>
      <w:rPr>
        <w:noProof/>
      </w:rPr>
    </w:sdtEndPr>
    <w:sdtContent>
      <w:p w14:paraId="4B4559B6" w14:textId="0EF59AAF" w:rsidR="002E7699" w:rsidRDefault="002E7699">
        <w:pPr>
          <w:pStyle w:val="Footer"/>
          <w:jc w:val="center"/>
        </w:pPr>
        <w:r>
          <w:fldChar w:fldCharType="begin"/>
        </w:r>
        <w:r>
          <w:instrText xml:space="preserve"> PAGE   \* MERGEFORMAT </w:instrText>
        </w:r>
        <w:r>
          <w:fldChar w:fldCharType="separate"/>
        </w:r>
        <w:r w:rsidR="002D5A15">
          <w:rPr>
            <w:noProof/>
          </w:rPr>
          <w:t>1</w:t>
        </w:r>
        <w:r>
          <w:rPr>
            <w:noProof/>
          </w:rPr>
          <w:fldChar w:fldCharType="end"/>
        </w:r>
      </w:p>
    </w:sdtContent>
  </w:sdt>
  <w:p w14:paraId="3093A049" w14:textId="77777777" w:rsidR="002E7699" w:rsidRDefault="002E7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C64A4" w14:textId="77777777" w:rsidR="002E7699" w:rsidRDefault="002E7699" w:rsidP="00F214A7">
      <w:pPr>
        <w:spacing w:after="0" w:line="240" w:lineRule="auto"/>
      </w:pPr>
      <w:r>
        <w:separator/>
      </w:r>
    </w:p>
  </w:footnote>
  <w:footnote w:type="continuationSeparator" w:id="0">
    <w:p w14:paraId="39949B5A" w14:textId="77777777" w:rsidR="002E7699" w:rsidRDefault="002E7699" w:rsidP="00F214A7">
      <w:pPr>
        <w:spacing w:after="0" w:line="240" w:lineRule="auto"/>
      </w:pPr>
      <w:r>
        <w:continuationSeparator/>
      </w:r>
    </w:p>
  </w:footnote>
  <w:footnote w:type="continuationNotice" w:id="1">
    <w:p w14:paraId="6B1AE6E4" w14:textId="77777777" w:rsidR="002E7699" w:rsidRDefault="002E7699">
      <w:pPr>
        <w:spacing w:after="0" w:line="240" w:lineRule="auto"/>
      </w:pPr>
    </w:p>
  </w:footnote>
  <w:footnote w:id="2">
    <w:p w14:paraId="13414510" w14:textId="3920D4B0" w:rsidR="00FE70AD" w:rsidRDefault="00FE70AD">
      <w:pPr>
        <w:pStyle w:val="FootnoteText"/>
      </w:pPr>
      <w:r>
        <w:rPr>
          <w:rStyle w:val="FootnoteReference"/>
        </w:rPr>
        <w:footnoteRef/>
      </w:r>
      <w:r>
        <w:t xml:space="preserve"> </w:t>
      </w:r>
      <w:r w:rsidRPr="00FE70AD">
        <w:rPr>
          <w:rStyle w:val="Strong"/>
          <w:b w:val="0"/>
        </w:rPr>
        <w:t>Derived from 9/11and decade of War report, Lesson 8: Coalition Oper</w:t>
      </w:r>
      <w:r>
        <w:rPr>
          <w:rStyle w:val="Strong"/>
          <w:b w:val="0"/>
        </w:rPr>
        <w:t>ations, Interoperability,  p29</w:t>
      </w:r>
    </w:p>
  </w:footnote>
  <w:footnote w:id="3">
    <w:p w14:paraId="0D544C74" w14:textId="724473D7" w:rsidR="00753166" w:rsidRDefault="00753166">
      <w:pPr>
        <w:pStyle w:val="FootnoteText"/>
      </w:pPr>
      <w:r>
        <w:rPr>
          <w:rStyle w:val="FootnoteReference"/>
        </w:rPr>
        <w:footnoteRef/>
      </w:r>
      <w:r>
        <w:t xml:space="preserve"> Joint Staff J6 Memorandum </w:t>
      </w:r>
      <w:proofErr w:type="spellStart"/>
      <w:r>
        <w:t>dtd</w:t>
      </w:r>
      <w:proofErr w:type="spellEnd"/>
      <w:r>
        <w:t xml:space="preserve"> 12 April 2013.</w:t>
      </w:r>
    </w:p>
  </w:footnote>
  <w:footnote w:id="4">
    <w:p w14:paraId="31B0AADD" w14:textId="239F1073" w:rsidR="00CE30E6" w:rsidRDefault="00CE30E6">
      <w:pPr>
        <w:pStyle w:val="FootnoteText"/>
      </w:pPr>
      <w:r>
        <w:rPr>
          <w:rStyle w:val="FootnoteReference"/>
        </w:rPr>
        <w:footnoteRef/>
      </w:r>
      <w:r>
        <w:t xml:space="preserve"> Joint Staff Mission Statement.</w:t>
      </w:r>
    </w:p>
  </w:footnote>
  <w:footnote w:id="5">
    <w:p w14:paraId="032A63E7" w14:textId="2846DF19" w:rsidR="00CE30E6" w:rsidRDefault="00CE30E6">
      <w:pPr>
        <w:pStyle w:val="FootnoteText"/>
      </w:pPr>
      <w:r>
        <w:rPr>
          <w:rStyle w:val="FootnoteReference"/>
        </w:rPr>
        <w:footnoteRef/>
      </w:r>
      <w:r>
        <w:t xml:space="preserve"> Joint Staff J6 Mission Statement.</w:t>
      </w:r>
    </w:p>
  </w:footnote>
  <w:footnote w:id="6">
    <w:p w14:paraId="2349010F" w14:textId="2309331C" w:rsidR="00CE30E6" w:rsidRDefault="00CE30E6">
      <w:pPr>
        <w:pStyle w:val="FootnoteText"/>
      </w:pPr>
      <w:r>
        <w:rPr>
          <w:rStyle w:val="FootnoteReference"/>
        </w:rPr>
        <w:footnoteRef/>
      </w:r>
      <w:r>
        <w:t xml:space="preserve"> Reference P.</w:t>
      </w:r>
    </w:p>
  </w:footnote>
  <w:footnote w:id="7">
    <w:p w14:paraId="1C920C83" w14:textId="7234FC12" w:rsidR="00D72585" w:rsidRDefault="00D72585">
      <w:pPr>
        <w:pStyle w:val="FootnoteText"/>
      </w:pPr>
      <w:r>
        <w:rPr>
          <w:rStyle w:val="FootnoteReference"/>
        </w:rPr>
        <w:footnoteRef/>
      </w:r>
      <w:r>
        <w:t xml:space="preserve"> Value 1 - Reference: i., p.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660CB" w14:textId="5FC908EA" w:rsidR="002E7699" w:rsidRDefault="002E7699" w:rsidP="00F63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2500"/>
    <w:multiLevelType w:val="hybridMultilevel"/>
    <w:tmpl w:val="481AA3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FA2214"/>
    <w:multiLevelType w:val="hybridMultilevel"/>
    <w:tmpl w:val="1792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5166"/>
    <w:multiLevelType w:val="hybridMultilevel"/>
    <w:tmpl w:val="1B54B7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5C1D49"/>
    <w:multiLevelType w:val="multilevel"/>
    <w:tmpl w:val="E710DB0E"/>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b/>
        <w:bCs w:val="0"/>
        <w:i w:val="0"/>
        <w:iCs w:val="0"/>
        <w:caps w:val="0"/>
        <w:smallCaps w:val="0"/>
        <w:strike w:val="0"/>
        <w:dstrike w:val="0"/>
        <w:noProof w:val="0"/>
        <w:vanish w:val="0"/>
        <w:color w:val="auto"/>
        <w:spacing w:val="0"/>
        <w:kern w:val="0"/>
        <w:position w:val="0"/>
        <w:sz w:val="28"/>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1B33EF0"/>
    <w:multiLevelType w:val="hybridMultilevel"/>
    <w:tmpl w:val="789C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F3CF8"/>
    <w:multiLevelType w:val="hybridMultilevel"/>
    <w:tmpl w:val="7D42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811B3"/>
    <w:multiLevelType w:val="hybridMultilevel"/>
    <w:tmpl w:val="6E8C831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184916"/>
    <w:multiLevelType w:val="hybridMultilevel"/>
    <w:tmpl w:val="4772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351EF"/>
    <w:multiLevelType w:val="hybridMultilevel"/>
    <w:tmpl w:val="0AAE20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C646F8F"/>
    <w:multiLevelType w:val="multilevel"/>
    <w:tmpl w:val="124A03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1794A98"/>
    <w:multiLevelType w:val="hybridMultilevel"/>
    <w:tmpl w:val="E3C8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C2921"/>
    <w:multiLevelType w:val="hybridMultilevel"/>
    <w:tmpl w:val="E29C07E6"/>
    <w:lvl w:ilvl="0" w:tplc="43D46A0E">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6311FC"/>
    <w:multiLevelType w:val="hybridMultilevel"/>
    <w:tmpl w:val="FF749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9F642B"/>
    <w:multiLevelType w:val="hybridMultilevel"/>
    <w:tmpl w:val="3D82F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8139A5"/>
    <w:multiLevelType w:val="hybridMultilevel"/>
    <w:tmpl w:val="19484A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474A5F"/>
    <w:multiLevelType w:val="hybridMultilevel"/>
    <w:tmpl w:val="A40C0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909F2"/>
    <w:multiLevelType w:val="hybridMultilevel"/>
    <w:tmpl w:val="6E06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AE6064"/>
    <w:multiLevelType w:val="hybridMultilevel"/>
    <w:tmpl w:val="0F92A0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0BE7BB1"/>
    <w:multiLevelType w:val="hybridMultilevel"/>
    <w:tmpl w:val="2C0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528E5"/>
    <w:multiLevelType w:val="hybridMultilevel"/>
    <w:tmpl w:val="17628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961A5E"/>
    <w:multiLevelType w:val="hybridMultilevel"/>
    <w:tmpl w:val="6AFA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84B72"/>
    <w:multiLevelType w:val="hybridMultilevel"/>
    <w:tmpl w:val="1868C7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42933"/>
    <w:multiLevelType w:val="hybridMultilevel"/>
    <w:tmpl w:val="A16A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E3DAA"/>
    <w:multiLevelType w:val="hybridMultilevel"/>
    <w:tmpl w:val="D29A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D5AE1"/>
    <w:multiLevelType w:val="multilevel"/>
    <w:tmpl w:val="353CC848"/>
    <w:lvl w:ilvl="0">
      <w:start w:val="7"/>
      <w:numFmt w:val="decimal"/>
      <w:lvlText w:val="%1"/>
      <w:lvlJc w:val="left"/>
      <w:pPr>
        <w:ind w:left="405" w:hanging="405"/>
      </w:pPr>
      <w:rPr>
        <w:rFonts w:eastAsiaTheme="majorEastAsia" w:cs="Arial" w:hint="default"/>
        <w:color w:val="1F497D" w:themeColor="text2"/>
        <w:sz w:val="28"/>
      </w:rPr>
    </w:lvl>
    <w:lvl w:ilvl="1">
      <w:start w:val="3"/>
      <w:numFmt w:val="decimal"/>
      <w:lvlText w:val="%1.%2"/>
      <w:lvlJc w:val="left"/>
      <w:pPr>
        <w:ind w:left="405" w:hanging="405"/>
      </w:pPr>
      <w:rPr>
        <w:b/>
        <w:sz w:val="28"/>
      </w:rPr>
    </w:lvl>
    <w:lvl w:ilvl="2">
      <w:start w:val="1"/>
      <w:numFmt w:val="decimal"/>
      <w:lvlText w:val="%1.%2.%3"/>
      <w:lvlJc w:val="left"/>
      <w:pPr>
        <w:ind w:left="720" w:hanging="720"/>
      </w:pPr>
      <w:rPr>
        <w:rFonts w:eastAsiaTheme="majorEastAsia" w:cs="Arial" w:hint="default"/>
        <w:color w:val="1F497D" w:themeColor="text2"/>
        <w:sz w:val="28"/>
      </w:rPr>
    </w:lvl>
    <w:lvl w:ilvl="3">
      <w:start w:val="1"/>
      <w:numFmt w:val="decimal"/>
      <w:lvlText w:val="%1.%2.%3.%4"/>
      <w:lvlJc w:val="left"/>
      <w:pPr>
        <w:ind w:left="720" w:hanging="720"/>
      </w:pPr>
      <w:rPr>
        <w:rFonts w:eastAsiaTheme="majorEastAsia" w:cs="Arial" w:hint="default"/>
        <w:color w:val="1F497D" w:themeColor="text2"/>
        <w:sz w:val="28"/>
      </w:rPr>
    </w:lvl>
    <w:lvl w:ilvl="4">
      <w:start w:val="1"/>
      <w:numFmt w:val="decimal"/>
      <w:lvlText w:val="%1.%2.%3.%4.%5"/>
      <w:lvlJc w:val="left"/>
      <w:pPr>
        <w:ind w:left="1080" w:hanging="1080"/>
      </w:pPr>
      <w:rPr>
        <w:rFonts w:eastAsiaTheme="majorEastAsia" w:cs="Arial" w:hint="default"/>
        <w:color w:val="1F497D" w:themeColor="text2"/>
        <w:sz w:val="28"/>
      </w:rPr>
    </w:lvl>
    <w:lvl w:ilvl="5">
      <w:start w:val="1"/>
      <w:numFmt w:val="decimal"/>
      <w:lvlText w:val="%1.%2.%3.%4.%5.%6"/>
      <w:lvlJc w:val="left"/>
      <w:pPr>
        <w:ind w:left="1080" w:hanging="1080"/>
      </w:pPr>
      <w:rPr>
        <w:rFonts w:eastAsiaTheme="majorEastAsia" w:cs="Arial" w:hint="default"/>
        <w:color w:val="1F497D" w:themeColor="text2"/>
        <w:sz w:val="28"/>
      </w:rPr>
    </w:lvl>
    <w:lvl w:ilvl="6">
      <w:start w:val="1"/>
      <w:numFmt w:val="decimal"/>
      <w:lvlText w:val="%1.%2.%3.%4.%5.%6.%7"/>
      <w:lvlJc w:val="left"/>
      <w:pPr>
        <w:ind w:left="1440" w:hanging="1440"/>
      </w:pPr>
      <w:rPr>
        <w:rFonts w:eastAsiaTheme="majorEastAsia" w:cs="Arial" w:hint="default"/>
        <w:color w:val="1F497D" w:themeColor="text2"/>
        <w:sz w:val="28"/>
      </w:rPr>
    </w:lvl>
    <w:lvl w:ilvl="7">
      <w:start w:val="1"/>
      <w:numFmt w:val="decimal"/>
      <w:lvlText w:val="%1.%2.%3.%4.%5.%6.%7.%8"/>
      <w:lvlJc w:val="left"/>
      <w:pPr>
        <w:ind w:left="1440" w:hanging="1440"/>
      </w:pPr>
      <w:rPr>
        <w:rFonts w:eastAsiaTheme="majorEastAsia" w:cs="Arial" w:hint="default"/>
        <w:color w:val="1F497D" w:themeColor="text2"/>
        <w:sz w:val="28"/>
      </w:rPr>
    </w:lvl>
    <w:lvl w:ilvl="8">
      <w:start w:val="1"/>
      <w:numFmt w:val="decimal"/>
      <w:lvlText w:val="%1.%2.%3.%4.%5.%6.%7.%8.%9"/>
      <w:lvlJc w:val="left"/>
      <w:pPr>
        <w:ind w:left="1800" w:hanging="1800"/>
      </w:pPr>
      <w:rPr>
        <w:rFonts w:eastAsiaTheme="majorEastAsia" w:cs="Arial" w:hint="default"/>
        <w:color w:val="1F497D" w:themeColor="text2"/>
        <w:sz w:val="28"/>
      </w:rPr>
    </w:lvl>
  </w:abstractNum>
  <w:abstractNum w:abstractNumId="25" w15:restartNumberingAfterBreak="0">
    <w:nsid w:val="60FC74FB"/>
    <w:multiLevelType w:val="hybridMultilevel"/>
    <w:tmpl w:val="A7F0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B399F"/>
    <w:multiLevelType w:val="hybridMultilevel"/>
    <w:tmpl w:val="57FCD8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E269B7"/>
    <w:multiLevelType w:val="hybridMultilevel"/>
    <w:tmpl w:val="CF28C3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2C976C9"/>
    <w:multiLevelType w:val="hybridMultilevel"/>
    <w:tmpl w:val="ACD28B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8C43E8"/>
    <w:multiLevelType w:val="hybridMultilevel"/>
    <w:tmpl w:val="AD38C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85D54"/>
    <w:multiLevelType w:val="multilevel"/>
    <w:tmpl w:val="87E28D86"/>
    <w:lvl w:ilvl="0">
      <w:start w:val="6"/>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b/>
        <w:bCs w:val="0"/>
        <w:i w:val="0"/>
        <w:iCs w:val="0"/>
        <w:caps w:val="0"/>
        <w:smallCaps w:val="0"/>
        <w:strike w:val="0"/>
        <w:dstrike w:val="0"/>
        <w:vanish w:val="0"/>
        <w:color w:val="auto"/>
        <w:spacing w:val="0"/>
        <w:kern w:val="0"/>
        <w:position w:val="0"/>
        <w:sz w:val="28"/>
        <w:szCs w:val="26"/>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F54064D"/>
    <w:multiLevelType w:val="multilevel"/>
    <w:tmpl w:val="124A03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F5D66E0"/>
    <w:multiLevelType w:val="hybridMultilevel"/>
    <w:tmpl w:val="F1E45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7"/>
  </w:num>
  <w:num w:numId="3">
    <w:abstractNumId w:val="12"/>
  </w:num>
  <w:num w:numId="4">
    <w:abstractNumId w:val="25"/>
  </w:num>
  <w:num w:numId="5">
    <w:abstractNumId w:val="28"/>
  </w:num>
  <w:num w:numId="6">
    <w:abstractNumId w:val="5"/>
  </w:num>
  <w:num w:numId="7">
    <w:abstractNumId w:val="0"/>
  </w:num>
  <w:num w:numId="8">
    <w:abstractNumId w:val="15"/>
  </w:num>
  <w:num w:numId="9">
    <w:abstractNumId w:val="14"/>
  </w:num>
  <w:num w:numId="10">
    <w:abstractNumId w:val="2"/>
  </w:num>
  <w:num w:numId="11">
    <w:abstractNumId w:val="32"/>
  </w:num>
  <w:num w:numId="12">
    <w:abstractNumId w:val="27"/>
  </w:num>
  <w:num w:numId="13">
    <w:abstractNumId w:val="19"/>
  </w:num>
  <w:num w:numId="14">
    <w:abstractNumId w:val="1"/>
  </w:num>
  <w:num w:numId="15">
    <w:abstractNumId w:val="10"/>
  </w:num>
  <w:num w:numId="16">
    <w:abstractNumId w:val="18"/>
  </w:num>
  <w:num w:numId="17">
    <w:abstractNumId w:val="4"/>
  </w:num>
  <w:num w:numId="18">
    <w:abstractNumId w:val="20"/>
  </w:num>
  <w:num w:numId="19">
    <w:abstractNumId w:val="8"/>
  </w:num>
  <w:num w:numId="20">
    <w:abstractNumId w:val="22"/>
  </w:num>
  <w:num w:numId="21">
    <w:abstractNumId w:val="7"/>
  </w:num>
  <w:num w:numId="22">
    <w:abstractNumId w:val="9"/>
  </w:num>
  <w:num w:numId="23">
    <w:abstractNumId w:val="31"/>
  </w:num>
  <w:num w:numId="24">
    <w:abstractNumId w:val="26"/>
  </w:num>
  <w:num w:numId="25">
    <w:abstractNumId w:val="6"/>
  </w:num>
  <w:num w:numId="26">
    <w:abstractNumId w:val="13"/>
  </w:num>
  <w:num w:numId="27">
    <w:abstractNumId w:val="24"/>
  </w:num>
  <w:num w:numId="28">
    <w:abstractNumId w:val="11"/>
  </w:num>
  <w:num w:numId="29">
    <w:abstractNumId w:val="23"/>
  </w:num>
  <w:num w:numId="30">
    <w:abstractNumId w:val="29"/>
  </w:num>
  <w:num w:numId="31">
    <w:abstractNumId w:val="16"/>
  </w:num>
  <w:num w:numId="32">
    <w:abstractNumId w:val="30"/>
  </w:num>
  <w:num w:numId="33">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A7"/>
    <w:rsid w:val="000022B6"/>
    <w:rsid w:val="000052F0"/>
    <w:rsid w:val="00006F0A"/>
    <w:rsid w:val="00010BA7"/>
    <w:rsid w:val="00011DB1"/>
    <w:rsid w:val="00012BD9"/>
    <w:rsid w:val="00017826"/>
    <w:rsid w:val="00020294"/>
    <w:rsid w:val="000203C8"/>
    <w:rsid w:val="00021038"/>
    <w:rsid w:val="00021474"/>
    <w:rsid w:val="00023B4E"/>
    <w:rsid w:val="00025866"/>
    <w:rsid w:val="00025971"/>
    <w:rsid w:val="00027402"/>
    <w:rsid w:val="00032B32"/>
    <w:rsid w:val="00034762"/>
    <w:rsid w:val="00034AC9"/>
    <w:rsid w:val="00037E88"/>
    <w:rsid w:val="00043B2C"/>
    <w:rsid w:val="0004444F"/>
    <w:rsid w:val="000450EA"/>
    <w:rsid w:val="0004621B"/>
    <w:rsid w:val="0005499E"/>
    <w:rsid w:val="000558CD"/>
    <w:rsid w:val="0005721D"/>
    <w:rsid w:val="000575C5"/>
    <w:rsid w:val="0006134A"/>
    <w:rsid w:val="00065154"/>
    <w:rsid w:val="0006577D"/>
    <w:rsid w:val="00066020"/>
    <w:rsid w:val="000669A4"/>
    <w:rsid w:val="00067370"/>
    <w:rsid w:val="00075916"/>
    <w:rsid w:val="00075EF4"/>
    <w:rsid w:val="00091928"/>
    <w:rsid w:val="0009223E"/>
    <w:rsid w:val="00093911"/>
    <w:rsid w:val="00094139"/>
    <w:rsid w:val="00096C94"/>
    <w:rsid w:val="00097413"/>
    <w:rsid w:val="0009781D"/>
    <w:rsid w:val="000A1CF4"/>
    <w:rsid w:val="000A39AE"/>
    <w:rsid w:val="000A675B"/>
    <w:rsid w:val="000B13C0"/>
    <w:rsid w:val="000B216E"/>
    <w:rsid w:val="000B5500"/>
    <w:rsid w:val="000C00D3"/>
    <w:rsid w:val="000C1C17"/>
    <w:rsid w:val="000C2259"/>
    <w:rsid w:val="000C27DD"/>
    <w:rsid w:val="000C3748"/>
    <w:rsid w:val="000C77E5"/>
    <w:rsid w:val="000C7BCE"/>
    <w:rsid w:val="000D4A03"/>
    <w:rsid w:val="000D4DA1"/>
    <w:rsid w:val="000D69EE"/>
    <w:rsid w:val="000D77F7"/>
    <w:rsid w:val="000E124E"/>
    <w:rsid w:val="000E2B85"/>
    <w:rsid w:val="000F799B"/>
    <w:rsid w:val="00100FE4"/>
    <w:rsid w:val="001021A6"/>
    <w:rsid w:val="001028F8"/>
    <w:rsid w:val="00103378"/>
    <w:rsid w:val="001055AA"/>
    <w:rsid w:val="00111191"/>
    <w:rsid w:val="0011190A"/>
    <w:rsid w:val="00112249"/>
    <w:rsid w:val="00113B10"/>
    <w:rsid w:val="001154DD"/>
    <w:rsid w:val="001158EA"/>
    <w:rsid w:val="00116DB4"/>
    <w:rsid w:val="00120C67"/>
    <w:rsid w:val="001235DA"/>
    <w:rsid w:val="00130016"/>
    <w:rsid w:val="00130F2E"/>
    <w:rsid w:val="00131889"/>
    <w:rsid w:val="0013235E"/>
    <w:rsid w:val="00132E18"/>
    <w:rsid w:val="001352EB"/>
    <w:rsid w:val="00136BA4"/>
    <w:rsid w:val="001418E5"/>
    <w:rsid w:val="00143998"/>
    <w:rsid w:val="00144AC5"/>
    <w:rsid w:val="001500A3"/>
    <w:rsid w:val="001501B2"/>
    <w:rsid w:val="00150A59"/>
    <w:rsid w:val="001525D3"/>
    <w:rsid w:val="00156FC4"/>
    <w:rsid w:val="00157B63"/>
    <w:rsid w:val="00160ABB"/>
    <w:rsid w:val="0016222A"/>
    <w:rsid w:val="001627F1"/>
    <w:rsid w:val="00164437"/>
    <w:rsid w:val="00164CAC"/>
    <w:rsid w:val="00173AA6"/>
    <w:rsid w:val="00173F8F"/>
    <w:rsid w:val="0017423D"/>
    <w:rsid w:val="00174EE9"/>
    <w:rsid w:val="00177A78"/>
    <w:rsid w:val="00183EC1"/>
    <w:rsid w:val="00185413"/>
    <w:rsid w:val="00185F15"/>
    <w:rsid w:val="0018613E"/>
    <w:rsid w:val="001873C1"/>
    <w:rsid w:val="00194FC5"/>
    <w:rsid w:val="001958EC"/>
    <w:rsid w:val="00195939"/>
    <w:rsid w:val="00196F0A"/>
    <w:rsid w:val="001A2938"/>
    <w:rsid w:val="001A7AF8"/>
    <w:rsid w:val="001B03D1"/>
    <w:rsid w:val="001B53D1"/>
    <w:rsid w:val="001B6482"/>
    <w:rsid w:val="001C217B"/>
    <w:rsid w:val="001C3C61"/>
    <w:rsid w:val="001C4386"/>
    <w:rsid w:val="001C5810"/>
    <w:rsid w:val="001C74DE"/>
    <w:rsid w:val="001D0BD8"/>
    <w:rsid w:val="001D60DE"/>
    <w:rsid w:val="001E0CFA"/>
    <w:rsid w:val="001E31F6"/>
    <w:rsid w:val="001E340B"/>
    <w:rsid w:val="001E4342"/>
    <w:rsid w:val="001E62E7"/>
    <w:rsid w:val="001F29B5"/>
    <w:rsid w:val="001F3611"/>
    <w:rsid w:val="001F5A0C"/>
    <w:rsid w:val="002009DD"/>
    <w:rsid w:val="00202CAC"/>
    <w:rsid w:val="00203D18"/>
    <w:rsid w:val="002044B2"/>
    <w:rsid w:val="00205038"/>
    <w:rsid w:val="00210C07"/>
    <w:rsid w:val="0021230C"/>
    <w:rsid w:val="00213BE4"/>
    <w:rsid w:val="0021650D"/>
    <w:rsid w:val="0022011B"/>
    <w:rsid w:val="00221674"/>
    <w:rsid w:val="00226A84"/>
    <w:rsid w:val="002274BF"/>
    <w:rsid w:val="002301DC"/>
    <w:rsid w:val="002305AD"/>
    <w:rsid w:val="00234F36"/>
    <w:rsid w:val="0023787F"/>
    <w:rsid w:val="00240DE9"/>
    <w:rsid w:val="00243C37"/>
    <w:rsid w:val="00244694"/>
    <w:rsid w:val="002451BA"/>
    <w:rsid w:val="00246ADE"/>
    <w:rsid w:val="002501CA"/>
    <w:rsid w:val="00251673"/>
    <w:rsid w:val="002527FE"/>
    <w:rsid w:val="0025402B"/>
    <w:rsid w:val="0025530C"/>
    <w:rsid w:val="00256C29"/>
    <w:rsid w:val="00267E3D"/>
    <w:rsid w:val="00270F21"/>
    <w:rsid w:val="002719A9"/>
    <w:rsid w:val="002736DC"/>
    <w:rsid w:val="00273869"/>
    <w:rsid w:val="00274464"/>
    <w:rsid w:val="00280580"/>
    <w:rsid w:val="00282847"/>
    <w:rsid w:val="002834DC"/>
    <w:rsid w:val="00291E33"/>
    <w:rsid w:val="0029765A"/>
    <w:rsid w:val="002A0499"/>
    <w:rsid w:val="002A2051"/>
    <w:rsid w:val="002A4632"/>
    <w:rsid w:val="002A4D60"/>
    <w:rsid w:val="002A540A"/>
    <w:rsid w:val="002A764F"/>
    <w:rsid w:val="002A7C18"/>
    <w:rsid w:val="002B1980"/>
    <w:rsid w:val="002B42DD"/>
    <w:rsid w:val="002B4AA0"/>
    <w:rsid w:val="002C299C"/>
    <w:rsid w:val="002C3086"/>
    <w:rsid w:val="002C4A29"/>
    <w:rsid w:val="002C6187"/>
    <w:rsid w:val="002C6C22"/>
    <w:rsid w:val="002C7649"/>
    <w:rsid w:val="002C7937"/>
    <w:rsid w:val="002D059F"/>
    <w:rsid w:val="002D0FA7"/>
    <w:rsid w:val="002D16F9"/>
    <w:rsid w:val="002D31BF"/>
    <w:rsid w:val="002D33AE"/>
    <w:rsid w:val="002D3606"/>
    <w:rsid w:val="002D5A15"/>
    <w:rsid w:val="002E12D8"/>
    <w:rsid w:val="002E6462"/>
    <w:rsid w:val="002E7699"/>
    <w:rsid w:val="002E7B86"/>
    <w:rsid w:val="002F0BE1"/>
    <w:rsid w:val="002F277F"/>
    <w:rsid w:val="002F57B8"/>
    <w:rsid w:val="00301231"/>
    <w:rsid w:val="00302DBF"/>
    <w:rsid w:val="00302EFD"/>
    <w:rsid w:val="00304221"/>
    <w:rsid w:val="00304988"/>
    <w:rsid w:val="003122C9"/>
    <w:rsid w:val="00312560"/>
    <w:rsid w:val="003152C6"/>
    <w:rsid w:val="00315E61"/>
    <w:rsid w:val="003167E1"/>
    <w:rsid w:val="00321831"/>
    <w:rsid w:val="003227C0"/>
    <w:rsid w:val="00323547"/>
    <w:rsid w:val="00327FA9"/>
    <w:rsid w:val="00345270"/>
    <w:rsid w:val="0034645B"/>
    <w:rsid w:val="00354382"/>
    <w:rsid w:val="003549C4"/>
    <w:rsid w:val="003570BE"/>
    <w:rsid w:val="003572E2"/>
    <w:rsid w:val="003574D1"/>
    <w:rsid w:val="0036257E"/>
    <w:rsid w:val="0036363F"/>
    <w:rsid w:val="0036472C"/>
    <w:rsid w:val="00364E7E"/>
    <w:rsid w:val="00364F19"/>
    <w:rsid w:val="003661AD"/>
    <w:rsid w:val="00370217"/>
    <w:rsid w:val="003726D0"/>
    <w:rsid w:val="00375C5C"/>
    <w:rsid w:val="0037711B"/>
    <w:rsid w:val="003777F7"/>
    <w:rsid w:val="00380B97"/>
    <w:rsid w:val="0038667D"/>
    <w:rsid w:val="003871A9"/>
    <w:rsid w:val="00387971"/>
    <w:rsid w:val="003930A6"/>
    <w:rsid w:val="003A089E"/>
    <w:rsid w:val="003A45D3"/>
    <w:rsid w:val="003A5055"/>
    <w:rsid w:val="003A68D7"/>
    <w:rsid w:val="003A733D"/>
    <w:rsid w:val="003A7FA2"/>
    <w:rsid w:val="003B4CF5"/>
    <w:rsid w:val="003B4FE7"/>
    <w:rsid w:val="003C1E62"/>
    <w:rsid w:val="003C550C"/>
    <w:rsid w:val="003C593E"/>
    <w:rsid w:val="003C7242"/>
    <w:rsid w:val="003D0625"/>
    <w:rsid w:val="003D0707"/>
    <w:rsid w:val="003D3BDE"/>
    <w:rsid w:val="003D45C0"/>
    <w:rsid w:val="003D46E9"/>
    <w:rsid w:val="003D49FB"/>
    <w:rsid w:val="003D6513"/>
    <w:rsid w:val="003E0716"/>
    <w:rsid w:val="003E2ACB"/>
    <w:rsid w:val="003E5567"/>
    <w:rsid w:val="003F33A7"/>
    <w:rsid w:val="003F4F33"/>
    <w:rsid w:val="003F5553"/>
    <w:rsid w:val="0040086E"/>
    <w:rsid w:val="00401985"/>
    <w:rsid w:val="00404DC2"/>
    <w:rsid w:val="00410DA8"/>
    <w:rsid w:val="004116F5"/>
    <w:rsid w:val="004129DB"/>
    <w:rsid w:val="00416ACC"/>
    <w:rsid w:val="00417DC0"/>
    <w:rsid w:val="00420AE3"/>
    <w:rsid w:val="00422755"/>
    <w:rsid w:val="0042282B"/>
    <w:rsid w:val="004235F3"/>
    <w:rsid w:val="0042518A"/>
    <w:rsid w:val="00426DA2"/>
    <w:rsid w:val="00435CED"/>
    <w:rsid w:val="004420FB"/>
    <w:rsid w:val="0044284B"/>
    <w:rsid w:val="004439C7"/>
    <w:rsid w:val="004515F1"/>
    <w:rsid w:val="00452CA7"/>
    <w:rsid w:val="00452E0E"/>
    <w:rsid w:val="00453C1C"/>
    <w:rsid w:val="0046045A"/>
    <w:rsid w:val="004606AA"/>
    <w:rsid w:val="004642AA"/>
    <w:rsid w:val="004660BD"/>
    <w:rsid w:val="004723C7"/>
    <w:rsid w:val="004779FA"/>
    <w:rsid w:val="00481E17"/>
    <w:rsid w:val="0048286D"/>
    <w:rsid w:val="00482C76"/>
    <w:rsid w:val="004864CC"/>
    <w:rsid w:val="004912C5"/>
    <w:rsid w:val="0049159D"/>
    <w:rsid w:val="00491E99"/>
    <w:rsid w:val="00492864"/>
    <w:rsid w:val="00492CA9"/>
    <w:rsid w:val="0049386E"/>
    <w:rsid w:val="00493CE2"/>
    <w:rsid w:val="00494B3D"/>
    <w:rsid w:val="00497658"/>
    <w:rsid w:val="004A1375"/>
    <w:rsid w:val="004A270E"/>
    <w:rsid w:val="004A777D"/>
    <w:rsid w:val="004B0BF6"/>
    <w:rsid w:val="004B44C7"/>
    <w:rsid w:val="004B5F9B"/>
    <w:rsid w:val="004B69C5"/>
    <w:rsid w:val="004C10AD"/>
    <w:rsid w:val="004C4A1A"/>
    <w:rsid w:val="004C5662"/>
    <w:rsid w:val="004C5C98"/>
    <w:rsid w:val="004C6856"/>
    <w:rsid w:val="004C70B9"/>
    <w:rsid w:val="004D028A"/>
    <w:rsid w:val="004D0F82"/>
    <w:rsid w:val="004D2815"/>
    <w:rsid w:val="004D6019"/>
    <w:rsid w:val="004D6A16"/>
    <w:rsid w:val="004E2644"/>
    <w:rsid w:val="004E2718"/>
    <w:rsid w:val="004E3E67"/>
    <w:rsid w:val="004F071A"/>
    <w:rsid w:val="004F1EE9"/>
    <w:rsid w:val="004F237C"/>
    <w:rsid w:val="00502617"/>
    <w:rsid w:val="0050390B"/>
    <w:rsid w:val="00503ED5"/>
    <w:rsid w:val="005043CE"/>
    <w:rsid w:val="00504506"/>
    <w:rsid w:val="005061A8"/>
    <w:rsid w:val="00506A51"/>
    <w:rsid w:val="005166CF"/>
    <w:rsid w:val="00516C2A"/>
    <w:rsid w:val="00517885"/>
    <w:rsid w:val="0052022F"/>
    <w:rsid w:val="0052134C"/>
    <w:rsid w:val="0052147C"/>
    <w:rsid w:val="00522A8B"/>
    <w:rsid w:val="00524EA4"/>
    <w:rsid w:val="0052528A"/>
    <w:rsid w:val="005271AA"/>
    <w:rsid w:val="00533DE1"/>
    <w:rsid w:val="00536C4F"/>
    <w:rsid w:val="00542731"/>
    <w:rsid w:val="00547594"/>
    <w:rsid w:val="0055174B"/>
    <w:rsid w:val="005578C1"/>
    <w:rsid w:val="00563190"/>
    <w:rsid w:val="005674EC"/>
    <w:rsid w:val="00571677"/>
    <w:rsid w:val="00572058"/>
    <w:rsid w:val="00580688"/>
    <w:rsid w:val="00581778"/>
    <w:rsid w:val="00582E7E"/>
    <w:rsid w:val="00583305"/>
    <w:rsid w:val="00584890"/>
    <w:rsid w:val="005856A2"/>
    <w:rsid w:val="00586EA9"/>
    <w:rsid w:val="00587D6C"/>
    <w:rsid w:val="005900AA"/>
    <w:rsid w:val="00592B76"/>
    <w:rsid w:val="00594E24"/>
    <w:rsid w:val="005978C4"/>
    <w:rsid w:val="005A05EB"/>
    <w:rsid w:val="005A0B9B"/>
    <w:rsid w:val="005A1C55"/>
    <w:rsid w:val="005A2E6B"/>
    <w:rsid w:val="005A30AF"/>
    <w:rsid w:val="005A31B7"/>
    <w:rsid w:val="005A35E8"/>
    <w:rsid w:val="005A3960"/>
    <w:rsid w:val="005A5C58"/>
    <w:rsid w:val="005A710B"/>
    <w:rsid w:val="005A7DAD"/>
    <w:rsid w:val="005B19F9"/>
    <w:rsid w:val="005B46C3"/>
    <w:rsid w:val="005B46ED"/>
    <w:rsid w:val="005C413C"/>
    <w:rsid w:val="005C468B"/>
    <w:rsid w:val="005C5D8C"/>
    <w:rsid w:val="005C62CA"/>
    <w:rsid w:val="005D0827"/>
    <w:rsid w:val="005D08F3"/>
    <w:rsid w:val="005D09B5"/>
    <w:rsid w:val="005D2B25"/>
    <w:rsid w:val="005D4E79"/>
    <w:rsid w:val="005D58AD"/>
    <w:rsid w:val="005D5A0E"/>
    <w:rsid w:val="005E1CE2"/>
    <w:rsid w:val="005E2629"/>
    <w:rsid w:val="005E2777"/>
    <w:rsid w:val="005E36E3"/>
    <w:rsid w:val="005E370D"/>
    <w:rsid w:val="005F210F"/>
    <w:rsid w:val="00601C67"/>
    <w:rsid w:val="00601F55"/>
    <w:rsid w:val="00605571"/>
    <w:rsid w:val="006118E1"/>
    <w:rsid w:val="00615025"/>
    <w:rsid w:val="00615EF8"/>
    <w:rsid w:val="00620163"/>
    <w:rsid w:val="00621677"/>
    <w:rsid w:val="00625E6B"/>
    <w:rsid w:val="006272E2"/>
    <w:rsid w:val="00637CA7"/>
    <w:rsid w:val="00640FA3"/>
    <w:rsid w:val="00646348"/>
    <w:rsid w:val="00646448"/>
    <w:rsid w:val="00646CAC"/>
    <w:rsid w:val="00647803"/>
    <w:rsid w:val="00650AC5"/>
    <w:rsid w:val="00650D1D"/>
    <w:rsid w:val="006523C3"/>
    <w:rsid w:val="00653F0E"/>
    <w:rsid w:val="0065713E"/>
    <w:rsid w:val="0066242C"/>
    <w:rsid w:val="00672114"/>
    <w:rsid w:val="00676FF1"/>
    <w:rsid w:val="006775F7"/>
    <w:rsid w:val="00681E52"/>
    <w:rsid w:val="006858B7"/>
    <w:rsid w:val="00686352"/>
    <w:rsid w:val="006870D3"/>
    <w:rsid w:val="00693526"/>
    <w:rsid w:val="006979A7"/>
    <w:rsid w:val="006A05CB"/>
    <w:rsid w:val="006A0B60"/>
    <w:rsid w:val="006A2C44"/>
    <w:rsid w:val="006A7A2B"/>
    <w:rsid w:val="006B0C76"/>
    <w:rsid w:val="006B5D5B"/>
    <w:rsid w:val="006B60A5"/>
    <w:rsid w:val="006C2225"/>
    <w:rsid w:val="006C4DF3"/>
    <w:rsid w:val="006D3C2B"/>
    <w:rsid w:val="006D625A"/>
    <w:rsid w:val="006E17A5"/>
    <w:rsid w:val="006E1FB9"/>
    <w:rsid w:val="006E6DD6"/>
    <w:rsid w:val="006F1AEB"/>
    <w:rsid w:val="006F1D0E"/>
    <w:rsid w:val="006F2784"/>
    <w:rsid w:val="006F3434"/>
    <w:rsid w:val="006F4094"/>
    <w:rsid w:val="006F5787"/>
    <w:rsid w:val="006F6967"/>
    <w:rsid w:val="0070019B"/>
    <w:rsid w:val="00700355"/>
    <w:rsid w:val="007020D5"/>
    <w:rsid w:val="00703688"/>
    <w:rsid w:val="00705DC8"/>
    <w:rsid w:val="00705FB0"/>
    <w:rsid w:val="00706F26"/>
    <w:rsid w:val="007122C2"/>
    <w:rsid w:val="00713FD7"/>
    <w:rsid w:val="007200C6"/>
    <w:rsid w:val="00720622"/>
    <w:rsid w:val="007228E0"/>
    <w:rsid w:val="007233C9"/>
    <w:rsid w:val="0072397D"/>
    <w:rsid w:val="00737C81"/>
    <w:rsid w:val="0074244C"/>
    <w:rsid w:val="00743E7C"/>
    <w:rsid w:val="007442E1"/>
    <w:rsid w:val="0074651B"/>
    <w:rsid w:val="00747B1D"/>
    <w:rsid w:val="00753166"/>
    <w:rsid w:val="00754863"/>
    <w:rsid w:val="00755974"/>
    <w:rsid w:val="00763757"/>
    <w:rsid w:val="00763F91"/>
    <w:rsid w:val="00764D7C"/>
    <w:rsid w:val="00770256"/>
    <w:rsid w:val="00773242"/>
    <w:rsid w:val="0077519A"/>
    <w:rsid w:val="0077735A"/>
    <w:rsid w:val="007817D8"/>
    <w:rsid w:val="00782AC1"/>
    <w:rsid w:val="00785B39"/>
    <w:rsid w:val="00786BC1"/>
    <w:rsid w:val="007935D6"/>
    <w:rsid w:val="0079549A"/>
    <w:rsid w:val="007A265F"/>
    <w:rsid w:val="007A3ACE"/>
    <w:rsid w:val="007A58E3"/>
    <w:rsid w:val="007A5FBA"/>
    <w:rsid w:val="007A6029"/>
    <w:rsid w:val="007A6137"/>
    <w:rsid w:val="007A7459"/>
    <w:rsid w:val="007B1B69"/>
    <w:rsid w:val="007C03A7"/>
    <w:rsid w:val="007C0A31"/>
    <w:rsid w:val="007C0B75"/>
    <w:rsid w:val="007D3B4C"/>
    <w:rsid w:val="007D3C14"/>
    <w:rsid w:val="007D4682"/>
    <w:rsid w:val="007D4C5F"/>
    <w:rsid w:val="007D4F71"/>
    <w:rsid w:val="007E105F"/>
    <w:rsid w:val="007E2270"/>
    <w:rsid w:val="007E56DC"/>
    <w:rsid w:val="007E72A2"/>
    <w:rsid w:val="007F2234"/>
    <w:rsid w:val="007F23AA"/>
    <w:rsid w:val="007F274A"/>
    <w:rsid w:val="008006A7"/>
    <w:rsid w:val="0080263C"/>
    <w:rsid w:val="00803A92"/>
    <w:rsid w:val="00804B1E"/>
    <w:rsid w:val="00807C79"/>
    <w:rsid w:val="00811D54"/>
    <w:rsid w:val="00812AAA"/>
    <w:rsid w:val="00812D5A"/>
    <w:rsid w:val="0081494D"/>
    <w:rsid w:val="00815CB5"/>
    <w:rsid w:val="00816C6D"/>
    <w:rsid w:val="0081758E"/>
    <w:rsid w:val="00821CC7"/>
    <w:rsid w:val="008300D7"/>
    <w:rsid w:val="008330E7"/>
    <w:rsid w:val="008336D9"/>
    <w:rsid w:val="008351E0"/>
    <w:rsid w:val="008358C5"/>
    <w:rsid w:val="00843945"/>
    <w:rsid w:val="00845266"/>
    <w:rsid w:val="00846579"/>
    <w:rsid w:val="00852F9D"/>
    <w:rsid w:val="00854A15"/>
    <w:rsid w:val="00856B62"/>
    <w:rsid w:val="00862BD7"/>
    <w:rsid w:val="00867C15"/>
    <w:rsid w:val="008752AB"/>
    <w:rsid w:val="008756F6"/>
    <w:rsid w:val="008760ED"/>
    <w:rsid w:val="00881A52"/>
    <w:rsid w:val="00884371"/>
    <w:rsid w:val="00891E3E"/>
    <w:rsid w:val="008924F1"/>
    <w:rsid w:val="008A10BD"/>
    <w:rsid w:val="008A2A35"/>
    <w:rsid w:val="008A3951"/>
    <w:rsid w:val="008A677E"/>
    <w:rsid w:val="008B085E"/>
    <w:rsid w:val="008B40DB"/>
    <w:rsid w:val="008B4B89"/>
    <w:rsid w:val="008B5DB0"/>
    <w:rsid w:val="008B7911"/>
    <w:rsid w:val="008C0EB7"/>
    <w:rsid w:val="008C21E2"/>
    <w:rsid w:val="008C396C"/>
    <w:rsid w:val="008C3B52"/>
    <w:rsid w:val="008C57FF"/>
    <w:rsid w:val="008D0B55"/>
    <w:rsid w:val="008D16E1"/>
    <w:rsid w:val="008D6A0B"/>
    <w:rsid w:val="008D7CE4"/>
    <w:rsid w:val="008E0C0A"/>
    <w:rsid w:val="008E2AB9"/>
    <w:rsid w:val="008E4FC0"/>
    <w:rsid w:val="008F0F20"/>
    <w:rsid w:val="008F2DB2"/>
    <w:rsid w:val="008F3C91"/>
    <w:rsid w:val="008F4C00"/>
    <w:rsid w:val="008F5A78"/>
    <w:rsid w:val="008F7336"/>
    <w:rsid w:val="008F760F"/>
    <w:rsid w:val="00903A18"/>
    <w:rsid w:val="00906B4B"/>
    <w:rsid w:val="009153CD"/>
    <w:rsid w:val="0092372E"/>
    <w:rsid w:val="00934276"/>
    <w:rsid w:val="009349B2"/>
    <w:rsid w:val="009364A8"/>
    <w:rsid w:val="00942B4A"/>
    <w:rsid w:val="00942C5A"/>
    <w:rsid w:val="00944259"/>
    <w:rsid w:val="00944BC3"/>
    <w:rsid w:val="00944FF7"/>
    <w:rsid w:val="0094505C"/>
    <w:rsid w:val="009464C9"/>
    <w:rsid w:val="00951654"/>
    <w:rsid w:val="00954AED"/>
    <w:rsid w:val="00957AF5"/>
    <w:rsid w:val="009619AB"/>
    <w:rsid w:val="009630F3"/>
    <w:rsid w:val="0096748F"/>
    <w:rsid w:val="009730E6"/>
    <w:rsid w:val="00975F94"/>
    <w:rsid w:val="009817CE"/>
    <w:rsid w:val="009830D0"/>
    <w:rsid w:val="00983D4C"/>
    <w:rsid w:val="009842EC"/>
    <w:rsid w:val="00986491"/>
    <w:rsid w:val="0099192E"/>
    <w:rsid w:val="009929EA"/>
    <w:rsid w:val="00993FAE"/>
    <w:rsid w:val="0099481B"/>
    <w:rsid w:val="00997375"/>
    <w:rsid w:val="009A371B"/>
    <w:rsid w:val="009A3D1B"/>
    <w:rsid w:val="009A3DC0"/>
    <w:rsid w:val="009A6831"/>
    <w:rsid w:val="009B117E"/>
    <w:rsid w:val="009B2773"/>
    <w:rsid w:val="009B3FA6"/>
    <w:rsid w:val="009B48F0"/>
    <w:rsid w:val="009B52C5"/>
    <w:rsid w:val="009B623C"/>
    <w:rsid w:val="009B6398"/>
    <w:rsid w:val="009B69FD"/>
    <w:rsid w:val="009B74F1"/>
    <w:rsid w:val="009C5B40"/>
    <w:rsid w:val="009C6683"/>
    <w:rsid w:val="009D051F"/>
    <w:rsid w:val="009D4C44"/>
    <w:rsid w:val="009D7546"/>
    <w:rsid w:val="009D76B3"/>
    <w:rsid w:val="009F68A3"/>
    <w:rsid w:val="00A00A78"/>
    <w:rsid w:val="00A01B6C"/>
    <w:rsid w:val="00A01FB9"/>
    <w:rsid w:val="00A048A1"/>
    <w:rsid w:val="00A10BFF"/>
    <w:rsid w:val="00A12D17"/>
    <w:rsid w:val="00A1412C"/>
    <w:rsid w:val="00A16051"/>
    <w:rsid w:val="00A2188C"/>
    <w:rsid w:val="00A231C6"/>
    <w:rsid w:val="00A2398D"/>
    <w:rsid w:val="00A250E4"/>
    <w:rsid w:val="00A25E20"/>
    <w:rsid w:val="00A27486"/>
    <w:rsid w:val="00A3087D"/>
    <w:rsid w:val="00A33CE7"/>
    <w:rsid w:val="00A37103"/>
    <w:rsid w:val="00A37A3F"/>
    <w:rsid w:val="00A37AFF"/>
    <w:rsid w:val="00A37FC7"/>
    <w:rsid w:val="00A406DC"/>
    <w:rsid w:val="00A44289"/>
    <w:rsid w:val="00A442F3"/>
    <w:rsid w:val="00A4454B"/>
    <w:rsid w:val="00A449B4"/>
    <w:rsid w:val="00A45120"/>
    <w:rsid w:val="00A52F3A"/>
    <w:rsid w:val="00A549F4"/>
    <w:rsid w:val="00A5675E"/>
    <w:rsid w:val="00A604A0"/>
    <w:rsid w:val="00A60B5B"/>
    <w:rsid w:val="00A61022"/>
    <w:rsid w:val="00A617C9"/>
    <w:rsid w:val="00A63423"/>
    <w:rsid w:val="00A63454"/>
    <w:rsid w:val="00A6428F"/>
    <w:rsid w:val="00A716A7"/>
    <w:rsid w:val="00A8196F"/>
    <w:rsid w:val="00A83DA4"/>
    <w:rsid w:val="00A86165"/>
    <w:rsid w:val="00A93AE0"/>
    <w:rsid w:val="00A94D29"/>
    <w:rsid w:val="00A96255"/>
    <w:rsid w:val="00AA00FD"/>
    <w:rsid w:val="00AB56EE"/>
    <w:rsid w:val="00AB67A3"/>
    <w:rsid w:val="00AC09DD"/>
    <w:rsid w:val="00AC3D35"/>
    <w:rsid w:val="00AC530C"/>
    <w:rsid w:val="00AC6282"/>
    <w:rsid w:val="00AC711C"/>
    <w:rsid w:val="00AD148C"/>
    <w:rsid w:val="00AD5C47"/>
    <w:rsid w:val="00AD7AE9"/>
    <w:rsid w:val="00AE1904"/>
    <w:rsid w:val="00AE2EF5"/>
    <w:rsid w:val="00AE68DD"/>
    <w:rsid w:val="00AE6FDA"/>
    <w:rsid w:val="00AE705E"/>
    <w:rsid w:val="00AF0CAC"/>
    <w:rsid w:val="00AF1A8F"/>
    <w:rsid w:val="00AF7EB6"/>
    <w:rsid w:val="00B008FD"/>
    <w:rsid w:val="00B01983"/>
    <w:rsid w:val="00B037B0"/>
    <w:rsid w:val="00B039BB"/>
    <w:rsid w:val="00B04B1C"/>
    <w:rsid w:val="00B078BF"/>
    <w:rsid w:val="00B12194"/>
    <w:rsid w:val="00B13AEE"/>
    <w:rsid w:val="00B13E6D"/>
    <w:rsid w:val="00B14B56"/>
    <w:rsid w:val="00B300F4"/>
    <w:rsid w:val="00B31C7E"/>
    <w:rsid w:val="00B37ECE"/>
    <w:rsid w:val="00B467B9"/>
    <w:rsid w:val="00B50875"/>
    <w:rsid w:val="00B566F4"/>
    <w:rsid w:val="00B57E32"/>
    <w:rsid w:val="00B63B2E"/>
    <w:rsid w:val="00B65F8F"/>
    <w:rsid w:val="00B73F5F"/>
    <w:rsid w:val="00B81891"/>
    <w:rsid w:val="00B8578A"/>
    <w:rsid w:val="00B908A1"/>
    <w:rsid w:val="00B928F4"/>
    <w:rsid w:val="00B92A45"/>
    <w:rsid w:val="00B95C7F"/>
    <w:rsid w:val="00B95DE2"/>
    <w:rsid w:val="00B97612"/>
    <w:rsid w:val="00BA087B"/>
    <w:rsid w:val="00BA0AF2"/>
    <w:rsid w:val="00BA117D"/>
    <w:rsid w:val="00BA164E"/>
    <w:rsid w:val="00BA1FED"/>
    <w:rsid w:val="00BA3412"/>
    <w:rsid w:val="00BA42F7"/>
    <w:rsid w:val="00BA7F47"/>
    <w:rsid w:val="00BB0311"/>
    <w:rsid w:val="00BB17D2"/>
    <w:rsid w:val="00BB4861"/>
    <w:rsid w:val="00BB4895"/>
    <w:rsid w:val="00BB71D3"/>
    <w:rsid w:val="00BC2799"/>
    <w:rsid w:val="00BC3128"/>
    <w:rsid w:val="00BC3EA6"/>
    <w:rsid w:val="00BC6D99"/>
    <w:rsid w:val="00BD1868"/>
    <w:rsid w:val="00BD30AF"/>
    <w:rsid w:val="00BD5CC1"/>
    <w:rsid w:val="00BD62F7"/>
    <w:rsid w:val="00BE5A1E"/>
    <w:rsid w:val="00BE6C4D"/>
    <w:rsid w:val="00BF0E23"/>
    <w:rsid w:val="00BF0F86"/>
    <w:rsid w:val="00BF1DC9"/>
    <w:rsid w:val="00BF224E"/>
    <w:rsid w:val="00BF3C91"/>
    <w:rsid w:val="00BF5699"/>
    <w:rsid w:val="00BF6D80"/>
    <w:rsid w:val="00C01F9F"/>
    <w:rsid w:val="00C021C3"/>
    <w:rsid w:val="00C03882"/>
    <w:rsid w:val="00C04E48"/>
    <w:rsid w:val="00C05C33"/>
    <w:rsid w:val="00C140B6"/>
    <w:rsid w:val="00C24ACA"/>
    <w:rsid w:val="00C25FF5"/>
    <w:rsid w:val="00C320E6"/>
    <w:rsid w:val="00C35D08"/>
    <w:rsid w:val="00C36A87"/>
    <w:rsid w:val="00C37690"/>
    <w:rsid w:val="00C40AAB"/>
    <w:rsid w:val="00C41DEB"/>
    <w:rsid w:val="00C428F0"/>
    <w:rsid w:val="00C44683"/>
    <w:rsid w:val="00C5327A"/>
    <w:rsid w:val="00C60587"/>
    <w:rsid w:val="00C61BC4"/>
    <w:rsid w:val="00C63C77"/>
    <w:rsid w:val="00C652E5"/>
    <w:rsid w:val="00C671EC"/>
    <w:rsid w:val="00C75CB5"/>
    <w:rsid w:val="00C86702"/>
    <w:rsid w:val="00C86952"/>
    <w:rsid w:val="00C90058"/>
    <w:rsid w:val="00C9103B"/>
    <w:rsid w:val="00C916E5"/>
    <w:rsid w:val="00CA3FE2"/>
    <w:rsid w:val="00CA63D5"/>
    <w:rsid w:val="00CA69B1"/>
    <w:rsid w:val="00CB0B99"/>
    <w:rsid w:val="00CB15AC"/>
    <w:rsid w:val="00CB559D"/>
    <w:rsid w:val="00CB77FC"/>
    <w:rsid w:val="00CC155E"/>
    <w:rsid w:val="00CC17B7"/>
    <w:rsid w:val="00CC575C"/>
    <w:rsid w:val="00CD2282"/>
    <w:rsid w:val="00CD2FD4"/>
    <w:rsid w:val="00CD4C03"/>
    <w:rsid w:val="00CE2487"/>
    <w:rsid w:val="00CE30E6"/>
    <w:rsid w:val="00CE7EE8"/>
    <w:rsid w:val="00CF23DD"/>
    <w:rsid w:val="00D033E6"/>
    <w:rsid w:val="00D07E38"/>
    <w:rsid w:val="00D10BCD"/>
    <w:rsid w:val="00D12A92"/>
    <w:rsid w:val="00D152C7"/>
    <w:rsid w:val="00D165F3"/>
    <w:rsid w:val="00D228A0"/>
    <w:rsid w:val="00D23697"/>
    <w:rsid w:val="00D23CFC"/>
    <w:rsid w:val="00D260D3"/>
    <w:rsid w:val="00D26635"/>
    <w:rsid w:val="00D27459"/>
    <w:rsid w:val="00D2781F"/>
    <w:rsid w:val="00D278BB"/>
    <w:rsid w:val="00D333AB"/>
    <w:rsid w:val="00D36F72"/>
    <w:rsid w:val="00D371AE"/>
    <w:rsid w:val="00D440CC"/>
    <w:rsid w:val="00D45033"/>
    <w:rsid w:val="00D456D2"/>
    <w:rsid w:val="00D47616"/>
    <w:rsid w:val="00D47BE7"/>
    <w:rsid w:val="00D50845"/>
    <w:rsid w:val="00D57596"/>
    <w:rsid w:val="00D71254"/>
    <w:rsid w:val="00D72474"/>
    <w:rsid w:val="00D72585"/>
    <w:rsid w:val="00D828B3"/>
    <w:rsid w:val="00D83C84"/>
    <w:rsid w:val="00D8640F"/>
    <w:rsid w:val="00D90E72"/>
    <w:rsid w:val="00D916EC"/>
    <w:rsid w:val="00D976A1"/>
    <w:rsid w:val="00D97E44"/>
    <w:rsid w:val="00DA3663"/>
    <w:rsid w:val="00DA7A6F"/>
    <w:rsid w:val="00DB2EB2"/>
    <w:rsid w:val="00DB42CE"/>
    <w:rsid w:val="00DB720F"/>
    <w:rsid w:val="00DC05B8"/>
    <w:rsid w:val="00DC2E56"/>
    <w:rsid w:val="00DC46C4"/>
    <w:rsid w:val="00DC49E5"/>
    <w:rsid w:val="00DC5A7E"/>
    <w:rsid w:val="00DC605C"/>
    <w:rsid w:val="00DD1738"/>
    <w:rsid w:val="00DD25FF"/>
    <w:rsid w:val="00DD3F83"/>
    <w:rsid w:val="00DD67A3"/>
    <w:rsid w:val="00DE5FB9"/>
    <w:rsid w:val="00DE6A32"/>
    <w:rsid w:val="00DF095D"/>
    <w:rsid w:val="00DF0F60"/>
    <w:rsid w:val="00DF102D"/>
    <w:rsid w:val="00DF18A8"/>
    <w:rsid w:val="00DF1DBE"/>
    <w:rsid w:val="00DF32A7"/>
    <w:rsid w:val="00DF4265"/>
    <w:rsid w:val="00DF4B00"/>
    <w:rsid w:val="00E0030B"/>
    <w:rsid w:val="00E0038D"/>
    <w:rsid w:val="00E009AE"/>
    <w:rsid w:val="00E0212F"/>
    <w:rsid w:val="00E02AA8"/>
    <w:rsid w:val="00E04230"/>
    <w:rsid w:val="00E04C3C"/>
    <w:rsid w:val="00E10AEE"/>
    <w:rsid w:val="00E15111"/>
    <w:rsid w:val="00E20E42"/>
    <w:rsid w:val="00E211FF"/>
    <w:rsid w:val="00E2598E"/>
    <w:rsid w:val="00E26F7B"/>
    <w:rsid w:val="00E305D4"/>
    <w:rsid w:val="00E35DAC"/>
    <w:rsid w:val="00E3612A"/>
    <w:rsid w:val="00E379F7"/>
    <w:rsid w:val="00E40A14"/>
    <w:rsid w:val="00E41414"/>
    <w:rsid w:val="00E41D35"/>
    <w:rsid w:val="00E43021"/>
    <w:rsid w:val="00E44DD4"/>
    <w:rsid w:val="00E473B6"/>
    <w:rsid w:val="00E50138"/>
    <w:rsid w:val="00E5090F"/>
    <w:rsid w:val="00E52D7A"/>
    <w:rsid w:val="00E53CC1"/>
    <w:rsid w:val="00E54648"/>
    <w:rsid w:val="00E60684"/>
    <w:rsid w:val="00E60736"/>
    <w:rsid w:val="00E6122E"/>
    <w:rsid w:val="00E66335"/>
    <w:rsid w:val="00E671D7"/>
    <w:rsid w:val="00E677E9"/>
    <w:rsid w:val="00E67C9F"/>
    <w:rsid w:val="00E72626"/>
    <w:rsid w:val="00E73C22"/>
    <w:rsid w:val="00E743E1"/>
    <w:rsid w:val="00E814BF"/>
    <w:rsid w:val="00E8180E"/>
    <w:rsid w:val="00E81883"/>
    <w:rsid w:val="00E82C34"/>
    <w:rsid w:val="00E854CA"/>
    <w:rsid w:val="00E90ED3"/>
    <w:rsid w:val="00E9133C"/>
    <w:rsid w:val="00E92233"/>
    <w:rsid w:val="00E94E1E"/>
    <w:rsid w:val="00E953EE"/>
    <w:rsid w:val="00E964E2"/>
    <w:rsid w:val="00E964F1"/>
    <w:rsid w:val="00E97160"/>
    <w:rsid w:val="00E97CD3"/>
    <w:rsid w:val="00EA3799"/>
    <w:rsid w:val="00EA4067"/>
    <w:rsid w:val="00EA5B08"/>
    <w:rsid w:val="00EB0068"/>
    <w:rsid w:val="00EB16BB"/>
    <w:rsid w:val="00EB1B76"/>
    <w:rsid w:val="00EC2EFB"/>
    <w:rsid w:val="00EC4E8A"/>
    <w:rsid w:val="00EC5459"/>
    <w:rsid w:val="00EC726D"/>
    <w:rsid w:val="00ED39B4"/>
    <w:rsid w:val="00ED4B35"/>
    <w:rsid w:val="00EE4E46"/>
    <w:rsid w:val="00EE5EC8"/>
    <w:rsid w:val="00EE6CF0"/>
    <w:rsid w:val="00EE700F"/>
    <w:rsid w:val="00EE7619"/>
    <w:rsid w:val="00EF1300"/>
    <w:rsid w:val="00EF379D"/>
    <w:rsid w:val="00EF516B"/>
    <w:rsid w:val="00EF6846"/>
    <w:rsid w:val="00F00B2D"/>
    <w:rsid w:val="00F00DB0"/>
    <w:rsid w:val="00F00E90"/>
    <w:rsid w:val="00F02697"/>
    <w:rsid w:val="00F031D3"/>
    <w:rsid w:val="00F21394"/>
    <w:rsid w:val="00F214A7"/>
    <w:rsid w:val="00F21B84"/>
    <w:rsid w:val="00F26ED4"/>
    <w:rsid w:val="00F27114"/>
    <w:rsid w:val="00F3395B"/>
    <w:rsid w:val="00F366E6"/>
    <w:rsid w:val="00F44152"/>
    <w:rsid w:val="00F44823"/>
    <w:rsid w:val="00F47FB3"/>
    <w:rsid w:val="00F53199"/>
    <w:rsid w:val="00F546EF"/>
    <w:rsid w:val="00F56F24"/>
    <w:rsid w:val="00F602F9"/>
    <w:rsid w:val="00F60905"/>
    <w:rsid w:val="00F60ABF"/>
    <w:rsid w:val="00F618E8"/>
    <w:rsid w:val="00F63074"/>
    <w:rsid w:val="00F65D73"/>
    <w:rsid w:val="00F708B2"/>
    <w:rsid w:val="00F70B63"/>
    <w:rsid w:val="00F72DE1"/>
    <w:rsid w:val="00F7380C"/>
    <w:rsid w:val="00F80D81"/>
    <w:rsid w:val="00F81BE8"/>
    <w:rsid w:val="00F81F47"/>
    <w:rsid w:val="00F82E67"/>
    <w:rsid w:val="00F84ABF"/>
    <w:rsid w:val="00F858F7"/>
    <w:rsid w:val="00F9243E"/>
    <w:rsid w:val="00F93E66"/>
    <w:rsid w:val="00F95509"/>
    <w:rsid w:val="00FA2EB3"/>
    <w:rsid w:val="00FA32E7"/>
    <w:rsid w:val="00FA3DF5"/>
    <w:rsid w:val="00FB2909"/>
    <w:rsid w:val="00FB3141"/>
    <w:rsid w:val="00FC0B78"/>
    <w:rsid w:val="00FC1B44"/>
    <w:rsid w:val="00FC3E6F"/>
    <w:rsid w:val="00FC6FD1"/>
    <w:rsid w:val="00FC732C"/>
    <w:rsid w:val="00FD0663"/>
    <w:rsid w:val="00FD0CB2"/>
    <w:rsid w:val="00FD106A"/>
    <w:rsid w:val="00FD1682"/>
    <w:rsid w:val="00FD2A4C"/>
    <w:rsid w:val="00FD3163"/>
    <w:rsid w:val="00FD3CF5"/>
    <w:rsid w:val="00FD6627"/>
    <w:rsid w:val="00FD764A"/>
    <w:rsid w:val="00FD76C5"/>
    <w:rsid w:val="00FE2ADD"/>
    <w:rsid w:val="00FE45B4"/>
    <w:rsid w:val="00FE4FA3"/>
    <w:rsid w:val="00FE6233"/>
    <w:rsid w:val="00FE70AD"/>
    <w:rsid w:val="00FE72B1"/>
    <w:rsid w:val="00FF114B"/>
    <w:rsid w:val="00FF273C"/>
    <w:rsid w:val="00FF2944"/>
    <w:rsid w:val="00FF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EF65DF1"/>
  <w15:docId w15:val="{86260FA6-A022-43BA-A302-36CD438A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71A"/>
    <w:pPr>
      <w:spacing w:after="240" w:line="280" w:lineRule="exact"/>
    </w:pPr>
    <w:rPr>
      <w:rFonts w:ascii="Arial" w:hAnsi="Arial"/>
    </w:rPr>
  </w:style>
  <w:style w:type="paragraph" w:styleId="Heading1">
    <w:name w:val="heading 1"/>
    <w:basedOn w:val="Normal"/>
    <w:next w:val="Normal"/>
    <w:link w:val="Heading1Char"/>
    <w:uiPriority w:val="9"/>
    <w:qFormat/>
    <w:rsid w:val="00FE70AD"/>
    <w:pPr>
      <w:keepNext/>
      <w:keepLines/>
      <w:widowControl w:val="0"/>
      <w:autoSpaceDE w:val="0"/>
      <w:autoSpaceDN w:val="0"/>
      <w:adjustRightInd w:val="0"/>
      <w:spacing w:before="280" w:after="120" w:line="288" w:lineRule="auto"/>
      <w:textAlignment w:val="center"/>
      <w:outlineLvl w:val="0"/>
    </w:pPr>
    <w:rPr>
      <w:rFonts w:ascii="Arial Bold" w:eastAsiaTheme="majorEastAsia" w:hAnsi="Arial Bold" w:cstheme="majorBidi"/>
      <w:b/>
      <w:bCs/>
      <w:color w:val="000000" w:themeColor="text1"/>
      <w:sz w:val="30"/>
      <w:szCs w:val="30"/>
    </w:rPr>
  </w:style>
  <w:style w:type="paragraph" w:styleId="Heading2">
    <w:name w:val="heading 2"/>
    <w:basedOn w:val="Normal"/>
    <w:next w:val="Normal"/>
    <w:link w:val="Heading2Char"/>
    <w:uiPriority w:val="9"/>
    <w:unhideWhenUsed/>
    <w:qFormat/>
    <w:rsid w:val="003167E1"/>
    <w:pPr>
      <w:keepNext/>
      <w:keepLines/>
      <w:spacing w:before="280" w:after="0" w:line="288"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3CD"/>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53CD"/>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53CD"/>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53CD"/>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53CD"/>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53C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53C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074"/>
    <w:pPr>
      <w:tabs>
        <w:tab w:val="center" w:pos="4680"/>
        <w:tab w:val="right" w:pos="9360"/>
      </w:tabs>
      <w:spacing w:after="0" w:line="240" w:lineRule="auto"/>
    </w:pPr>
    <w:rPr>
      <w:noProof/>
      <w:lang w:eastAsia="zh-TW"/>
    </w:rPr>
  </w:style>
  <w:style w:type="character" w:customStyle="1" w:styleId="HeaderChar">
    <w:name w:val="Header Char"/>
    <w:basedOn w:val="DefaultParagraphFont"/>
    <w:link w:val="Header"/>
    <w:uiPriority w:val="99"/>
    <w:rsid w:val="00F63074"/>
    <w:rPr>
      <w:noProof/>
      <w:lang w:eastAsia="zh-TW"/>
    </w:rPr>
  </w:style>
  <w:style w:type="paragraph" w:styleId="Footer">
    <w:name w:val="footer"/>
    <w:basedOn w:val="Normal"/>
    <w:link w:val="FooterChar"/>
    <w:uiPriority w:val="99"/>
    <w:unhideWhenUsed/>
    <w:rsid w:val="00F21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4A7"/>
  </w:style>
  <w:style w:type="paragraph" w:styleId="BalloonText">
    <w:name w:val="Balloon Text"/>
    <w:basedOn w:val="Normal"/>
    <w:link w:val="BalloonTextChar"/>
    <w:uiPriority w:val="99"/>
    <w:semiHidden/>
    <w:unhideWhenUsed/>
    <w:rsid w:val="00F2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4A7"/>
    <w:rPr>
      <w:rFonts w:ascii="Tahoma" w:hAnsi="Tahoma" w:cs="Tahoma"/>
      <w:sz w:val="16"/>
      <w:szCs w:val="16"/>
    </w:rPr>
  </w:style>
  <w:style w:type="character" w:customStyle="1" w:styleId="Heading1Char">
    <w:name w:val="Heading 1 Char"/>
    <w:basedOn w:val="DefaultParagraphFont"/>
    <w:link w:val="Heading1"/>
    <w:uiPriority w:val="9"/>
    <w:rsid w:val="00FE70AD"/>
    <w:rPr>
      <w:rFonts w:ascii="Arial Bold" w:eastAsiaTheme="majorEastAsia" w:hAnsi="Arial Bold" w:cstheme="majorBidi"/>
      <w:b/>
      <w:bCs/>
      <w:color w:val="000000" w:themeColor="text1"/>
      <w:sz w:val="30"/>
      <w:szCs w:val="30"/>
    </w:rPr>
  </w:style>
  <w:style w:type="paragraph" w:styleId="TOC1">
    <w:name w:val="toc 1"/>
    <w:basedOn w:val="Normal"/>
    <w:next w:val="Normal"/>
    <w:autoRedefine/>
    <w:uiPriority w:val="39"/>
    <w:unhideWhenUsed/>
    <w:rsid w:val="00506A51"/>
    <w:pPr>
      <w:tabs>
        <w:tab w:val="left" w:pos="440"/>
        <w:tab w:val="right" w:leader="dot" w:pos="9350"/>
      </w:tabs>
      <w:spacing w:after="100"/>
    </w:pPr>
    <w:rPr>
      <w:rFonts w:cs="Arial"/>
      <w:noProof/>
      <w:color w:val="1F497D" w:themeColor="text2"/>
    </w:rPr>
  </w:style>
  <w:style w:type="paragraph" w:customStyle="1" w:styleId="Body">
    <w:name w:val="Body"/>
    <w:basedOn w:val="Normal"/>
    <w:qFormat/>
    <w:rsid w:val="00F214A7"/>
    <w:pPr>
      <w:widowControl w:val="0"/>
      <w:autoSpaceDE w:val="0"/>
      <w:autoSpaceDN w:val="0"/>
      <w:adjustRightInd w:val="0"/>
      <w:spacing w:after="120" w:line="288" w:lineRule="auto"/>
      <w:ind w:left="1440"/>
      <w:textAlignment w:val="center"/>
    </w:pPr>
    <w:rPr>
      <w:rFonts w:cs="MinionPro-Regular"/>
      <w:color w:val="7F7F7F" w:themeColor="text1" w:themeTint="80"/>
      <w:szCs w:val="24"/>
    </w:rPr>
  </w:style>
  <w:style w:type="character" w:customStyle="1" w:styleId="Heading2Char">
    <w:name w:val="Heading 2 Char"/>
    <w:basedOn w:val="DefaultParagraphFont"/>
    <w:link w:val="Heading2"/>
    <w:uiPriority w:val="9"/>
    <w:rsid w:val="003167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53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53C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153C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53C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53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53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53CD"/>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7A7459"/>
    <w:pPr>
      <w:tabs>
        <w:tab w:val="left" w:pos="880"/>
        <w:tab w:val="right" w:leader="dot" w:pos="9350"/>
      </w:tabs>
      <w:spacing w:after="100"/>
      <w:ind w:left="220"/>
    </w:pPr>
    <w:rPr>
      <w:rFonts w:cs="Arial"/>
      <w:noProof/>
      <w:color w:val="345A8A"/>
      <w14:scene3d>
        <w14:camera w14:prst="orthographicFront"/>
        <w14:lightRig w14:rig="threePt" w14:dir="t">
          <w14:rot w14:lat="0" w14:lon="0" w14:rev="0"/>
        </w14:lightRig>
      </w14:scene3d>
    </w:rPr>
  </w:style>
  <w:style w:type="paragraph" w:styleId="ListParagraph">
    <w:name w:val="List Paragraph"/>
    <w:basedOn w:val="Normal"/>
    <w:qFormat/>
    <w:rsid w:val="003F5553"/>
    <w:pPr>
      <w:ind w:left="720"/>
      <w:contextualSpacing/>
    </w:pPr>
  </w:style>
  <w:style w:type="paragraph" w:styleId="TOC3">
    <w:name w:val="toc 3"/>
    <w:basedOn w:val="Normal"/>
    <w:next w:val="Normal"/>
    <w:autoRedefine/>
    <w:uiPriority w:val="39"/>
    <w:unhideWhenUsed/>
    <w:rsid w:val="00A250E4"/>
    <w:pPr>
      <w:spacing w:after="100"/>
      <w:ind w:left="440"/>
    </w:pPr>
  </w:style>
  <w:style w:type="paragraph" w:styleId="Caption">
    <w:name w:val="caption"/>
    <w:basedOn w:val="Normal"/>
    <w:next w:val="Normal"/>
    <w:uiPriority w:val="35"/>
    <w:qFormat/>
    <w:rsid w:val="006D625A"/>
    <w:pPr>
      <w:spacing w:after="0" w:line="240" w:lineRule="auto"/>
    </w:pPr>
    <w:rPr>
      <w:rFonts w:ascii="Garamond" w:eastAsia="Times New Roman" w:hAnsi="Garamond" w:cs="Times New Roman"/>
      <w:b/>
      <w:bCs/>
      <w:sz w:val="20"/>
      <w:szCs w:val="20"/>
    </w:rPr>
  </w:style>
  <w:style w:type="paragraph" w:styleId="NormalWeb">
    <w:name w:val="Normal (Web)"/>
    <w:basedOn w:val="Normal"/>
    <w:uiPriority w:val="99"/>
    <w:semiHidden/>
    <w:unhideWhenUsed/>
    <w:rsid w:val="006118E1"/>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185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77A78"/>
    <w:rPr>
      <w:sz w:val="16"/>
      <w:szCs w:val="16"/>
    </w:rPr>
  </w:style>
  <w:style w:type="paragraph" w:styleId="CommentText">
    <w:name w:val="annotation text"/>
    <w:basedOn w:val="Normal"/>
    <w:link w:val="CommentTextChar"/>
    <w:uiPriority w:val="99"/>
    <w:unhideWhenUsed/>
    <w:rsid w:val="00177A78"/>
    <w:pPr>
      <w:spacing w:line="240" w:lineRule="auto"/>
    </w:pPr>
    <w:rPr>
      <w:sz w:val="20"/>
      <w:szCs w:val="20"/>
    </w:rPr>
  </w:style>
  <w:style w:type="character" w:customStyle="1" w:styleId="CommentTextChar">
    <w:name w:val="Comment Text Char"/>
    <w:basedOn w:val="DefaultParagraphFont"/>
    <w:link w:val="CommentText"/>
    <w:uiPriority w:val="99"/>
    <w:rsid w:val="00177A78"/>
    <w:rPr>
      <w:sz w:val="20"/>
      <w:szCs w:val="20"/>
    </w:rPr>
  </w:style>
  <w:style w:type="paragraph" w:styleId="CommentSubject">
    <w:name w:val="annotation subject"/>
    <w:basedOn w:val="CommentText"/>
    <w:next w:val="CommentText"/>
    <w:link w:val="CommentSubjectChar"/>
    <w:uiPriority w:val="99"/>
    <w:semiHidden/>
    <w:unhideWhenUsed/>
    <w:rsid w:val="00177A78"/>
    <w:rPr>
      <w:b/>
      <w:bCs/>
    </w:rPr>
  </w:style>
  <w:style w:type="character" w:customStyle="1" w:styleId="CommentSubjectChar">
    <w:name w:val="Comment Subject Char"/>
    <w:basedOn w:val="CommentTextChar"/>
    <w:link w:val="CommentSubject"/>
    <w:uiPriority w:val="99"/>
    <w:semiHidden/>
    <w:rsid w:val="00177A78"/>
    <w:rPr>
      <w:b/>
      <w:bCs/>
      <w:sz w:val="20"/>
      <w:szCs w:val="20"/>
    </w:rPr>
  </w:style>
  <w:style w:type="table" w:customStyle="1" w:styleId="TableGrid1">
    <w:name w:val="Table Grid1"/>
    <w:basedOn w:val="TableNormal"/>
    <w:next w:val="TableGrid"/>
    <w:uiPriority w:val="59"/>
    <w:rsid w:val="004C56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7C79"/>
    <w:rPr>
      <w:color w:val="0000FF" w:themeColor="hyperlink"/>
      <w:u w:val="single"/>
    </w:rPr>
  </w:style>
  <w:style w:type="paragraph" w:styleId="TableofFigures">
    <w:name w:val="table of figures"/>
    <w:basedOn w:val="Normal"/>
    <w:next w:val="Normal"/>
    <w:uiPriority w:val="99"/>
    <w:unhideWhenUsed/>
    <w:rsid w:val="00A8196F"/>
    <w:pPr>
      <w:spacing w:after="0"/>
    </w:pPr>
  </w:style>
  <w:style w:type="paragraph" w:styleId="TOCHeading">
    <w:name w:val="TOC Heading"/>
    <w:basedOn w:val="Heading1"/>
    <w:next w:val="Normal"/>
    <w:uiPriority w:val="39"/>
    <w:semiHidden/>
    <w:unhideWhenUsed/>
    <w:qFormat/>
    <w:rsid w:val="007A7459"/>
    <w:pPr>
      <w:widowControl/>
      <w:autoSpaceDE/>
      <w:autoSpaceDN/>
      <w:adjustRightInd/>
      <w:spacing w:before="480" w:after="0" w:line="276" w:lineRule="auto"/>
      <w:textAlignment w:val="auto"/>
      <w:outlineLvl w:val="9"/>
    </w:pPr>
    <w:rPr>
      <w:rFonts w:asciiTheme="majorHAnsi" w:hAnsiTheme="majorHAnsi"/>
      <w:color w:val="365F91" w:themeColor="accent1" w:themeShade="BF"/>
      <w:sz w:val="28"/>
      <w:szCs w:val="28"/>
      <w:lang w:eastAsia="ja-JP"/>
    </w:rPr>
  </w:style>
  <w:style w:type="character" w:styleId="LineNumber">
    <w:name w:val="line number"/>
    <w:basedOn w:val="DefaultParagraphFont"/>
    <w:uiPriority w:val="99"/>
    <w:semiHidden/>
    <w:unhideWhenUsed/>
    <w:rsid w:val="0009781D"/>
  </w:style>
  <w:style w:type="paragraph" w:styleId="EndnoteText">
    <w:name w:val="endnote text"/>
    <w:basedOn w:val="Normal"/>
    <w:link w:val="EndnoteTextChar"/>
    <w:uiPriority w:val="99"/>
    <w:semiHidden/>
    <w:unhideWhenUsed/>
    <w:rsid w:val="00BD62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2F7"/>
    <w:rPr>
      <w:sz w:val="20"/>
      <w:szCs w:val="20"/>
    </w:rPr>
  </w:style>
  <w:style w:type="character" w:styleId="EndnoteReference">
    <w:name w:val="endnote reference"/>
    <w:basedOn w:val="DefaultParagraphFont"/>
    <w:uiPriority w:val="99"/>
    <w:semiHidden/>
    <w:unhideWhenUsed/>
    <w:rsid w:val="00BD62F7"/>
    <w:rPr>
      <w:vertAlign w:val="superscript"/>
    </w:rPr>
  </w:style>
  <w:style w:type="paragraph" w:styleId="FootnoteText">
    <w:name w:val="footnote text"/>
    <w:basedOn w:val="Normal"/>
    <w:link w:val="FootnoteTextChar"/>
    <w:uiPriority w:val="99"/>
    <w:semiHidden/>
    <w:unhideWhenUsed/>
    <w:rsid w:val="00BD6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62F7"/>
    <w:rPr>
      <w:sz w:val="20"/>
      <w:szCs w:val="20"/>
    </w:rPr>
  </w:style>
  <w:style w:type="character" w:styleId="FootnoteReference">
    <w:name w:val="footnote reference"/>
    <w:basedOn w:val="DefaultParagraphFont"/>
    <w:uiPriority w:val="99"/>
    <w:semiHidden/>
    <w:unhideWhenUsed/>
    <w:rsid w:val="00BD62F7"/>
    <w:rPr>
      <w:vertAlign w:val="superscript"/>
    </w:rPr>
  </w:style>
  <w:style w:type="paragraph" w:styleId="NoSpacing">
    <w:name w:val="No Spacing"/>
    <w:uiPriority w:val="1"/>
    <w:qFormat/>
    <w:rsid w:val="00A45120"/>
    <w:pPr>
      <w:spacing w:after="0" w:line="240" w:lineRule="auto"/>
    </w:pPr>
  </w:style>
  <w:style w:type="character" w:styleId="FollowedHyperlink">
    <w:name w:val="FollowedHyperlink"/>
    <w:basedOn w:val="DefaultParagraphFont"/>
    <w:uiPriority w:val="99"/>
    <w:semiHidden/>
    <w:unhideWhenUsed/>
    <w:rsid w:val="00773242"/>
    <w:rPr>
      <w:color w:val="800080" w:themeColor="followedHyperlink"/>
      <w:u w:val="single"/>
    </w:rPr>
  </w:style>
  <w:style w:type="paragraph" w:styleId="Revision">
    <w:name w:val="Revision"/>
    <w:hidden/>
    <w:uiPriority w:val="99"/>
    <w:semiHidden/>
    <w:rsid w:val="006272E2"/>
    <w:pPr>
      <w:spacing w:after="0" w:line="240" w:lineRule="auto"/>
    </w:pPr>
    <w:rPr>
      <w:rFonts w:ascii="Arial" w:hAnsi="Arial"/>
    </w:rPr>
  </w:style>
  <w:style w:type="paragraph" w:customStyle="1" w:styleId="Default">
    <w:name w:val="Default"/>
    <w:rsid w:val="00653F0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653F0E"/>
    <w:pPr>
      <w:widowControl w:val="0"/>
      <w:spacing w:after="0" w:line="240" w:lineRule="auto"/>
      <w:ind w:left="665"/>
    </w:pPr>
    <w:rPr>
      <w:rFonts w:eastAsia="Arial"/>
      <w:sz w:val="21"/>
      <w:szCs w:val="21"/>
    </w:rPr>
  </w:style>
  <w:style w:type="character" w:customStyle="1" w:styleId="BodyTextChar">
    <w:name w:val="Body Text Char"/>
    <w:basedOn w:val="DefaultParagraphFont"/>
    <w:link w:val="BodyText"/>
    <w:uiPriority w:val="1"/>
    <w:rsid w:val="00653F0E"/>
    <w:rPr>
      <w:rFonts w:ascii="Arial" w:eastAsia="Arial" w:hAnsi="Arial"/>
      <w:sz w:val="21"/>
      <w:szCs w:val="21"/>
    </w:rPr>
  </w:style>
  <w:style w:type="character" w:styleId="Strong">
    <w:name w:val="Strong"/>
    <w:basedOn w:val="DefaultParagraphFont"/>
    <w:uiPriority w:val="22"/>
    <w:qFormat/>
    <w:rsid w:val="00460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78986">
      <w:bodyDiv w:val="1"/>
      <w:marLeft w:val="0"/>
      <w:marRight w:val="0"/>
      <w:marTop w:val="0"/>
      <w:marBottom w:val="0"/>
      <w:divBdr>
        <w:top w:val="none" w:sz="0" w:space="0" w:color="auto"/>
        <w:left w:val="none" w:sz="0" w:space="0" w:color="auto"/>
        <w:bottom w:val="none" w:sz="0" w:space="0" w:color="auto"/>
        <w:right w:val="none" w:sz="0" w:space="0" w:color="auto"/>
      </w:divBdr>
    </w:div>
    <w:div w:id="668025464">
      <w:bodyDiv w:val="1"/>
      <w:marLeft w:val="0"/>
      <w:marRight w:val="0"/>
      <w:marTop w:val="0"/>
      <w:marBottom w:val="0"/>
      <w:divBdr>
        <w:top w:val="none" w:sz="0" w:space="0" w:color="auto"/>
        <w:left w:val="none" w:sz="0" w:space="0" w:color="auto"/>
        <w:bottom w:val="none" w:sz="0" w:space="0" w:color="auto"/>
        <w:right w:val="none" w:sz="0" w:space="0" w:color="auto"/>
      </w:divBdr>
    </w:div>
    <w:div w:id="874387678">
      <w:bodyDiv w:val="1"/>
      <w:marLeft w:val="0"/>
      <w:marRight w:val="0"/>
      <w:marTop w:val="0"/>
      <w:marBottom w:val="0"/>
      <w:divBdr>
        <w:top w:val="none" w:sz="0" w:space="0" w:color="auto"/>
        <w:left w:val="none" w:sz="0" w:space="0" w:color="auto"/>
        <w:bottom w:val="none" w:sz="0" w:space="0" w:color="auto"/>
        <w:right w:val="none" w:sz="0" w:space="0" w:color="auto"/>
      </w:divBdr>
    </w:div>
    <w:div w:id="948506767">
      <w:bodyDiv w:val="1"/>
      <w:marLeft w:val="0"/>
      <w:marRight w:val="0"/>
      <w:marTop w:val="0"/>
      <w:marBottom w:val="0"/>
      <w:divBdr>
        <w:top w:val="none" w:sz="0" w:space="0" w:color="auto"/>
        <w:left w:val="none" w:sz="0" w:space="0" w:color="auto"/>
        <w:bottom w:val="none" w:sz="0" w:space="0" w:color="auto"/>
        <w:right w:val="none" w:sz="0" w:space="0" w:color="auto"/>
      </w:divBdr>
      <w:divsChild>
        <w:div w:id="355079055">
          <w:marLeft w:val="1267"/>
          <w:marRight w:val="0"/>
          <w:marTop w:val="0"/>
          <w:marBottom w:val="0"/>
          <w:divBdr>
            <w:top w:val="none" w:sz="0" w:space="0" w:color="auto"/>
            <w:left w:val="none" w:sz="0" w:space="0" w:color="auto"/>
            <w:bottom w:val="none" w:sz="0" w:space="0" w:color="auto"/>
            <w:right w:val="none" w:sz="0" w:space="0" w:color="auto"/>
          </w:divBdr>
        </w:div>
        <w:div w:id="479464226">
          <w:marLeft w:val="1267"/>
          <w:marRight w:val="0"/>
          <w:marTop w:val="0"/>
          <w:marBottom w:val="0"/>
          <w:divBdr>
            <w:top w:val="none" w:sz="0" w:space="0" w:color="auto"/>
            <w:left w:val="none" w:sz="0" w:space="0" w:color="auto"/>
            <w:bottom w:val="none" w:sz="0" w:space="0" w:color="auto"/>
            <w:right w:val="none" w:sz="0" w:space="0" w:color="auto"/>
          </w:divBdr>
        </w:div>
        <w:div w:id="490368804">
          <w:marLeft w:val="1267"/>
          <w:marRight w:val="0"/>
          <w:marTop w:val="0"/>
          <w:marBottom w:val="0"/>
          <w:divBdr>
            <w:top w:val="none" w:sz="0" w:space="0" w:color="auto"/>
            <w:left w:val="none" w:sz="0" w:space="0" w:color="auto"/>
            <w:bottom w:val="none" w:sz="0" w:space="0" w:color="auto"/>
            <w:right w:val="none" w:sz="0" w:space="0" w:color="auto"/>
          </w:divBdr>
        </w:div>
        <w:div w:id="643196980">
          <w:marLeft w:val="547"/>
          <w:marRight w:val="0"/>
          <w:marTop w:val="0"/>
          <w:marBottom w:val="0"/>
          <w:divBdr>
            <w:top w:val="none" w:sz="0" w:space="0" w:color="auto"/>
            <w:left w:val="none" w:sz="0" w:space="0" w:color="auto"/>
            <w:bottom w:val="none" w:sz="0" w:space="0" w:color="auto"/>
            <w:right w:val="none" w:sz="0" w:space="0" w:color="auto"/>
          </w:divBdr>
        </w:div>
        <w:div w:id="664092445">
          <w:marLeft w:val="547"/>
          <w:marRight w:val="0"/>
          <w:marTop w:val="0"/>
          <w:marBottom w:val="0"/>
          <w:divBdr>
            <w:top w:val="none" w:sz="0" w:space="0" w:color="auto"/>
            <w:left w:val="none" w:sz="0" w:space="0" w:color="auto"/>
            <w:bottom w:val="none" w:sz="0" w:space="0" w:color="auto"/>
            <w:right w:val="none" w:sz="0" w:space="0" w:color="auto"/>
          </w:divBdr>
        </w:div>
        <w:div w:id="718555325">
          <w:marLeft w:val="1267"/>
          <w:marRight w:val="0"/>
          <w:marTop w:val="0"/>
          <w:marBottom w:val="0"/>
          <w:divBdr>
            <w:top w:val="none" w:sz="0" w:space="0" w:color="auto"/>
            <w:left w:val="none" w:sz="0" w:space="0" w:color="auto"/>
            <w:bottom w:val="none" w:sz="0" w:space="0" w:color="auto"/>
            <w:right w:val="none" w:sz="0" w:space="0" w:color="auto"/>
          </w:divBdr>
        </w:div>
        <w:div w:id="813838732">
          <w:marLeft w:val="1267"/>
          <w:marRight w:val="0"/>
          <w:marTop w:val="0"/>
          <w:marBottom w:val="0"/>
          <w:divBdr>
            <w:top w:val="none" w:sz="0" w:space="0" w:color="auto"/>
            <w:left w:val="none" w:sz="0" w:space="0" w:color="auto"/>
            <w:bottom w:val="none" w:sz="0" w:space="0" w:color="auto"/>
            <w:right w:val="none" w:sz="0" w:space="0" w:color="auto"/>
          </w:divBdr>
        </w:div>
        <w:div w:id="969289840">
          <w:marLeft w:val="547"/>
          <w:marRight w:val="0"/>
          <w:marTop w:val="0"/>
          <w:marBottom w:val="0"/>
          <w:divBdr>
            <w:top w:val="none" w:sz="0" w:space="0" w:color="auto"/>
            <w:left w:val="none" w:sz="0" w:space="0" w:color="auto"/>
            <w:bottom w:val="none" w:sz="0" w:space="0" w:color="auto"/>
            <w:right w:val="none" w:sz="0" w:space="0" w:color="auto"/>
          </w:divBdr>
        </w:div>
        <w:div w:id="1086850992">
          <w:marLeft w:val="547"/>
          <w:marRight w:val="0"/>
          <w:marTop w:val="0"/>
          <w:marBottom w:val="0"/>
          <w:divBdr>
            <w:top w:val="none" w:sz="0" w:space="0" w:color="auto"/>
            <w:left w:val="none" w:sz="0" w:space="0" w:color="auto"/>
            <w:bottom w:val="none" w:sz="0" w:space="0" w:color="auto"/>
            <w:right w:val="none" w:sz="0" w:space="0" w:color="auto"/>
          </w:divBdr>
        </w:div>
        <w:div w:id="1128015201">
          <w:marLeft w:val="1267"/>
          <w:marRight w:val="0"/>
          <w:marTop w:val="0"/>
          <w:marBottom w:val="0"/>
          <w:divBdr>
            <w:top w:val="none" w:sz="0" w:space="0" w:color="auto"/>
            <w:left w:val="none" w:sz="0" w:space="0" w:color="auto"/>
            <w:bottom w:val="none" w:sz="0" w:space="0" w:color="auto"/>
            <w:right w:val="none" w:sz="0" w:space="0" w:color="auto"/>
          </w:divBdr>
        </w:div>
        <w:div w:id="1129861958">
          <w:marLeft w:val="1267"/>
          <w:marRight w:val="0"/>
          <w:marTop w:val="0"/>
          <w:marBottom w:val="0"/>
          <w:divBdr>
            <w:top w:val="none" w:sz="0" w:space="0" w:color="auto"/>
            <w:left w:val="none" w:sz="0" w:space="0" w:color="auto"/>
            <w:bottom w:val="none" w:sz="0" w:space="0" w:color="auto"/>
            <w:right w:val="none" w:sz="0" w:space="0" w:color="auto"/>
          </w:divBdr>
        </w:div>
        <w:div w:id="1405185226">
          <w:marLeft w:val="1267"/>
          <w:marRight w:val="0"/>
          <w:marTop w:val="0"/>
          <w:marBottom w:val="0"/>
          <w:divBdr>
            <w:top w:val="none" w:sz="0" w:space="0" w:color="auto"/>
            <w:left w:val="none" w:sz="0" w:space="0" w:color="auto"/>
            <w:bottom w:val="none" w:sz="0" w:space="0" w:color="auto"/>
            <w:right w:val="none" w:sz="0" w:space="0" w:color="auto"/>
          </w:divBdr>
        </w:div>
        <w:div w:id="1463038058">
          <w:marLeft w:val="547"/>
          <w:marRight w:val="0"/>
          <w:marTop w:val="0"/>
          <w:marBottom w:val="0"/>
          <w:divBdr>
            <w:top w:val="none" w:sz="0" w:space="0" w:color="auto"/>
            <w:left w:val="none" w:sz="0" w:space="0" w:color="auto"/>
            <w:bottom w:val="none" w:sz="0" w:space="0" w:color="auto"/>
            <w:right w:val="none" w:sz="0" w:space="0" w:color="auto"/>
          </w:divBdr>
        </w:div>
        <w:div w:id="1848203936">
          <w:marLeft w:val="1267"/>
          <w:marRight w:val="0"/>
          <w:marTop w:val="0"/>
          <w:marBottom w:val="0"/>
          <w:divBdr>
            <w:top w:val="none" w:sz="0" w:space="0" w:color="auto"/>
            <w:left w:val="none" w:sz="0" w:space="0" w:color="auto"/>
            <w:bottom w:val="none" w:sz="0" w:space="0" w:color="auto"/>
            <w:right w:val="none" w:sz="0" w:space="0" w:color="auto"/>
          </w:divBdr>
        </w:div>
        <w:div w:id="1912890368">
          <w:marLeft w:val="1267"/>
          <w:marRight w:val="0"/>
          <w:marTop w:val="0"/>
          <w:marBottom w:val="0"/>
          <w:divBdr>
            <w:top w:val="none" w:sz="0" w:space="0" w:color="auto"/>
            <w:left w:val="none" w:sz="0" w:space="0" w:color="auto"/>
            <w:bottom w:val="none" w:sz="0" w:space="0" w:color="auto"/>
            <w:right w:val="none" w:sz="0" w:space="0" w:color="auto"/>
          </w:divBdr>
        </w:div>
      </w:divsChild>
    </w:div>
    <w:div w:id="11058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0" Type="http://schemas.openxmlformats.org/officeDocument/2006/relationships/fontTable" Target="fontTable.xml"/><Relationship Id="rId16" Type="http://schemas.openxmlformats.org/officeDocument/2006/relationships/image" Target="media/image2.png"/><Relationship Id="rId11" Type="http://schemas.openxmlformats.org/officeDocument/2006/relationships/footnotes" Target="footnotes.xml"/><Relationship Id="rId6"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A312DB0F112C4DA3A31D7D8E7C74A0" ma:contentTypeVersion="0" ma:contentTypeDescription="Create a new document." ma:contentTypeScope="" ma:versionID="2809788c62962259ceffc5e7ec19b945">
  <xsd:schema xmlns:xsd="http://www.w3.org/2001/XMLSchema" xmlns:xs="http://www.w3.org/2001/XMLSchema" xmlns:p="http://schemas.microsoft.com/office/2006/metadata/properties" xmlns:ns2="aeda0243-be46-4d9c-b4de-ca89c3d1b083" targetNamespace="http://schemas.microsoft.com/office/2006/metadata/properties" ma:root="true" ma:fieldsID="23e1ca6e95f0371ad593c6a59129e821" ns2:_="">
    <xsd:import namespace="aeda0243-be46-4d9c-b4de-ca89c3d1b08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a0243-be46-4d9c-b4de-ca89c3d1b08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71A1EB2AB4966D45AFBE8A98BCCCBF9E" ma:contentTypeVersion="0" ma:contentTypeDescription="Create a new document." ma:contentTypeScope="" ma:versionID="e527032b101d60dc37b399b0de08260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45160E24195B024CB9EDFF333ABE4C4F" ma:contentTypeVersion="0" ma:contentTypeDescription="Create a new document." ma:contentTypeScope="" ma:versionID="29c211770b33a271f6d5485f08e4ee7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F1A89-FA2A-446D-A32F-91254A13A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a0243-be46-4d9c-b4de-ca89c3d1b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FFA980-112A-4047-8039-078B73389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E7B5A6-8288-4B06-B64E-6F0512BE28FB}"/>
</file>

<file path=customXml/itemProps4.xml><?xml version="1.0" encoding="utf-8"?>
<ds:datastoreItem xmlns:ds="http://schemas.openxmlformats.org/officeDocument/2006/customXml" ds:itemID="{ACDE4289-A727-40AF-BC9B-5FE907C4FF58}">
  <ds:schemaRef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aeda0243-be46-4d9c-b4de-ca89c3d1b083"/>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268CD27F-594E-4056-A7BD-0CD08586A6DE}">
  <ds:schemaRefs>
    <ds:schemaRef ds:uri="http://schemas.microsoft.com/sharepoint/v3/contenttype/forms"/>
  </ds:schemaRefs>
</ds:datastoreItem>
</file>

<file path=customXml/itemProps6.xml><?xml version="1.0" encoding="utf-8"?>
<ds:datastoreItem xmlns:ds="http://schemas.openxmlformats.org/officeDocument/2006/customXml" ds:itemID="{A7316975-A484-4F21-BD8C-7C227339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Jacqueline</dc:creator>
  <cp:lastModifiedBy>gilmanm</cp:lastModifiedBy>
  <cp:revision>20</cp:revision>
  <cp:lastPrinted>2016-09-01T15:05:00Z</cp:lastPrinted>
  <dcterms:created xsi:type="dcterms:W3CDTF">2016-09-07T15:41:00Z</dcterms:created>
  <dcterms:modified xsi:type="dcterms:W3CDTF">2017-08-07T13:37:00Z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0x01010045160E24195B024CB9EDFF333ABE4C4F</vt:lpwstr>
  </property>
</Properties>
</file>