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E0" w:rsidRDefault="00394118" w:rsidP="00394118">
      <w:pPr>
        <w:jc w:val="center"/>
        <w:rPr>
          <w:b/>
          <w:sz w:val="24"/>
        </w:rPr>
      </w:pPr>
      <w:r w:rsidRPr="00394118">
        <w:rPr>
          <w:b/>
          <w:sz w:val="24"/>
        </w:rPr>
        <w:t>Monarch Modelling Parameters</w:t>
      </w:r>
    </w:p>
    <w:p w:rsidR="009865A9" w:rsidRPr="009865A9" w:rsidRDefault="009865A9" w:rsidP="009865A9">
      <w:pPr>
        <w:jc w:val="center"/>
        <w:rPr>
          <w:i/>
        </w:rPr>
      </w:pPr>
      <w:r w:rsidRPr="009865A9">
        <w:rPr>
          <w:i/>
        </w:rPr>
        <w:t>September 30, 2015</w:t>
      </w:r>
    </w:p>
    <w:p w:rsidR="00593388" w:rsidRDefault="00593388" w:rsidP="00593388">
      <w:r>
        <w:t xml:space="preserve">The model consists of individual simulated Monarchs moving around a GIS landscape </w:t>
      </w:r>
      <w:r w:rsidR="00EB1B0A">
        <w:t xml:space="preserve">and </w:t>
      </w:r>
      <w:r>
        <w:t xml:space="preserve">laying eggs.  Model inputs include the parameters and number of individual Monarchs.  Model output is total number of eggs laid </w:t>
      </w:r>
      <w:r w:rsidR="00EB1B0A">
        <w:t>(</w:t>
      </w:r>
      <w:r>
        <w:t xml:space="preserve">and </w:t>
      </w:r>
      <w:r w:rsidR="00EB1B0A">
        <w:t xml:space="preserve">I’m pretty sure the </w:t>
      </w:r>
      <w:r>
        <w:t>number of eggs laid per habitat type</w:t>
      </w:r>
      <w:r w:rsidR="00EB1B0A">
        <w:t>)</w:t>
      </w:r>
      <w:r>
        <w:t xml:space="preserve">.  </w:t>
      </w:r>
    </w:p>
    <w:p w:rsidR="00593388" w:rsidRPr="00593388" w:rsidRDefault="00593388" w:rsidP="00593388">
      <w:r w:rsidRPr="00593388">
        <w:t xml:space="preserve">Model has 3 major parts:  </w:t>
      </w:r>
      <w:r w:rsidRPr="00593388">
        <w:rPr>
          <w:i/>
        </w:rPr>
        <w:t>GIS landscape model</w:t>
      </w:r>
      <w:r w:rsidRPr="00593388">
        <w:t xml:space="preserve">, </w:t>
      </w:r>
      <w:r w:rsidRPr="00593388">
        <w:rPr>
          <w:i/>
        </w:rPr>
        <w:t>movement model</w:t>
      </w:r>
      <w:r w:rsidRPr="00593388">
        <w:t xml:space="preserve">, and </w:t>
      </w:r>
      <w:r w:rsidRPr="00593388">
        <w:rPr>
          <w:i/>
        </w:rPr>
        <w:t>egg-laying model</w:t>
      </w:r>
      <w:r>
        <w:rPr>
          <w:i/>
        </w:rPr>
        <w:t>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2099"/>
        <w:gridCol w:w="4320"/>
      </w:tblGrid>
      <w:tr w:rsidR="00394118" w:rsidTr="004F4226">
        <w:tc>
          <w:tcPr>
            <w:tcW w:w="3116" w:type="dxa"/>
          </w:tcPr>
          <w:p w:rsidR="00394118" w:rsidRDefault="00163C9F" w:rsidP="00163C9F">
            <w:pPr>
              <w:jc w:val="center"/>
            </w:pPr>
            <w:r w:rsidRPr="00394118">
              <w:rPr>
                <w:b/>
              </w:rPr>
              <w:t>Parameter</w:t>
            </w:r>
          </w:p>
        </w:tc>
        <w:tc>
          <w:tcPr>
            <w:tcW w:w="2099" w:type="dxa"/>
          </w:tcPr>
          <w:p w:rsidR="00394118" w:rsidRDefault="00163C9F" w:rsidP="00163C9F">
            <w:pPr>
              <w:jc w:val="center"/>
            </w:pPr>
            <w:r w:rsidRPr="00394118">
              <w:rPr>
                <w:b/>
              </w:rPr>
              <w:t>Values</w:t>
            </w:r>
          </w:p>
        </w:tc>
        <w:tc>
          <w:tcPr>
            <w:tcW w:w="4320" w:type="dxa"/>
          </w:tcPr>
          <w:p w:rsidR="00394118" w:rsidRDefault="00163C9F" w:rsidP="00163C9F">
            <w:pPr>
              <w:jc w:val="center"/>
            </w:pPr>
            <w:r>
              <w:rPr>
                <w:b/>
              </w:rPr>
              <w:t>Sources</w:t>
            </w:r>
          </w:p>
        </w:tc>
      </w:tr>
      <w:tr w:rsidR="00163C9F" w:rsidRPr="00163C9F" w:rsidTr="004F4226">
        <w:tc>
          <w:tcPr>
            <w:tcW w:w="9535" w:type="dxa"/>
            <w:gridSpan w:val="3"/>
          </w:tcPr>
          <w:p w:rsidR="00163C9F" w:rsidRPr="00163C9F" w:rsidRDefault="00163C9F" w:rsidP="00163C9F">
            <w:pPr>
              <w:rPr>
                <w:i/>
              </w:rPr>
            </w:pPr>
            <w:r w:rsidRPr="00163C9F">
              <w:rPr>
                <w:i/>
              </w:rPr>
              <w:t xml:space="preserve">Movement </w:t>
            </w:r>
            <w:r w:rsidR="00593388">
              <w:rPr>
                <w:i/>
              </w:rPr>
              <w:t xml:space="preserve">Model </w:t>
            </w:r>
            <w:r w:rsidRPr="00163C9F">
              <w:rPr>
                <w:i/>
              </w:rPr>
              <w:t>Parameters</w:t>
            </w:r>
          </w:p>
        </w:tc>
      </w:tr>
      <w:tr w:rsidR="00163C9F" w:rsidTr="004F4226">
        <w:tc>
          <w:tcPr>
            <w:tcW w:w="3116" w:type="dxa"/>
          </w:tcPr>
          <w:p w:rsidR="00163C9F" w:rsidRDefault="00163C9F" w:rsidP="00163C9F">
            <w:r>
              <w:t>Perception Distance</w:t>
            </w:r>
          </w:p>
        </w:tc>
        <w:tc>
          <w:tcPr>
            <w:tcW w:w="2099" w:type="dxa"/>
          </w:tcPr>
          <w:p w:rsidR="00163C9F" w:rsidRDefault="00163C9F" w:rsidP="00163C9F">
            <w:r>
              <w:t>5 to 25 m</w:t>
            </w:r>
          </w:p>
        </w:tc>
        <w:tc>
          <w:tcPr>
            <w:tcW w:w="4320" w:type="dxa"/>
          </w:tcPr>
          <w:p w:rsidR="00163C9F" w:rsidRDefault="00163C9F" w:rsidP="00163C9F">
            <w:r>
              <w:t>Zalucki and Kitching (1982b)</w:t>
            </w:r>
          </w:p>
        </w:tc>
      </w:tr>
      <w:tr w:rsidR="00163C9F" w:rsidTr="004F4226">
        <w:tc>
          <w:tcPr>
            <w:tcW w:w="3116" w:type="dxa"/>
          </w:tcPr>
          <w:p w:rsidR="00163C9F" w:rsidRDefault="00163C9F" w:rsidP="00163C9F">
            <w:r>
              <w:t>Field of View</w:t>
            </w:r>
          </w:p>
        </w:tc>
        <w:tc>
          <w:tcPr>
            <w:tcW w:w="2099" w:type="dxa"/>
          </w:tcPr>
          <w:p w:rsidR="00163C9F" w:rsidRDefault="00163C9F" w:rsidP="00163C9F">
            <w:r>
              <w:t>±30° to ±120°</w:t>
            </w:r>
          </w:p>
        </w:tc>
        <w:tc>
          <w:tcPr>
            <w:tcW w:w="4320" w:type="dxa"/>
          </w:tcPr>
          <w:p w:rsidR="00163C9F" w:rsidRDefault="00163C9F" w:rsidP="00163C9F">
            <w:r>
              <w:t>n/a</w:t>
            </w:r>
          </w:p>
        </w:tc>
      </w:tr>
      <w:tr w:rsidR="00163C9F" w:rsidTr="004F4226">
        <w:tc>
          <w:tcPr>
            <w:tcW w:w="3116" w:type="dxa"/>
          </w:tcPr>
          <w:p w:rsidR="00163C9F" w:rsidRDefault="00163C9F" w:rsidP="00163C9F">
            <w:r>
              <w:t>Directionality</w:t>
            </w:r>
          </w:p>
        </w:tc>
        <w:tc>
          <w:tcPr>
            <w:tcW w:w="2099" w:type="dxa"/>
          </w:tcPr>
          <w:p w:rsidR="00163C9F" w:rsidRDefault="00163C9F" w:rsidP="00163C9F">
            <w:r>
              <w:t xml:space="preserve">0.2 to 0.8 </w:t>
            </w:r>
          </w:p>
        </w:tc>
        <w:tc>
          <w:tcPr>
            <w:tcW w:w="4320" w:type="dxa"/>
          </w:tcPr>
          <w:p w:rsidR="00163C9F" w:rsidRDefault="00163C9F" w:rsidP="00163C9F">
            <w:r>
              <w:t>Zalucki and Kitching (1982b)</w:t>
            </w:r>
          </w:p>
        </w:tc>
      </w:tr>
      <w:tr w:rsidR="00163C9F" w:rsidTr="004F4226">
        <w:tc>
          <w:tcPr>
            <w:tcW w:w="3116" w:type="dxa"/>
          </w:tcPr>
          <w:p w:rsidR="00163C9F" w:rsidRDefault="00163C9F" w:rsidP="00163C9F">
            <w:r>
              <w:t>Step Length</w:t>
            </w:r>
          </w:p>
        </w:tc>
        <w:tc>
          <w:tcPr>
            <w:tcW w:w="2099" w:type="dxa"/>
          </w:tcPr>
          <w:p w:rsidR="00163C9F" w:rsidRDefault="00163C9F" w:rsidP="00163C9F">
            <w:r>
              <w:t>50 m to 125 m</w:t>
            </w:r>
          </w:p>
        </w:tc>
        <w:tc>
          <w:tcPr>
            <w:tcW w:w="4320" w:type="dxa"/>
          </w:tcPr>
          <w:p w:rsidR="00163C9F" w:rsidRDefault="00163C9F" w:rsidP="00163C9F">
            <w:r>
              <w:t>n/a</w:t>
            </w:r>
          </w:p>
        </w:tc>
      </w:tr>
      <w:tr w:rsidR="00163C9F" w:rsidTr="004F4226">
        <w:tc>
          <w:tcPr>
            <w:tcW w:w="3116" w:type="dxa"/>
          </w:tcPr>
          <w:p w:rsidR="00163C9F" w:rsidRDefault="00163C9F" w:rsidP="00163C9F">
            <w:r>
              <w:t>Daily distance max</w:t>
            </w:r>
          </w:p>
        </w:tc>
        <w:tc>
          <w:tcPr>
            <w:tcW w:w="2099" w:type="dxa"/>
          </w:tcPr>
          <w:p w:rsidR="00163C9F" w:rsidRDefault="00163C9F" w:rsidP="00163C9F">
            <w:r>
              <w:t>15,000 m</w:t>
            </w:r>
          </w:p>
        </w:tc>
        <w:tc>
          <w:tcPr>
            <w:tcW w:w="4320" w:type="dxa"/>
          </w:tcPr>
          <w:p w:rsidR="00163C9F" w:rsidRDefault="00163C9F" w:rsidP="00163C9F">
            <w:r>
              <w:t>Zalucki and Kitching (1985)</w:t>
            </w:r>
            <w:r w:rsidR="00AA617F">
              <w:t xml:space="preserve"> (correct year is 1984)</w:t>
            </w:r>
          </w:p>
        </w:tc>
      </w:tr>
      <w:tr w:rsidR="00AA617F" w:rsidTr="004F4226">
        <w:tc>
          <w:tcPr>
            <w:tcW w:w="9535" w:type="dxa"/>
            <w:gridSpan w:val="3"/>
          </w:tcPr>
          <w:p w:rsidR="00AA617F" w:rsidRPr="00AA617F" w:rsidRDefault="00593388" w:rsidP="00593388">
            <w:pPr>
              <w:rPr>
                <w:i/>
              </w:rPr>
            </w:pPr>
            <w:r>
              <w:rPr>
                <w:i/>
              </w:rPr>
              <w:t xml:space="preserve">Egg-laying Model </w:t>
            </w:r>
            <w:r w:rsidR="00AA617F" w:rsidRPr="00AA617F">
              <w:rPr>
                <w:i/>
              </w:rPr>
              <w:t>Parameters</w:t>
            </w:r>
          </w:p>
        </w:tc>
      </w:tr>
      <w:tr w:rsidR="00163C9F" w:rsidTr="004F4226">
        <w:tc>
          <w:tcPr>
            <w:tcW w:w="3116" w:type="dxa"/>
          </w:tcPr>
          <w:p w:rsidR="00163C9F" w:rsidRDefault="00AA617F" w:rsidP="00163C9F">
            <w:r>
              <w:t>Max eggs laid per day</w:t>
            </w:r>
          </w:p>
        </w:tc>
        <w:tc>
          <w:tcPr>
            <w:tcW w:w="2099" w:type="dxa"/>
          </w:tcPr>
          <w:p w:rsidR="00163C9F" w:rsidRDefault="00AA617F" w:rsidP="00163C9F">
            <w:r>
              <w:t>100</w:t>
            </w:r>
          </w:p>
        </w:tc>
        <w:tc>
          <w:tcPr>
            <w:tcW w:w="4320" w:type="dxa"/>
          </w:tcPr>
          <w:p w:rsidR="00163C9F" w:rsidRDefault="00AA617F" w:rsidP="00163C9F">
            <w:r>
              <w:t>Based on 14-day lifespan with 1400 total eggs (Zalucki 1981)</w:t>
            </w:r>
          </w:p>
        </w:tc>
      </w:tr>
      <w:tr w:rsidR="00163C9F" w:rsidTr="004F4226">
        <w:tc>
          <w:tcPr>
            <w:tcW w:w="3116" w:type="dxa"/>
          </w:tcPr>
          <w:p w:rsidR="00163C9F" w:rsidRDefault="00593388" w:rsidP="00163C9F">
            <w:r>
              <w:t xml:space="preserve">Adult </w:t>
            </w:r>
            <w:r w:rsidR="00AA617F">
              <w:t>Lifespan</w:t>
            </w:r>
          </w:p>
        </w:tc>
        <w:tc>
          <w:tcPr>
            <w:tcW w:w="2099" w:type="dxa"/>
          </w:tcPr>
          <w:p w:rsidR="00163C9F" w:rsidRDefault="00AA617F" w:rsidP="00163C9F">
            <w:r>
              <w:t>14 days</w:t>
            </w:r>
          </w:p>
        </w:tc>
        <w:tc>
          <w:tcPr>
            <w:tcW w:w="4320" w:type="dxa"/>
          </w:tcPr>
          <w:p w:rsidR="00163C9F" w:rsidRDefault="00AA617F" w:rsidP="00163C9F">
            <w:r>
              <w:t>Zalucki (1981), Zalucki et al. (1986)</w:t>
            </w:r>
          </w:p>
        </w:tc>
      </w:tr>
      <w:tr w:rsidR="00163C9F" w:rsidTr="004F4226">
        <w:tc>
          <w:tcPr>
            <w:tcW w:w="3116" w:type="dxa"/>
          </w:tcPr>
          <w:p w:rsidR="00163C9F" w:rsidRDefault="00743F9F" w:rsidP="00163C9F">
            <w:r>
              <w:t>Egg-laying rate</w:t>
            </w:r>
          </w:p>
        </w:tc>
        <w:tc>
          <w:tcPr>
            <w:tcW w:w="2099" w:type="dxa"/>
          </w:tcPr>
          <w:p w:rsidR="00163C9F" w:rsidRDefault="00743F9F" w:rsidP="00163C9F">
            <w:r>
              <w:t>1 egg per 2.5 m</w:t>
            </w:r>
          </w:p>
        </w:tc>
        <w:tc>
          <w:tcPr>
            <w:tcW w:w="4320" w:type="dxa"/>
          </w:tcPr>
          <w:p w:rsidR="00163C9F" w:rsidRDefault="00421FEE" w:rsidP="00163C9F">
            <w:r>
              <w:t>Zalucki and Kitching (1982a,b)</w:t>
            </w:r>
            <w:r w:rsidR="002F4123">
              <w:t xml:space="preserve"> – 25 plants assumed to occur per 2.5 m, and 1 egg per 25 plants = 1 egg per 2.5 m</w:t>
            </w:r>
          </w:p>
        </w:tc>
      </w:tr>
      <w:tr w:rsidR="00942CCE" w:rsidTr="004F4226">
        <w:tc>
          <w:tcPr>
            <w:tcW w:w="9535" w:type="dxa"/>
            <w:gridSpan w:val="3"/>
          </w:tcPr>
          <w:p w:rsidR="00942CCE" w:rsidRPr="00942CCE" w:rsidRDefault="00593388" w:rsidP="00593388">
            <w:pPr>
              <w:rPr>
                <w:i/>
              </w:rPr>
            </w:pPr>
            <w:r>
              <w:rPr>
                <w:i/>
              </w:rPr>
              <w:t xml:space="preserve">GIS </w:t>
            </w:r>
            <w:r w:rsidR="00942CCE" w:rsidRPr="00942CCE">
              <w:rPr>
                <w:i/>
              </w:rPr>
              <w:t xml:space="preserve">Landscape </w:t>
            </w:r>
            <w:r>
              <w:rPr>
                <w:i/>
              </w:rPr>
              <w:t>Model</w:t>
            </w:r>
            <w:r w:rsidR="00942CCE" w:rsidRPr="00942CCE">
              <w:rPr>
                <w:i/>
              </w:rPr>
              <w:t xml:space="preserve"> Parameters</w:t>
            </w:r>
          </w:p>
        </w:tc>
      </w:tr>
      <w:tr w:rsidR="00163C9F" w:rsidTr="004F4226">
        <w:tc>
          <w:tcPr>
            <w:tcW w:w="3116" w:type="dxa"/>
          </w:tcPr>
          <w:p w:rsidR="00163C9F" w:rsidRDefault="00132363" w:rsidP="00163C9F">
            <w:r>
              <w:t>Preference Value</w:t>
            </w:r>
          </w:p>
        </w:tc>
        <w:tc>
          <w:tcPr>
            <w:tcW w:w="2099" w:type="dxa"/>
          </w:tcPr>
          <w:p w:rsidR="00163C9F" w:rsidRDefault="00132363" w:rsidP="00163C9F">
            <w:r>
              <w:t>0-1</w:t>
            </w:r>
            <w:r w:rsidR="00797051">
              <w:t xml:space="preserve"> (or 0.1-1)</w:t>
            </w:r>
          </w:p>
        </w:tc>
        <w:tc>
          <w:tcPr>
            <w:tcW w:w="4320" w:type="dxa"/>
          </w:tcPr>
          <w:p w:rsidR="00163C9F" w:rsidRDefault="004F4226" w:rsidP="00163C9F">
            <w:r>
              <w:t>Model</w:t>
            </w:r>
            <w:r w:rsidR="00A13323">
              <w:t xml:space="preserve"> compares preference value of current habitat patch to nearby habitat patch to calculate probability of leaving current patch</w:t>
            </w:r>
          </w:p>
        </w:tc>
      </w:tr>
    </w:tbl>
    <w:p w:rsidR="00394118" w:rsidRDefault="00394118"/>
    <w:p w:rsidR="00593388" w:rsidRPr="00797051" w:rsidRDefault="00593388" w:rsidP="00797051">
      <w:pPr>
        <w:jc w:val="center"/>
        <w:rPr>
          <w:b/>
        </w:rPr>
      </w:pPr>
      <w:r w:rsidRPr="00797051">
        <w:rPr>
          <w:b/>
        </w:rPr>
        <w:t>GIS Landscape Habitat Categories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3117"/>
      </w:tblGrid>
      <w:tr w:rsidR="00593388" w:rsidRPr="00593388" w:rsidTr="00134D15">
        <w:trPr>
          <w:jc w:val="center"/>
        </w:trPr>
        <w:tc>
          <w:tcPr>
            <w:tcW w:w="4031" w:type="dxa"/>
          </w:tcPr>
          <w:p w:rsidR="00593388" w:rsidRPr="00593388" w:rsidRDefault="00593388" w:rsidP="002C56B7">
            <w:pPr>
              <w:jc w:val="center"/>
              <w:rPr>
                <w:b/>
              </w:rPr>
            </w:pPr>
            <w:r w:rsidRPr="00593388">
              <w:rPr>
                <w:b/>
              </w:rPr>
              <w:t>Habitat Type</w:t>
            </w:r>
          </w:p>
        </w:tc>
        <w:tc>
          <w:tcPr>
            <w:tcW w:w="3117" w:type="dxa"/>
          </w:tcPr>
          <w:p w:rsidR="00593388" w:rsidRPr="00593388" w:rsidRDefault="00593388" w:rsidP="002C56B7">
            <w:pPr>
              <w:jc w:val="center"/>
              <w:rPr>
                <w:b/>
              </w:rPr>
            </w:pPr>
            <w:r w:rsidRPr="00593388">
              <w:rPr>
                <w:b/>
              </w:rPr>
              <w:t>Preference Value</w:t>
            </w:r>
          </w:p>
        </w:tc>
      </w:tr>
      <w:tr w:rsidR="00593388" w:rsidTr="00134D15">
        <w:trPr>
          <w:jc w:val="center"/>
        </w:trPr>
        <w:tc>
          <w:tcPr>
            <w:tcW w:w="4031" w:type="dxa"/>
          </w:tcPr>
          <w:p w:rsidR="00593388" w:rsidRDefault="00593388" w:rsidP="009A4503">
            <w:r>
              <w:t>Glyphosate Corn</w:t>
            </w:r>
            <w:r w:rsidR="002C56B7">
              <w:t xml:space="preserve"> (88%)</w:t>
            </w:r>
          </w:p>
        </w:tc>
        <w:tc>
          <w:tcPr>
            <w:tcW w:w="3117" w:type="dxa"/>
          </w:tcPr>
          <w:p w:rsidR="00593388" w:rsidRDefault="002C56B7" w:rsidP="002C56B7">
            <w:pPr>
              <w:jc w:val="center"/>
            </w:pPr>
            <w:r>
              <w:t>?</w:t>
            </w:r>
          </w:p>
        </w:tc>
      </w:tr>
      <w:tr w:rsidR="00593388" w:rsidTr="00134D15">
        <w:trPr>
          <w:jc w:val="center"/>
        </w:trPr>
        <w:tc>
          <w:tcPr>
            <w:tcW w:w="4031" w:type="dxa"/>
          </w:tcPr>
          <w:p w:rsidR="00593388" w:rsidRDefault="00593388" w:rsidP="009A4503">
            <w:r>
              <w:t>Non-Glyphosate Corn</w:t>
            </w:r>
            <w:r w:rsidR="002C56B7">
              <w:t xml:space="preserve"> (12%)</w:t>
            </w:r>
          </w:p>
        </w:tc>
        <w:tc>
          <w:tcPr>
            <w:tcW w:w="3117" w:type="dxa"/>
          </w:tcPr>
          <w:p w:rsidR="00593388" w:rsidRDefault="00593388" w:rsidP="002C56B7">
            <w:pPr>
              <w:jc w:val="center"/>
            </w:pPr>
          </w:p>
        </w:tc>
      </w:tr>
      <w:tr w:rsidR="00593388" w:rsidTr="00134D15">
        <w:trPr>
          <w:jc w:val="center"/>
        </w:trPr>
        <w:tc>
          <w:tcPr>
            <w:tcW w:w="4031" w:type="dxa"/>
          </w:tcPr>
          <w:p w:rsidR="00593388" w:rsidRDefault="00593388" w:rsidP="009A4503">
            <w:r>
              <w:t>Glyphosate Soybean (96%)</w:t>
            </w:r>
          </w:p>
        </w:tc>
        <w:tc>
          <w:tcPr>
            <w:tcW w:w="3117" w:type="dxa"/>
          </w:tcPr>
          <w:p w:rsidR="00593388" w:rsidRDefault="00593388" w:rsidP="002C56B7">
            <w:pPr>
              <w:jc w:val="center"/>
            </w:pPr>
          </w:p>
        </w:tc>
      </w:tr>
      <w:tr w:rsidR="00593388" w:rsidTr="00134D15">
        <w:trPr>
          <w:jc w:val="center"/>
        </w:trPr>
        <w:tc>
          <w:tcPr>
            <w:tcW w:w="4031" w:type="dxa"/>
          </w:tcPr>
          <w:p w:rsidR="00593388" w:rsidRDefault="00593388" w:rsidP="009A4503">
            <w:r>
              <w:t>Non-Glyphosate Soybean (4%)</w:t>
            </w:r>
          </w:p>
        </w:tc>
        <w:tc>
          <w:tcPr>
            <w:tcW w:w="3117" w:type="dxa"/>
          </w:tcPr>
          <w:p w:rsidR="00593388" w:rsidRDefault="00593388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Forest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593388" w:rsidTr="00134D15">
        <w:trPr>
          <w:jc w:val="center"/>
        </w:trPr>
        <w:tc>
          <w:tcPr>
            <w:tcW w:w="4031" w:type="dxa"/>
          </w:tcPr>
          <w:p w:rsidR="00593388" w:rsidRDefault="002C56B7" w:rsidP="009A4503">
            <w:r>
              <w:t>Road ROW MW=0 (16%)</w:t>
            </w:r>
          </w:p>
        </w:tc>
        <w:tc>
          <w:tcPr>
            <w:tcW w:w="3117" w:type="dxa"/>
          </w:tcPr>
          <w:p w:rsidR="00593388" w:rsidRDefault="00593388" w:rsidP="002C56B7">
            <w:pPr>
              <w:jc w:val="center"/>
            </w:pPr>
          </w:p>
        </w:tc>
      </w:tr>
      <w:tr w:rsidR="00593388" w:rsidTr="00134D15">
        <w:trPr>
          <w:jc w:val="center"/>
        </w:trPr>
        <w:tc>
          <w:tcPr>
            <w:tcW w:w="4031" w:type="dxa"/>
          </w:tcPr>
          <w:p w:rsidR="00593388" w:rsidRDefault="002C56B7" w:rsidP="009A4503">
            <w:r>
              <w:t>Road ROW MW=1-40 sq m (72%)</w:t>
            </w:r>
          </w:p>
        </w:tc>
        <w:tc>
          <w:tcPr>
            <w:tcW w:w="3117" w:type="dxa"/>
          </w:tcPr>
          <w:p w:rsidR="00593388" w:rsidRDefault="00593388" w:rsidP="002C56B7">
            <w:pPr>
              <w:jc w:val="center"/>
            </w:pPr>
          </w:p>
        </w:tc>
      </w:tr>
      <w:tr w:rsidR="00593388" w:rsidTr="00134D15">
        <w:trPr>
          <w:jc w:val="center"/>
        </w:trPr>
        <w:tc>
          <w:tcPr>
            <w:tcW w:w="4031" w:type="dxa"/>
          </w:tcPr>
          <w:p w:rsidR="00593388" w:rsidRDefault="002C56B7" w:rsidP="009A4503">
            <w:r>
              <w:t>Road ROW MW=41-100 sq m (13%)</w:t>
            </w:r>
          </w:p>
        </w:tc>
        <w:tc>
          <w:tcPr>
            <w:tcW w:w="3117" w:type="dxa"/>
          </w:tcPr>
          <w:p w:rsidR="00593388" w:rsidRDefault="00593388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Railroad ROW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Med/High Intensity Development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  <w:r>
              <w:t>0</w:t>
            </w: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2C56B7">
            <w:r>
              <w:t>Low Intensity/Open Space Dev URBAN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Low Intensity/Open Space Dev EXURBAN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Water/Barren/Other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Grass/Pasture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lastRenderedPageBreak/>
              <w:t>Grass/Pasture PADUS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Wetlands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Riparian Buffers/other NRS TBD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Bioreactors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Utility ROW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  <w:tr w:rsidR="002C56B7" w:rsidTr="00134D15">
        <w:trPr>
          <w:jc w:val="center"/>
        </w:trPr>
        <w:tc>
          <w:tcPr>
            <w:tcW w:w="4031" w:type="dxa"/>
          </w:tcPr>
          <w:p w:rsidR="002C56B7" w:rsidRDefault="002C56B7" w:rsidP="009A4503">
            <w:r>
              <w:t>CRP (subcategories TBD)</w:t>
            </w:r>
          </w:p>
        </w:tc>
        <w:tc>
          <w:tcPr>
            <w:tcW w:w="3117" w:type="dxa"/>
          </w:tcPr>
          <w:p w:rsidR="002C56B7" w:rsidRDefault="002C56B7" w:rsidP="002C56B7">
            <w:pPr>
              <w:jc w:val="center"/>
            </w:pPr>
          </w:p>
        </w:tc>
      </w:tr>
    </w:tbl>
    <w:p w:rsidR="00593388" w:rsidRDefault="00593388" w:rsidP="009A4503"/>
    <w:p w:rsidR="009A4503" w:rsidRDefault="001D4BEA" w:rsidP="009A4503">
      <w:r>
        <w:t>E</w:t>
      </w:r>
      <w:r w:rsidR="009A4503">
        <w:t xml:space="preserve">ach </w:t>
      </w:r>
      <w:r>
        <w:t>category needs</w:t>
      </w:r>
      <w:r w:rsidR="009A4503">
        <w:t xml:space="preserve"> a preference value</w:t>
      </w:r>
      <w:r w:rsidR="00440F93">
        <w:t xml:space="preserve"> – think of this in terms of the probability it will leave the current habitat for another type of habitat</w:t>
      </w:r>
      <w:r>
        <w:t>.</w:t>
      </w:r>
    </w:p>
    <w:p w:rsidR="00F21D22" w:rsidRDefault="00AA230B" w:rsidP="00F21D22">
      <w:pPr>
        <w:ind w:left="720"/>
      </w:pPr>
      <w:r>
        <w:t xml:space="preserve">Probability of leaving current patch = preference value of new patch/(preference value new patch + preference value of current patch)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leave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Pref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Pref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Pref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</w:p>
    <w:p w:rsidR="00163C9F" w:rsidRDefault="00F21D22" w:rsidP="00F21D22">
      <w:r>
        <w:t>D</w:t>
      </w:r>
      <w:r w:rsidR="002F4123">
        <w:t xml:space="preserve">istance moved per day </w:t>
      </w:r>
      <w:r>
        <w:t xml:space="preserve">declines </w:t>
      </w:r>
      <w:r w:rsidR="002F4123">
        <w:t>over time</w:t>
      </w:r>
      <w:r>
        <w:t xml:space="preserve"> according to</w:t>
      </w:r>
      <w:r w:rsidR="002F4123">
        <w:t xml:space="preserve">:  </w:t>
      </w:r>
      <w:r w:rsidR="00D50FBC">
        <w:t>Dist = -</w:t>
      </w:r>
      <w:r w:rsidR="00C008FC">
        <w:t>1076t +</w:t>
      </w:r>
      <w:r w:rsidR="00D50FBC">
        <w:t xml:space="preserve"> 16077</w:t>
      </w:r>
    </w:p>
    <w:p w:rsidR="00196308" w:rsidRDefault="00196308" w:rsidP="00196308">
      <w:pPr>
        <w:ind w:left="720"/>
      </w:pPr>
      <w:r>
        <w:t>This means that the monarch moves 15,000 m the first day, ~14000 m the next day, and so on, losing ~1000</w:t>
      </w:r>
      <w:r w:rsidR="0050418B">
        <w:t xml:space="preserve"> </w:t>
      </w:r>
      <w:r>
        <w:t>m per day, until it travels only 1000</w:t>
      </w:r>
      <w:r w:rsidR="00F21D22">
        <w:t xml:space="preserve"> </w:t>
      </w:r>
      <w:r>
        <w:t>m on the 14</w:t>
      </w:r>
      <w:r w:rsidRPr="00196308">
        <w:rPr>
          <w:vertAlign w:val="superscript"/>
        </w:rPr>
        <w:t>th</w:t>
      </w:r>
      <w:r>
        <w:t xml:space="preserve"> and final day of its short life.  </w:t>
      </w:r>
    </w:p>
    <w:p w:rsidR="009A4503" w:rsidRDefault="009A4503">
      <w:r w:rsidRPr="009A4503">
        <w:t>Correlated Random Walk</w:t>
      </w:r>
      <w:r w:rsidR="00F35B5E">
        <w:t xml:space="preserve"> – correlated with current direction by randomly choosing a change in direction for the current heading</w:t>
      </w:r>
      <w:r w:rsidR="003A11B4">
        <w:t xml:space="preserve"> – apparently a new heading is calculated for each step</w:t>
      </w:r>
    </w:p>
    <w:p w:rsidR="007F7944" w:rsidRDefault="007F7944" w:rsidP="0050418B">
      <w:pPr>
        <w:ind w:left="720"/>
      </w:pPr>
      <w:r>
        <w:t xml:space="preserve">The change in heading is calculated in radians as:  </w:t>
      </w:r>
      <m:oMath>
        <m:r>
          <w:rPr>
            <w:rFonts w:ascii="Cambria Math" w:hAnsi="Cambria Math"/>
          </w:rPr>
          <m:t>θ=±πR(1-D)</m:t>
        </m:r>
      </m:oMath>
      <w:r>
        <w:rPr>
          <w:rFonts w:eastAsiaTheme="minorEastAsia"/>
        </w:rPr>
        <w:t xml:space="preserve"> where D is directionality and R is a random number between 0 and 1.  </w:t>
      </w:r>
    </w:p>
    <w:p w:rsidR="00F35B5E" w:rsidRDefault="00F35B5E" w:rsidP="00196308">
      <w:pPr>
        <w:ind w:left="720"/>
      </w:pPr>
      <w:r>
        <w:t xml:space="preserve">A directionality of 0.2 </w:t>
      </w:r>
      <w:r w:rsidR="003A11B4">
        <w:t xml:space="preserve">(low directionality) </w:t>
      </w:r>
      <w:r>
        <w:t xml:space="preserve">means </w:t>
      </w:r>
      <w:r w:rsidR="003A11B4">
        <w:t xml:space="preserve">at each step the heading can change from 0 to 144 degrees </w:t>
      </w:r>
      <w:r w:rsidR="00196308">
        <w:t xml:space="preserve">right or left with any value in that range being equally likely (uniformly distributed).  </w:t>
      </w:r>
    </w:p>
    <w:p w:rsidR="003A11B4" w:rsidRPr="009A4503" w:rsidRDefault="003A11B4" w:rsidP="00196308">
      <w:pPr>
        <w:ind w:left="720"/>
      </w:pPr>
      <w:r>
        <w:t xml:space="preserve">A directionality of 0.8 (high directionality) means at each step the heading can change from 0 to 36 degrees </w:t>
      </w:r>
      <w:r w:rsidR="00196308">
        <w:t xml:space="preserve">right or left with any value in that range being equally likely (uniformly distributed).  </w:t>
      </w:r>
    </w:p>
    <w:p w:rsidR="009A4503" w:rsidRDefault="009A4503">
      <w:pPr>
        <w:rPr>
          <w:b/>
        </w:rPr>
      </w:pPr>
    </w:p>
    <w:p w:rsidR="009A4503" w:rsidRDefault="009A4503">
      <w:pPr>
        <w:rPr>
          <w:b/>
        </w:rPr>
      </w:pPr>
    </w:p>
    <w:p w:rsidR="009A4503" w:rsidRDefault="009A4503">
      <w:pPr>
        <w:rPr>
          <w:b/>
        </w:rPr>
      </w:pPr>
    </w:p>
    <w:p w:rsidR="009A4503" w:rsidRDefault="009A450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C1DB24" wp14:editId="0C00C920">
            <wp:extent cx="5783962" cy="4476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956" t="3309" r="20091" b="4779"/>
                    <a:stretch/>
                  </pic:blipFill>
                  <pic:spPr bwMode="auto">
                    <a:xfrm>
                      <a:off x="0" y="0"/>
                      <a:ext cx="5798534" cy="448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C9F" w:rsidRPr="00163C9F" w:rsidRDefault="00163C9F">
      <w:pPr>
        <w:rPr>
          <w:b/>
        </w:rPr>
      </w:pPr>
      <w:r w:rsidRPr="00163C9F">
        <w:rPr>
          <w:b/>
        </w:rPr>
        <w:t>Sources</w:t>
      </w:r>
    </w:p>
    <w:p w:rsidR="00AA617F" w:rsidRDefault="00AA617F">
      <w:r w:rsidRPr="00AA617F">
        <w:t>Zalucki, M. P. (1981). The effects of age and weather on egg laying in</w:t>
      </w:r>
      <w:r w:rsidR="00942CCE">
        <w:t xml:space="preserve"> </w:t>
      </w:r>
      <w:r w:rsidRPr="00AA617F">
        <w:t>Danaus plexippus L.(Lepidoptera: Danaidae). Researches on Population Ecology, 23(2), 318-327.</w:t>
      </w:r>
    </w:p>
    <w:p w:rsidR="00942CCE" w:rsidRDefault="00942CCE" w:rsidP="00942CCE">
      <w:r>
        <w:t>Zalucki, M. P., &amp; Kitching, R. L. (1982a). Dynamics of oviposition in Danaus plexippus (Insecta: Lepidoptera) on milkweed, Asclepias spp. Journal of Zoology, 198(1), 103-116.</w:t>
      </w:r>
    </w:p>
    <w:p w:rsidR="00163C9F" w:rsidRDefault="00163C9F">
      <w:r w:rsidRPr="00163C9F">
        <w:t>Zalucki, M. P., &amp; Kitching, R. L. (1982</w:t>
      </w:r>
      <w:r w:rsidR="00421FEE">
        <w:t>b</w:t>
      </w:r>
      <w:r w:rsidRPr="00163C9F">
        <w:t>). The analysis and description of movement in adult Danaus plexippus L.(Lepidoptera: Danainae). Behaviour, 80(3), 174-197.</w:t>
      </w:r>
    </w:p>
    <w:p w:rsidR="00163C9F" w:rsidRDefault="00163C9F">
      <w:r w:rsidRPr="00163C9F">
        <w:t>Zalucki, M. P., &amp; Kitching, R. L. (1985). The dynamics of adult Danaus plexippus L. around patches of its host plant Asclepias spp. J. Lepid. Soc, 38, 209-19</w:t>
      </w:r>
      <w:r w:rsidRPr="00132363">
        <w:t>.</w:t>
      </w:r>
      <w:r w:rsidR="00AA617F" w:rsidRPr="00132363">
        <w:t xml:space="preserve"> (</w:t>
      </w:r>
      <w:r w:rsidR="00AA617F" w:rsidRPr="00132363">
        <w:rPr>
          <w:b/>
          <w:i/>
        </w:rPr>
        <w:t>correct year is 1984</w:t>
      </w:r>
      <w:r w:rsidR="00AA617F" w:rsidRPr="00132363">
        <w:t>)</w:t>
      </w:r>
    </w:p>
    <w:p w:rsidR="00743F9F" w:rsidRDefault="00743F9F">
      <w:r w:rsidRPr="00743F9F">
        <w:t>Zalucki, M. P., Daglish, G., Firempong, S., &amp; Twine, P. (1986). The biology and ecology of Heliothis-armigera (Hubner) and Heliothis-Punctigera Wallengren (Lepidoptera, Noctuidae) in Australia-what do we know. Australian Journal of Zoology, 34(6), 779-814.</w:t>
      </w:r>
      <w:r>
        <w:t xml:space="preserve"> (</w:t>
      </w:r>
      <w:r w:rsidRPr="00132363">
        <w:rPr>
          <w:b/>
          <w:i/>
        </w:rPr>
        <w:t>Zalucki et al. 2015 list different authors, were they thinking of a different paper?  Author list matches Zalucki et al. 1994 paper on the same species</w:t>
      </w:r>
      <w:r w:rsidRPr="00132363">
        <w:t>)</w:t>
      </w:r>
    </w:p>
    <w:p w:rsidR="00F67FC4" w:rsidRDefault="00F67FC4"/>
    <w:p w:rsidR="00EB1B0A" w:rsidRDefault="00EB1B0A"/>
    <w:p w:rsidR="00F67FC4" w:rsidRPr="00F67FC4" w:rsidRDefault="00F67FC4" w:rsidP="00F67FC4">
      <w:pPr>
        <w:jc w:val="center"/>
        <w:rPr>
          <w:b/>
        </w:rPr>
      </w:pPr>
      <w:r w:rsidRPr="00F67FC4">
        <w:rPr>
          <w:b/>
        </w:rPr>
        <w:lastRenderedPageBreak/>
        <w:t xml:space="preserve">Parameter </w:t>
      </w:r>
      <w:r w:rsidR="0009228E">
        <w:rPr>
          <w:b/>
        </w:rPr>
        <w:t xml:space="preserve">Discussion </w:t>
      </w:r>
      <w:r w:rsidRPr="00F67FC4">
        <w:rPr>
          <w:b/>
        </w:rPr>
        <w:t>Priorities</w:t>
      </w:r>
    </w:p>
    <w:p w:rsidR="00F67FC4" w:rsidRDefault="00F67FC4"/>
    <w:p w:rsidR="00F67FC4" w:rsidRDefault="00F67FC4" w:rsidP="00F67FC4">
      <w:pPr>
        <w:pStyle w:val="ListParagraph"/>
        <w:numPr>
          <w:ilvl w:val="0"/>
          <w:numId w:val="1"/>
        </w:numPr>
      </w:pPr>
      <w:r>
        <w:t>Lifespan</w:t>
      </w:r>
      <w:r w:rsidR="00DE344C">
        <w:t xml:space="preserve"> – range 7-20</w:t>
      </w:r>
    </w:p>
    <w:p w:rsidR="00F67FC4" w:rsidRDefault="00F67FC4" w:rsidP="00F67FC4">
      <w:pPr>
        <w:pStyle w:val="ListParagraph"/>
        <w:numPr>
          <w:ilvl w:val="0"/>
          <w:numId w:val="1"/>
        </w:numPr>
      </w:pPr>
      <w:r>
        <w:t>Daily Distance max, including assumption of decreasing max distance</w:t>
      </w:r>
    </w:p>
    <w:p w:rsidR="00F67FC4" w:rsidRDefault="001D4BEA" w:rsidP="00AC6A6A">
      <w:pPr>
        <w:pStyle w:val="ListParagraph"/>
        <w:numPr>
          <w:ilvl w:val="0"/>
          <w:numId w:val="1"/>
        </w:numPr>
      </w:pPr>
      <w:r>
        <w:t>Estimate</w:t>
      </w:r>
      <w:r w:rsidR="00F67FC4">
        <w:t xml:space="preserve"> </w:t>
      </w:r>
      <w:r>
        <w:t>p</w:t>
      </w:r>
      <w:r w:rsidR="00F67FC4">
        <w:t>rob of leaving</w:t>
      </w:r>
      <w:r>
        <w:t xml:space="preserve"> </w:t>
      </w:r>
      <w:r w:rsidR="00D60020">
        <w:t xml:space="preserve">for other patch type </w:t>
      </w:r>
      <w:r>
        <w:t xml:space="preserve">and prob of laying eggs and I will back-calculate pref values:  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91"/>
        <w:gridCol w:w="1620"/>
        <w:gridCol w:w="1307"/>
        <w:gridCol w:w="898"/>
        <w:gridCol w:w="1404"/>
        <w:gridCol w:w="1510"/>
        <w:gridCol w:w="858"/>
        <w:gridCol w:w="1410"/>
      </w:tblGrid>
      <w:tr w:rsidR="00E006D8" w:rsidTr="00E006D8">
        <w:tc>
          <w:tcPr>
            <w:tcW w:w="491" w:type="dxa"/>
          </w:tcPr>
          <w:p w:rsidR="00E006D8" w:rsidRDefault="00E006D8"/>
        </w:tc>
        <w:tc>
          <w:tcPr>
            <w:tcW w:w="9007" w:type="dxa"/>
            <w:gridSpan w:val="7"/>
          </w:tcPr>
          <w:p w:rsidR="00E006D8" w:rsidRDefault="00D60020" w:rsidP="009018DD">
            <w:pPr>
              <w:jc w:val="center"/>
            </w:pPr>
            <w:r>
              <w:t>M</w:t>
            </w:r>
            <w:r w:rsidR="00E006D8">
              <w:t>ove Toward</w:t>
            </w:r>
          </w:p>
        </w:tc>
      </w:tr>
      <w:tr w:rsidR="00E006D8" w:rsidTr="00E006D8">
        <w:tc>
          <w:tcPr>
            <w:tcW w:w="491" w:type="dxa"/>
          </w:tcPr>
          <w:p w:rsidR="00E006D8" w:rsidRDefault="00E006D8" w:rsidP="001D4BEA"/>
        </w:tc>
        <w:tc>
          <w:tcPr>
            <w:tcW w:w="1620" w:type="dxa"/>
          </w:tcPr>
          <w:p w:rsidR="00E006D8" w:rsidRDefault="00E006D8" w:rsidP="001D4BEA"/>
        </w:tc>
        <w:tc>
          <w:tcPr>
            <w:tcW w:w="1307" w:type="dxa"/>
          </w:tcPr>
          <w:p w:rsidR="00E006D8" w:rsidRPr="009018DD" w:rsidRDefault="00E006D8" w:rsidP="001D4BEA">
            <w:pPr>
              <w:jc w:val="center"/>
              <w:rPr>
                <w:b/>
              </w:rPr>
            </w:pPr>
            <w:r>
              <w:rPr>
                <w:b/>
              </w:rPr>
              <w:t>Corn/bean</w:t>
            </w:r>
          </w:p>
        </w:tc>
        <w:tc>
          <w:tcPr>
            <w:tcW w:w="898" w:type="dxa"/>
          </w:tcPr>
          <w:p w:rsidR="00E006D8" w:rsidRPr="009018DD" w:rsidRDefault="00E006D8" w:rsidP="001D4BEA">
            <w:pPr>
              <w:jc w:val="center"/>
              <w:rPr>
                <w:b/>
              </w:rPr>
            </w:pPr>
            <w:r>
              <w:rPr>
                <w:b/>
              </w:rPr>
              <w:t>Forest</w:t>
            </w:r>
          </w:p>
        </w:tc>
        <w:tc>
          <w:tcPr>
            <w:tcW w:w="1404" w:type="dxa"/>
          </w:tcPr>
          <w:p w:rsidR="00E006D8" w:rsidRPr="009018DD" w:rsidRDefault="00E006D8" w:rsidP="001D4BEA">
            <w:pPr>
              <w:jc w:val="center"/>
              <w:rPr>
                <w:b/>
              </w:rPr>
            </w:pPr>
            <w:r w:rsidRPr="009018DD">
              <w:rPr>
                <w:b/>
              </w:rPr>
              <w:t>Road ROWs</w:t>
            </w:r>
          </w:p>
        </w:tc>
        <w:tc>
          <w:tcPr>
            <w:tcW w:w="1510" w:type="dxa"/>
          </w:tcPr>
          <w:p w:rsidR="00E006D8" w:rsidRPr="009018DD" w:rsidRDefault="00E006D8" w:rsidP="001D4BEA">
            <w:pPr>
              <w:jc w:val="center"/>
              <w:rPr>
                <w:b/>
              </w:rPr>
            </w:pPr>
            <w:r>
              <w:rPr>
                <w:b/>
              </w:rPr>
              <w:t>Grass/Pasture</w:t>
            </w:r>
          </w:p>
        </w:tc>
        <w:tc>
          <w:tcPr>
            <w:tcW w:w="858" w:type="dxa"/>
          </w:tcPr>
          <w:p w:rsidR="00E006D8" w:rsidRPr="009018DD" w:rsidRDefault="00E006D8" w:rsidP="001D4BEA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1410" w:type="dxa"/>
          </w:tcPr>
          <w:p w:rsidR="00E006D8" w:rsidRDefault="00E006D8" w:rsidP="001D4BEA">
            <w:pPr>
              <w:jc w:val="center"/>
              <w:rPr>
                <w:b/>
              </w:rPr>
            </w:pPr>
            <w:r>
              <w:rPr>
                <w:b/>
              </w:rPr>
              <w:t>Wetlands</w:t>
            </w:r>
          </w:p>
        </w:tc>
      </w:tr>
      <w:tr w:rsidR="00E006D8" w:rsidTr="00E165AE">
        <w:tc>
          <w:tcPr>
            <w:tcW w:w="491" w:type="dxa"/>
            <w:vMerge w:val="restart"/>
            <w:textDirection w:val="btLr"/>
            <w:vAlign w:val="center"/>
          </w:tcPr>
          <w:p w:rsidR="00E006D8" w:rsidRDefault="00E006D8" w:rsidP="001D4BEA">
            <w:pPr>
              <w:ind w:left="113" w:right="113"/>
              <w:jc w:val="center"/>
            </w:pPr>
            <w:r>
              <w:t>Leave</w:t>
            </w:r>
          </w:p>
        </w:tc>
        <w:tc>
          <w:tcPr>
            <w:tcW w:w="1620" w:type="dxa"/>
          </w:tcPr>
          <w:p w:rsidR="00E006D8" w:rsidRPr="009018DD" w:rsidRDefault="00E006D8" w:rsidP="001D4BEA">
            <w:pPr>
              <w:rPr>
                <w:b/>
              </w:rPr>
            </w:pPr>
            <w:r>
              <w:rPr>
                <w:b/>
              </w:rPr>
              <w:t>Corn/bean</w:t>
            </w:r>
          </w:p>
        </w:tc>
        <w:tc>
          <w:tcPr>
            <w:tcW w:w="1307" w:type="dxa"/>
          </w:tcPr>
          <w:p w:rsidR="00E006D8" w:rsidRDefault="00E006D8" w:rsidP="001D4BEA">
            <w:pPr>
              <w:jc w:val="center"/>
            </w:pPr>
            <w:r>
              <w:t>0.5</w:t>
            </w:r>
          </w:p>
        </w:tc>
        <w:tc>
          <w:tcPr>
            <w:tcW w:w="898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0.5</w:t>
            </w:r>
          </w:p>
        </w:tc>
        <w:tc>
          <w:tcPr>
            <w:tcW w:w="1404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0.9</w:t>
            </w:r>
          </w:p>
        </w:tc>
        <w:tc>
          <w:tcPr>
            <w:tcW w:w="1510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0.9</w:t>
            </w:r>
          </w:p>
        </w:tc>
        <w:tc>
          <w:tcPr>
            <w:tcW w:w="858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0.5</w:t>
            </w:r>
          </w:p>
        </w:tc>
        <w:tc>
          <w:tcPr>
            <w:tcW w:w="1410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0.9</w:t>
            </w:r>
          </w:p>
        </w:tc>
      </w:tr>
      <w:tr w:rsidR="00E006D8" w:rsidTr="00E165AE">
        <w:tc>
          <w:tcPr>
            <w:tcW w:w="491" w:type="dxa"/>
            <w:vMerge/>
          </w:tcPr>
          <w:p w:rsidR="00E006D8" w:rsidRDefault="00E006D8" w:rsidP="001D4BEA"/>
        </w:tc>
        <w:tc>
          <w:tcPr>
            <w:tcW w:w="1620" w:type="dxa"/>
          </w:tcPr>
          <w:p w:rsidR="00E006D8" w:rsidRPr="009018DD" w:rsidRDefault="00E006D8" w:rsidP="001D4BEA">
            <w:pPr>
              <w:rPr>
                <w:b/>
              </w:rPr>
            </w:pPr>
            <w:r>
              <w:rPr>
                <w:b/>
              </w:rPr>
              <w:t>Forest</w:t>
            </w:r>
          </w:p>
        </w:tc>
        <w:tc>
          <w:tcPr>
            <w:tcW w:w="1307" w:type="dxa"/>
          </w:tcPr>
          <w:p w:rsidR="00E006D8" w:rsidRDefault="00D60020" w:rsidP="001D4BEA">
            <w:pPr>
              <w:jc w:val="center"/>
            </w:pPr>
            <w:r>
              <w:t>0.5</w:t>
            </w:r>
          </w:p>
        </w:tc>
        <w:tc>
          <w:tcPr>
            <w:tcW w:w="898" w:type="dxa"/>
          </w:tcPr>
          <w:p w:rsidR="00E006D8" w:rsidRPr="00D60020" w:rsidRDefault="00E006D8" w:rsidP="001D4BEA">
            <w:pPr>
              <w:jc w:val="center"/>
            </w:pPr>
            <w:r w:rsidRPr="00D60020">
              <w:t>0.5</w:t>
            </w:r>
          </w:p>
        </w:tc>
        <w:tc>
          <w:tcPr>
            <w:tcW w:w="1404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0.9</w:t>
            </w:r>
          </w:p>
        </w:tc>
        <w:tc>
          <w:tcPr>
            <w:tcW w:w="1510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0.9</w:t>
            </w:r>
          </w:p>
        </w:tc>
        <w:tc>
          <w:tcPr>
            <w:tcW w:w="858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0.5</w:t>
            </w:r>
          </w:p>
        </w:tc>
        <w:tc>
          <w:tcPr>
            <w:tcW w:w="1410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0.9</w:t>
            </w:r>
          </w:p>
        </w:tc>
      </w:tr>
      <w:tr w:rsidR="00E006D8" w:rsidTr="00E165AE">
        <w:tc>
          <w:tcPr>
            <w:tcW w:w="491" w:type="dxa"/>
            <w:vMerge/>
          </w:tcPr>
          <w:p w:rsidR="00E006D8" w:rsidRDefault="00E006D8" w:rsidP="001D4BEA"/>
        </w:tc>
        <w:tc>
          <w:tcPr>
            <w:tcW w:w="1620" w:type="dxa"/>
          </w:tcPr>
          <w:p w:rsidR="00E006D8" w:rsidRPr="009018DD" w:rsidRDefault="00E006D8" w:rsidP="001D4BEA">
            <w:pPr>
              <w:rPr>
                <w:b/>
              </w:rPr>
            </w:pPr>
            <w:r w:rsidRPr="009018DD">
              <w:rPr>
                <w:b/>
              </w:rPr>
              <w:t>Road ROWs</w:t>
            </w:r>
          </w:p>
        </w:tc>
        <w:tc>
          <w:tcPr>
            <w:tcW w:w="1307" w:type="dxa"/>
          </w:tcPr>
          <w:p w:rsidR="00E006D8" w:rsidRDefault="00D60020" w:rsidP="001D4BEA">
            <w:pPr>
              <w:jc w:val="center"/>
            </w:pPr>
            <w:r>
              <w:t>0.1</w:t>
            </w:r>
          </w:p>
        </w:tc>
        <w:tc>
          <w:tcPr>
            <w:tcW w:w="898" w:type="dxa"/>
          </w:tcPr>
          <w:p w:rsidR="00E006D8" w:rsidRPr="00D60020" w:rsidRDefault="00E006D8" w:rsidP="001D4BEA">
            <w:pPr>
              <w:jc w:val="center"/>
            </w:pPr>
            <w:r w:rsidRPr="00D60020">
              <w:t>0.1</w:t>
            </w:r>
          </w:p>
        </w:tc>
        <w:tc>
          <w:tcPr>
            <w:tcW w:w="1404" w:type="dxa"/>
            <w:shd w:val="clear" w:color="auto" w:fill="auto"/>
          </w:tcPr>
          <w:p w:rsidR="00E006D8" w:rsidRPr="00D60020" w:rsidRDefault="00E006D8" w:rsidP="001D4BEA">
            <w:pPr>
              <w:jc w:val="center"/>
            </w:pPr>
            <w:r w:rsidRPr="00D60020">
              <w:t>0.5</w:t>
            </w:r>
          </w:p>
        </w:tc>
        <w:tc>
          <w:tcPr>
            <w:tcW w:w="1510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0.5</w:t>
            </w:r>
          </w:p>
        </w:tc>
        <w:tc>
          <w:tcPr>
            <w:tcW w:w="858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0.1</w:t>
            </w:r>
          </w:p>
        </w:tc>
        <w:tc>
          <w:tcPr>
            <w:tcW w:w="1410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0.5</w:t>
            </w:r>
          </w:p>
        </w:tc>
      </w:tr>
      <w:tr w:rsidR="00E006D8" w:rsidTr="00E165AE">
        <w:tc>
          <w:tcPr>
            <w:tcW w:w="491" w:type="dxa"/>
            <w:vMerge/>
          </w:tcPr>
          <w:p w:rsidR="00E006D8" w:rsidRDefault="00E006D8" w:rsidP="001D4BEA"/>
        </w:tc>
        <w:tc>
          <w:tcPr>
            <w:tcW w:w="1620" w:type="dxa"/>
          </w:tcPr>
          <w:p w:rsidR="00E006D8" w:rsidRPr="009018DD" w:rsidRDefault="00E006D8" w:rsidP="001D4BEA">
            <w:pPr>
              <w:rPr>
                <w:b/>
              </w:rPr>
            </w:pPr>
            <w:r>
              <w:rPr>
                <w:b/>
              </w:rPr>
              <w:t>Grass/Pasture</w:t>
            </w:r>
          </w:p>
        </w:tc>
        <w:tc>
          <w:tcPr>
            <w:tcW w:w="1307" w:type="dxa"/>
          </w:tcPr>
          <w:p w:rsidR="00E006D8" w:rsidRDefault="00D60020" w:rsidP="001D4BEA">
            <w:pPr>
              <w:jc w:val="center"/>
            </w:pPr>
            <w:r>
              <w:t>0.1</w:t>
            </w:r>
          </w:p>
        </w:tc>
        <w:tc>
          <w:tcPr>
            <w:tcW w:w="898" w:type="dxa"/>
          </w:tcPr>
          <w:p w:rsidR="00E006D8" w:rsidRPr="00D60020" w:rsidRDefault="00E006D8" w:rsidP="001D4BEA">
            <w:pPr>
              <w:jc w:val="center"/>
            </w:pPr>
            <w:r w:rsidRPr="00D60020">
              <w:t>0.1</w:t>
            </w:r>
          </w:p>
        </w:tc>
        <w:tc>
          <w:tcPr>
            <w:tcW w:w="1404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0.5</w:t>
            </w:r>
          </w:p>
        </w:tc>
        <w:tc>
          <w:tcPr>
            <w:tcW w:w="1510" w:type="dxa"/>
            <w:shd w:val="clear" w:color="auto" w:fill="auto"/>
          </w:tcPr>
          <w:p w:rsidR="00E006D8" w:rsidRPr="00D60020" w:rsidRDefault="00E006D8" w:rsidP="001D4BEA">
            <w:pPr>
              <w:jc w:val="center"/>
            </w:pPr>
            <w:r w:rsidRPr="00D60020">
              <w:t>0.5</w:t>
            </w:r>
          </w:p>
        </w:tc>
        <w:tc>
          <w:tcPr>
            <w:tcW w:w="858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0.1</w:t>
            </w:r>
          </w:p>
        </w:tc>
        <w:tc>
          <w:tcPr>
            <w:tcW w:w="1410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0.5</w:t>
            </w:r>
          </w:p>
        </w:tc>
      </w:tr>
      <w:tr w:rsidR="00E006D8" w:rsidTr="00E165AE">
        <w:tc>
          <w:tcPr>
            <w:tcW w:w="491" w:type="dxa"/>
            <w:vMerge/>
          </w:tcPr>
          <w:p w:rsidR="00E006D8" w:rsidRDefault="00E006D8" w:rsidP="001D4BEA"/>
        </w:tc>
        <w:tc>
          <w:tcPr>
            <w:tcW w:w="1620" w:type="dxa"/>
          </w:tcPr>
          <w:p w:rsidR="00E006D8" w:rsidRPr="009018DD" w:rsidRDefault="00E006D8" w:rsidP="001D4BEA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1307" w:type="dxa"/>
          </w:tcPr>
          <w:p w:rsidR="00E006D8" w:rsidRDefault="00D60020" w:rsidP="001D4BEA">
            <w:pPr>
              <w:jc w:val="center"/>
            </w:pPr>
            <w:r>
              <w:t>0.5</w:t>
            </w:r>
          </w:p>
        </w:tc>
        <w:tc>
          <w:tcPr>
            <w:tcW w:w="898" w:type="dxa"/>
          </w:tcPr>
          <w:p w:rsidR="00E006D8" w:rsidRPr="00D60020" w:rsidRDefault="00D60020" w:rsidP="001D4BEA">
            <w:pPr>
              <w:jc w:val="center"/>
            </w:pPr>
            <w:r>
              <w:t>0.5</w:t>
            </w:r>
          </w:p>
        </w:tc>
        <w:tc>
          <w:tcPr>
            <w:tcW w:w="1404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0.9</w:t>
            </w:r>
          </w:p>
        </w:tc>
        <w:tc>
          <w:tcPr>
            <w:tcW w:w="1510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0.9</w:t>
            </w:r>
          </w:p>
        </w:tc>
        <w:tc>
          <w:tcPr>
            <w:tcW w:w="858" w:type="dxa"/>
            <w:shd w:val="clear" w:color="auto" w:fill="auto"/>
          </w:tcPr>
          <w:p w:rsidR="00E006D8" w:rsidRPr="00D60020" w:rsidRDefault="00E006D8" w:rsidP="001D4BEA">
            <w:pPr>
              <w:jc w:val="center"/>
            </w:pPr>
            <w:r w:rsidRPr="00D60020">
              <w:t>0.5</w:t>
            </w:r>
          </w:p>
        </w:tc>
        <w:tc>
          <w:tcPr>
            <w:tcW w:w="1410" w:type="dxa"/>
            <w:shd w:val="clear" w:color="auto" w:fill="auto"/>
          </w:tcPr>
          <w:p w:rsidR="00E006D8" w:rsidRPr="00D60020" w:rsidRDefault="00D60020" w:rsidP="001D4BEA">
            <w:pPr>
              <w:jc w:val="center"/>
            </w:pPr>
            <w:r>
              <w:t>0.9</w:t>
            </w:r>
          </w:p>
        </w:tc>
      </w:tr>
      <w:tr w:rsidR="00E006D8" w:rsidTr="00E165AE">
        <w:tc>
          <w:tcPr>
            <w:tcW w:w="491" w:type="dxa"/>
            <w:vMerge/>
          </w:tcPr>
          <w:p w:rsidR="00E006D8" w:rsidRDefault="00E006D8" w:rsidP="001D4BEA"/>
        </w:tc>
        <w:tc>
          <w:tcPr>
            <w:tcW w:w="1620" w:type="dxa"/>
          </w:tcPr>
          <w:p w:rsidR="00E006D8" w:rsidRDefault="00E006D8" w:rsidP="001D4BEA">
            <w:pPr>
              <w:rPr>
                <w:b/>
              </w:rPr>
            </w:pPr>
            <w:r>
              <w:rPr>
                <w:b/>
              </w:rPr>
              <w:t>Wetlands</w:t>
            </w:r>
          </w:p>
        </w:tc>
        <w:tc>
          <w:tcPr>
            <w:tcW w:w="1307" w:type="dxa"/>
          </w:tcPr>
          <w:p w:rsidR="00E006D8" w:rsidRDefault="00D60020" w:rsidP="001D4BEA">
            <w:pPr>
              <w:jc w:val="center"/>
            </w:pPr>
            <w:r>
              <w:t>0.1</w:t>
            </w:r>
          </w:p>
        </w:tc>
        <w:tc>
          <w:tcPr>
            <w:tcW w:w="898" w:type="dxa"/>
          </w:tcPr>
          <w:p w:rsidR="00E006D8" w:rsidRPr="00D60020" w:rsidRDefault="00E006D8" w:rsidP="001D4BEA">
            <w:pPr>
              <w:jc w:val="center"/>
            </w:pPr>
            <w:r w:rsidRPr="00D60020">
              <w:t>0.1</w:t>
            </w:r>
          </w:p>
        </w:tc>
        <w:tc>
          <w:tcPr>
            <w:tcW w:w="1404" w:type="dxa"/>
            <w:shd w:val="clear" w:color="auto" w:fill="auto"/>
          </w:tcPr>
          <w:p w:rsidR="00E006D8" w:rsidRPr="00D60020" w:rsidRDefault="00E006D8" w:rsidP="001D4BEA">
            <w:pPr>
              <w:jc w:val="center"/>
            </w:pPr>
            <w:r w:rsidRPr="00D60020">
              <w:t>0.5</w:t>
            </w:r>
          </w:p>
        </w:tc>
        <w:tc>
          <w:tcPr>
            <w:tcW w:w="1510" w:type="dxa"/>
            <w:shd w:val="clear" w:color="auto" w:fill="auto"/>
          </w:tcPr>
          <w:p w:rsidR="00E006D8" w:rsidRPr="00D60020" w:rsidRDefault="00E006D8" w:rsidP="001D4BEA">
            <w:pPr>
              <w:jc w:val="center"/>
            </w:pPr>
            <w:r w:rsidRPr="00D60020">
              <w:t>0.5</w:t>
            </w:r>
          </w:p>
        </w:tc>
        <w:tc>
          <w:tcPr>
            <w:tcW w:w="858" w:type="dxa"/>
            <w:shd w:val="clear" w:color="auto" w:fill="auto"/>
          </w:tcPr>
          <w:p w:rsidR="00E006D8" w:rsidRPr="00D60020" w:rsidRDefault="00E006D8" w:rsidP="001D4BEA">
            <w:pPr>
              <w:jc w:val="center"/>
            </w:pPr>
            <w:r w:rsidRPr="00D60020">
              <w:t>0.1</w:t>
            </w:r>
          </w:p>
        </w:tc>
        <w:tc>
          <w:tcPr>
            <w:tcW w:w="1410" w:type="dxa"/>
            <w:shd w:val="clear" w:color="auto" w:fill="auto"/>
          </w:tcPr>
          <w:p w:rsidR="00E006D8" w:rsidRPr="00D60020" w:rsidRDefault="00E006D8" w:rsidP="001D4BEA">
            <w:pPr>
              <w:jc w:val="center"/>
            </w:pPr>
            <w:r w:rsidRPr="00D60020">
              <w:t>0.5</w:t>
            </w:r>
          </w:p>
        </w:tc>
      </w:tr>
    </w:tbl>
    <w:p w:rsidR="007D2764" w:rsidRDefault="007D2764"/>
    <w:p w:rsidR="00CE3568" w:rsidRDefault="00CE3568"/>
    <w:p w:rsidR="00F67FC4" w:rsidRDefault="00F67FC4" w:rsidP="00CE3568">
      <w:pPr>
        <w:pStyle w:val="ListParagraph"/>
        <w:numPr>
          <w:ilvl w:val="0"/>
          <w:numId w:val="2"/>
        </w:numPr>
      </w:pPr>
      <w:r>
        <w:t>Eggs laid per day</w:t>
      </w:r>
    </w:p>
    <w:p w:rsidR="00F67FC4" w:rsidRDefault="00F67FC4" w:rsidP="00CE3568">
      <w:pPr>
        <w:pStyle w:val="ListParagraph"/>
        <w:numPr>
          <w:ilvl w:val="0"/>
          <w:numId w:val="2"/>
        </w:numPr>
      </w:pPr>
      <w:r>
        <w:t>Egg-laying rate</w:t>
      </w:r>
      <w:r w:rsidR="006E25DA">
        <w:t xml:space="preserve"> – Zalucki et al 2015 indicated this is in a good place</w:t>
      </w:r>
    </w:p>
    <w:p w:rsidR="00F67FC4" w:rsidRDefault="00F67FC4"/>
    <w:p w:rsidR="00CE3568" w:rsidRDefault="00CE3568"/>
    <w:p w:rsidR="00F67FC4" w:rsidRDefault="00F67FC4" w:rsidP="00CE3568">
      <w:pPr>
        <w:pStyle w:val="ListParagraph"/>
        <w:numPr>
          <w:ilvl w:val="0"/>
          <w:numId w:val="3"/>
        </w:numPr>
      </w:pPr>
      <w:r>
        <w:t>Perception Distance</w:t>
      </w:r>
    </w:p>
    <w:p w:rsidR="00F67FC4" w:rsidRDefault="00F67FC4" w:rsidP="00CE3568">
      <w:pPr>
        <w:pStyle w:val="ListParagraph"/>
        <w:numPr>
          <w:ilvl w:val="0"/>
          <w:numId w:val="3"/>
        </w:numPr>
      </w:pPr>
      <w:r>
        <w:t>Field of View</w:t>
      </w:r>
    </w:p>
    <w:p w:rsidR="00F67FC4" w:rsidRDefault="00F67FC4" w:rsidP="00CE3568">
      <w:pPr>
        <w:pStyle w:val="ListParagraph"/>
        <w:numPr>
          <w:ilvl w:val="0"/>
          <w:numId w:val="3"/>
        </w:numPr>
      </w:pPr>
      <w:r>
        <w:t>Step Length</w:t>
      </w:r>
    </w:p>
    <w:p w:rsidR="00F67FC4" w:rsidRDefault="00F67FC4" w:rsidP="00CE3568">
      <w:pPr>
        <w:pStyle w:val="ListParagraph"/>
        <w:numPr>
          <w:ilvl w:val="0"/>
          <w:numId w:val="3"/>
        </w:numPr>
      </w:pPr>
      <w:r>
        <w:t>Directionality</w:t>
      </w:r>
    </w:p>
    <w:p w:rsidR="00F67FC4" w:rsidRDefault="00F67FC4"/>
    <w:p w:rsidR="007A4854" w:rsidRDefault="007A4854"/>
    <w:p w:rsidR="00E11C77" w:rsidRDefault="00E11C77">
      <w:r>
        <w:t>Set a range to test for Monte Carlo – what is definitely too small or too big?</w:t>
      </w:r>
    </w:p>
    <w:p w:rsidR="006E25DA" w:rsidRPr="001E6AE1" w:rsidRDefault="007A4854">
      <w:pPr>
        <w:rPr>
          <w:b/>
        </w:rPr>
      </w:pPr>
      <w:r w:rsidRPr="001E6AE1">
        <w:rPr>
          <w:b/>
        </w:rPr>
        <w:t>What does Zalucki et al. 2015 say the model is sensitive to??</w:t>
      </w:r>
    </w:p>
    <w:p w:rsidR="006E25DA" w:rsidRDefault="006E25DA">
      <w:r>
        <w:t xml:space="preserve">Distance a butterfly travels from birth to death is most sensitive to directionality, then land cover (1% cover means more distance traveled), then step length.  </w:t>
      </w:r>
    </w:p>
    <w:p w:rsidR="00017E9C" w:rsidRDefault="006E25DA">
      <w:r>
        <w:t xml:space="preserve">Step length barely affected how many eggs were laid, indicating the parameter is good (end of Q1 Results).  </w:t>
      </w:r>
      <w:r w:rsidR="00FE27FE">
        <w:t xml:space="preserve">Reported detailed results for 50 m step length only.  </w:t>
      </w:r>
      <w:bookmarkStart w:id="0" w:name="_GoBack"/>
      <w:bookmarkEnd w:id="0"/>
    </w:p>
    <w:p w:rsidR="007A4854" w:rsidRDefault="007A4854">
      <w:r>
        <w:br w:type="page"/>
      </w:r>
    </w:p>
    <w:p w:rsidR="007A4854" w:rsidRPr="00AF2888" w:rsidRDefault="007A4854" w:rsidP="00AF2888">
      <w:pPr>
        <w:jc w:val="center"/>
        <w:rPr>
          <w:b/>
        </w:rPr>
      </w:pPr>
      <w:r w:rsidRPr="00AF2888">
        <w:rPr>
          <w:b/>
        </w:rPr>
        <w:lastRenderedPageBreak/>
        <w:t>Literature Notes</w:t>
      </w:r>
    </w:p>
    <w:p w:rsidR="007A4854" w:rsidRPr="00AF2888" w:rsidRDefault="00AF2888">
      <w:pPr>
        <w:rPr>
          <w:i/>
        </w:rPr>
      </w:pPr>
      <w:r w:rsidRPr="00AF2888">
        <w:rPr>
          <w:i/>
        </w:rPr>
        <w:t>Assumption:  Daily distance max is 15,000 m</w:t>
      </w:r>
    </w:p>
    <w:p w:rsidR="00AF2888" w:rsidRPr="006C7729" w:rsidRDefault="00AF2888" w:rsidP="00AF2888">
      <w:pPr>
        <w:rPr>
          <w:b/>
        </w:rPr>
      </w:pPr>
      <w:r w:rsidRPr="006C7729">
        <w:rPr>
          <w:b/>
        </w:rPr>
        <w:t>Zalucki, M. P., &amp; Kitching, R. L. (1985). The dynamics of adult Danaus plexippus L. around patches of its host plant Asclepias spp. J. Lepid. Soc, 38, 209-19. (</w:t>
      </w:r>
      <w:r w:rsidRPr="006C7729">
        <w:rPr>
          <w:b/>
          <w:i/>
        </w:rPr>
        <w:t>correct year is 1984</w:t>
      </w:r>
      <w:r w:rsidRPr="006C7729">
        <w:rPr>
          <w:b/>
        </w:rPr>
        <w:t>)</w:t>
      </w:r>
    </w:p>
    <w:p w:rsidR="00D56629" w:rsidRDefault="00A16A47" w:rsidP="003E14AC">
      <w:pPr>
        <w:ind w:firstLine="720"/>
      </w:pPr>
      <w:r w:rsidRPr="00A16A47">
        <w:rPr>
          <w:b/>
        </w:rPr>
        <w:t>Notes:</w:t>
      </w:r>
      <w:r>
        <w:t xml:space="preserve">  Conducted MR at 4 sites for 10 months.  Butterflies moved among sites.  Used Jolly-Seber model.  Females survived on average at least 10 days.  2138 butterflies marked, 13% recaptured at least once.  Only 5 marked individuals were captured at sites other than where they were last captured.  </w:t>
      </w:r>
      <w:r w:rsidR="00E11C77">
        <w:t xml:space="preserve">From these 5 comes the 15,000 m estimate.  Ranges from 0.7 to 2.48 km in a day though.  </w:t>
      </w:r>
      <w:r w:rsidR="00D56629">
        <w:t xml:space="preserve">But others stayed in patches right?  </w:t>
      </w:r>
      <w:r w:rsidR="00D56629">
        <w:tab/>
        <w:t xml:space="preserve">Table citing Urquhart 1960 shows lifespan July-Aug in North American as 14.5 days.  </w:t>
      </w:r>
    </w:p>
    <w:p w:rsidR="003E14AC" w:rsidRDefault="003E14AC" w:rsidP="003E14AC"/>
    <w:p w:rsidR="008D69E4" w:rsidRPr="008D69E4" w:rsidRDefault="008D69E4" w:rsidP="003E14AC">
      <w:pPr>
        <w:rPr>
          <w:i/>
        </w:rPr>
      </w:pPr>
      <w:r w:rsidRPr="008D69E4">
        <w:rPr>
          <w:i/>
        </w:rPr>
        <w:t>Assumption:  Perception distance 5-25 m, directionality 0.2-0.8, and egg-laying rate</w:t>
      </w:r>
    </w:p>
    <w:p w:rsidR="008D69E4" w:rsidRPr="006C7729" w:rsidRDefault="008D69E4" w:rsidP="008D69E4">
      <w:pPr>
        <w:rPr>
          <w:b/>
        </w:rPr>
      </w:pPr>
      <w:r w:rsidRPr="006C7729">
        <w:rPr>
          <w:b/>
        </w:rPr>
        <w:t>Zalucki, M. P., &amp; Kitching, R. L. (1982b). The analysis and description of movement in adult Danaus plexippus L.(Lepidoptera: Danainae). Behaviour, 80(3), 174-197.</w:t>
      </w:r>
    </w:p>
    <w:p w:rsidR="003E14AC" w:rsidRDefault="006C7729" w:rsidP="003E14AC">
      <w:r>
        <w:t>9 males and 9 females</w:t>
      </w:r>
    </w:p>
    <w:p w:rsidR="006C7729" w:rsidRDefault="006C7729" w:rsidP="003E14AC">
      <w:r>
        <w:t xml:space="preserve">Directionality was normally distributed and went all 360 degrees.  </w:t>
      </w:r>
    </w:p>
    <w:p w:rsidR="00FE27FE" w:rsidRDefault="00FE27FE" w:rsidP="003E14AC"/>
    <w:p w:rsidR="00BC43E4" w:rsidRPr="00BC43E4" w:rsidRDefault="00BC43E4" w:rsidP="003E14AC">
      <w:pPr>
        <w:rPr>
          <w:i/>
        </w:rPr>
      </w:pPr>
      <w:r w:rsidRPr="00BC43E4">
        <w:rPr>
          <w:i/>
        </w:rPr>
        <w:t xml:space="preserve">Assumption:  Lifespan </w:t>
      </w:r>
      <w:r w:rsidR="00F10AEF">
        <w:rPr>
          <w:i/>
        </w:rPr>
        <w:t xml:space="preserve">of 14 days </w:t>
      </w:r>
      <w:r w:rsidRPr="00BC43E4">
        <w:rPr>
          <w:i/>
        </w:rPr>
        <w:t xml:space="preserve">and </w:t>
      </w:r>
      <w:r w:rsidR="00F10AEF">
        <w:rPr>
          <w:i/>
        </w:rPr>
        <w:t xml:space="preserve">max 100 </w:t>
      </w:r>
      <w:r w:rsidRPr="00BC43E4">
        <w:rPr>
          <w:i/>
        </w:rPr>
        <w:t>eggs per day</w:t>
      </w:r>
    </w:p>
    <w:p w:rsidR="00BC43E4" w:rsidRPr="00BC43E4" w:rsidRDefault="00BC43E4" w:rsidP="00BC43E4">
      <w:pPr>
        <w:rPr>
          <w:b/>
        </w:rPr>
      </w:pPr>
      <w:r w:rsidRPr="00BC43E4">
        <w:rPr>
          <w:b/>
        </w:rPr>
        <w:t>Zalucki, M. P. (1981). The effects of age and weather on egg laying in</w:t>
      </w:r>
      <w:r>
        <w:rPr>
          <w:b/>
        </w:rPr>
        <w:t xml:space="preserve"> </w:t>
      </w:r>
      <w:r w:rsidRPr="00BC43E4">
        <w:rPr>
          <w:b/>
        </w:rPr>
        <w:t>Danaus plexippus L.(Lepidoptera: Danaidae). Researches on Population Ecology, 23(2), 318-327.</w:t>
      </w:r>
    </w:p>
    <w:p w:rsidR="00BC43E4" w:rsidRDefault="00F10AEF" w:rsidP="00BC43E4">
      <w:r>
        <w:t xml:space="preserve">Monarchs were kept in flight cages 5x4x2 m with 3 species of milkweed.  Fed 10% honey.  Nov-Dec 1978.  </w:t>
      </w:r>
      <w:r w:rsidR="00CD73E3">
        <w:t xml:space="preserve">Age is show as day-degrees, calculated using an algorithm from another paper.  Maxes out at 60 eggs/day.  Longevity was average 4 weeks (28 days) in normal Brisbane summer temps.  </w:t>
      </w:r>
      <w:r w:rsidR="00D35B49">
        <w:t>Did they double eggs per day and shorten life in half??</w:t>
      </w:r>
      <w:r w:rsidR="004A4141">
        <w:t xml:space="preserve">  But 6-7 days before they lay eggs.  Doesn’t actually mention how many eggs per lifetime.  Awesome example of overfitted function.  </w:t>
      </w:r>
    </w:p>
    <w:p w:rsidR="00BC43E4" w:rsidRDefault="00BC43E4" w:rsidP="00BC43E4"/>
    <w:p w:rsidR="00BC43E4" w:rsidRDefault="00BC43E4" w:rsidP="00BC43E4"/>
    <w:p w:rsidR="00BC43E4" w:rsidRDefault="00BC43E4" w:rsidP="00BC43E4"/>
    <w:p w:rsidR="00BC43E4" w:rsidRDefault="00BC43E4" w:rsidP="00BC43E4"/>
    <w:p w:rsidR="00FE27FE" w:rsidRDefault="00FE27FE" w:rsidP="003E14AC"/>
    <w:p w:rsidR="006E724B" w:rsidRPr="006E724B" w:rsidRDefault="006E724B" w:rsidP="003E14AC">
      <w:pPr>
        <w:rPr>
          <w:i/>
        </w:rPr>
      </w:pPr>
      <w:r w:rsidRPr="006E724B">
        <w:rPr>
          <w:i/>
        </w:rPr>
        <w:t>Derive Preference Values:</w:t>
      </w:r>
    </w:p>
    <w:p w:rsidR="006E724B" w:rsidRPr="00053506" w:rsidRDefault="006E724B" w:rsidP="006E724B">
      <w:pPr>
        <w:rPr>
          <w:b/>
          <w:i/>
        </w:rPr>
      </w:pPr>
      <w:r w:rsidRPr="00053506">
        <w:rPr>
          <w:b/>
          <w:i/>
        </w:rPr>
        <w:t xml:space="preserve">Stenoien, Nail, and Oberhauser.  2015.  Habitat productivity and temporal patterns of Monarch egg densities in the Eastern United States.  </w:t>
      </w:r>
    </w:p>
    <w:p w:rsidR="006E724B" w:rsidRDefault="006E724B" w:rsidP="006E724B">
      <w:pPr>
        <w:spacing w:after="0"/>
      </w:pPr>
      <w:r>
        <w:lastRenderedPageBreak/>
        <w:t xml:space="preserve">MLMP sites are divided into 6 categories:  </w:t>
      </w:r>
      <w:r w:rsidRPr="00E9383B">
        <w:rPr>
          <w:b/>
        </w:rPr>
        <w:t>gardens</w:t>
      </w:r>
      <w:r>
        <w:t xml:space="preserve">, </w:t>
      </w:r>
      <w:r w:rsidRPr="00E9383B">
        <w:rPr>
          <w:b/>
        </w:rPr>
        <w:t>natural areas</w:t>
      </w:r>
      <w:r>
        <w:t xml:space="preserve"> (reported by volunteers as prairies,</w:t>
      </w:r>
    </w:p>
    <w:p w:rsidR="006E724B" w:rsidRDefault="006E724B" w:rsidP="006E724B">
      <w:r>
        <w:t xml:space="preserve">nature preserves, state parks, and state natural areas), </w:t>
      </w:r>
      <w:r w:rsidRPr="00E9383B">
        <w:rPr>
          <w:b/>
        </w:rPr>
        <w:t>roadsides</w:t>
      </w:r>
      <w:r>
        <w:t xml:space="preserve">, </w:t>
      </w:r>
      <w:r w:rsidRPr="00E9383B">
        <w:rPr>
          <w:b/>
        </w:rPr>
        <w:t>crop-based agriculture</w:t>
      </w:r>
      <w:r>
        <w:t xml:space="preserve">, </w:t>
      </w:r>
      <w:r w:rsidRPr="00E9383B">
        <w:rPr>
          <w:b/>
        </w:rPr>
        <w:t>noncrop-based agriculture</w:t>
      </w:r>
      <w:r>
        <w:t xml:space="preserve"> (reported by volunteers as pastures, old fields, and Conservation Reserve Program (CRP) land), and </w:t>
      </w:r>
      <w:r w:rsidRPr="00E9383B">
        <w:rPr>
          <w:b/>
        </w:rPr>
        <w:t>other</w:t>
      </w:r>
      <w:r>
        <w:t xml:space="preserve"> habitat types (city parks, golf courses, abandoned lots, backyards, undescribed sites, etc.).  </w:t>
      </w:r>
    </w:p>
    <w:p w:rsidR="006E724B" w:rsidRDefault="00E53FA4" w:rsidP="003E14AC">
      <w:r>
        <w:t xml:space="preserve">Can’t get average egg density from what is presented in paper.  </w:t>
      </w:r>
    </w:p>
    <w:p w:rsidR="006E724B" w:rsidRDefault="006E724B" w:rsidP="003E14AC"/>
    <w:p w:rsidR="00FE27FE" w:rsidRPr="00F374FE" w:rsidRDefault="00F374FE" w:rsidP="003E14AC">
      <w:pPr>
        <w:rPr>
          <w:b/>
          <w:i/>
        </w:rPr>
      </w:pPr>
      <w:r w:rsidRPr="00F374FE">
        <w:rPr>
          <w:b/>
          <w:i/>
        </w:rPr>
        <w:t>Pleasants, J. M., &amp; Oberhauser, K. S. (2013). Milkweed loss in agricultural fields because of herbicide use: effect on the monarch butterfly population. Insect Conservation and Diversity, 6(2), 135-144.</w:t>
      </w:r>
    </w:p>
    <w:p w:rsidR="00F374FE" w:rsidRDefault="00DB3C01" w:rsidP="003E14AC">
      <w:r>
        <w:t xml:space="preserve">Egg density was 0.2 eggs/plant in non-ag and 0.9 eggs/plant in ag.  </w:t>
      </w:r>
    </w:p>
    <w:p w:rsidR="00FE27FE" w:rsidRDefault="00FE27FE" w:rsidP="003E14AC"/>
    <w:p w:rsidR="00AC1D06" w:rsidRDefault="00AC1D06" w:rsidP="003E14AC">
      <w:r>
        <w:t>Jesse and Obrycki 2003</w:t>
      </w:r>
    </w:p>
    <w:p w:rsidR="00AC1D06" w:rsidRDefault="00AC1D06" w:rsidP="003E14AC"/>
    <w:p w:rsidR="00FE27FE" w:rsidRDefault="00FE27FE" w:rsidP="003E14AC"/>
    <w:p w:rsidR="00FE27FE" w:rsidRPr="00FE27FE" w:rsidRDefault="00FE27FE" w:rsidP="00FE27FE">
      <w:pPr>
        <w:jc w:val="center"/>
        <w:rPr>
          <w:b/>
        </w:rPr>
      </w:pPr>
      <w:r w:rsidRPr="00FE27FE">
        <w:rPr>
          <w:b/>
        </w:rPr>
        <w:t>Simulation Parameters</w:t>
      </w:r>
    </w:p>
    <w:p w:rsidR="00EC6760" w:rsidRPr="0073587D" w:rsidRDefault="00EC6760" w:rsidP="003E14AC">
      <w:pPr>
        <w:rPr>
          <w:i/>
        </w:rPr>
      </w:pPr>
      <w:r w:rsidRPr="0073587D">
        <w:rPr>
          <w:i/>
        </w:rPr>
        <w:t>GIS Milkweed Patches</w:t>
      </w:r>
    </w:p>
    <w:p w:rsidR="00EC6760" w:rsidRPr="0073587D" w:rsidRDefault="00EC6760" w:rsidP="003E14AC">
      <w:pPr>
        <w:rPr>
          <w:b/>
          <w:i/>
        </w:rPr>
      </w:pPr>
      <w:r w:rsidRPr="0073587D">
        <w:rPr>
          <w:b/>
          <w:i/>
        </w:rPr>
        <w:t>Hartzler, R. G., &amp; Buhler, D. D. (2000). Occurrence of common milkweed (Asclepias syriaca) in cropland and adjacent areas. Crop Protection, 19(5), 363-366.</w:t>
      </w:r>
    </w:p>
    <w:p w:rsidR="00A42162" w:rsidRDefault="00A42162" w:rsidP="003E14AC">
      <w:r>
        <w:t xml:space="preserve">Field work conducted June-July 1999.  Sampling:  imposed 10 km grid on state – then divided state into 4 quarters I think? – then chose ten 10 km grid cells in each quarter.  So forty 10 km grid cells.  In each of the 40 cells, ten 50 m x 100 m areas were surveyed for MW.  Each sample area was 100 m into the field, so 50 m wide and 100 m into field starting at road.  ROW was usually 10 m and dominated by smooth brome.  </w:t>
      </w:r>
    </w:p>
    <w:p w:rsidR="00A42162" w:rsidRDefault="00A42162" w:rsidP="003E14AC">
      <w:r>
        <w:t>In each sample area, MW patches were measured.  Considered a patch if within 1 m of another MW.  Solitary stems counted as 1m</w:t>
      </w:r>
      <w:r w:rsidRPr="00A42162">
        <w:rPr>
          <w:vertAlign w:val="superscript"/>
        </w:rPr>
        <w:t>2</w:t>
      </w:r>
      <w:r>
        <w:t xml:space="preserve"> patches.  </w:t>
      </w:r>
      <w:r w:rsidR="001516B3">
        <w:t xml:space="preserve">He calls individual patches of habitat sites, so not a uniform number of sites per sample area.  </w:t>
      </w:r>
    </w:p>
    <w:p w:rsidR="004B540B" w:rsidRDefault="004B540B" w:rsidP="003E14AC">
      <w:r>
        <w:t xml:space="preserve">Analyzed with ANOVA.  </w:t>
      </w:r>
    </w:p>
    <w:p w:rsidR="001516B3" w:rsidRDefault="001516B3" w:rsidP="003E14AC">
      <w:r>
        <w:t xml:space="preserve">MW found in 71% of roadside sites, 46% of corn, 57% of soybean, etc.  </w:t>
      </w:r>
    </w:p>
    <w:p w:rsidR="001516B3" w:rsidRDefault="001516B3" w:rsidP="003E14AC">
      <w:r>
        <w:t xml:space="preserve">It’s not clear to me how their area and percentages would translate to GIS polygons.  </w:t>
      </w:r>
    </w:p>
    <w:p w:rsidR="00EC6760" w:rsidRDefault="0073587D" w:rsidP="003E14AC">
      <w:r>
        <w:t>Cited a paper by Cramer and Burnside 1982 that found MW in various crops</w:t>
      </w:r>
      <w:r w:rsidR="00020780">
        <w:t xml:space="preserve"> in Nebraska</w:t>
      </w:r>
      <w:r>
        <w:t xml:space="preserve">.  </w:t>
      </w:r>
    </w:p>
    <w:p w:rsidR="00EC6760" w:rsidRPr="00BD545A" w:rsidRDefault="00BD545A" w:rsidP="003E14AC">
      <w:pPr>
        <w:rPr>
          <w:b/>
          <w:i/>
        </w:rPr>
      </w:pPr>
      <w:r w:rsidRPr="00BD545A">
        <w:rPr>
          <w:b/>
          <w:i/>
        </w:rPr>
        <w:t>Hartzler, R. G. (2010). Reduction in common milkweed (Asclepias syriaca) occurrence in Iowa cropland from 1999 to 2009. Crop Protection, 29(12), 1542-1544.</w:t>
      </w:r>
    </w:p>
    <w:p w:rsidR="00EC6760" w:rsidRDefault="00EC6760" w:rsidP="003E14AC"/>
    <w:p w:rsidR="00EC6760" w:rsidRDefault="00EC6760" w:rsidP="003E14AC"/>
    <w:p w:rsidR="00EC6760" w:rsidRDefault="00EC6760" w:rsidP="003E14AC"/>
    <w:p w:rsidR="00EC6760" w:rsidRDefault="00EC6760" w:rsidP="003E14AC"/>
    <w:p w:rsidR="00EC6760" w:rsidRDefault="00EC6760" w:rsidP="003E14AC"/>
    <w:p w:rsidR="00EC6760" w:rsidRPr="00EC6760" w:rsidRDefault="00EC6760" w:rsidP="003E14AC"/>
    <w:p w:rsidR="00EC6760" w:rsidRDefault="00EC6760" w:rsidP="003E14AC">
      <w:pPr>
        <w:rPr>
          <w:i/>
        </w:rPr>
      </w:pPr>
    </w:p>
    <w:p w:rsidR="00FE27FE" w:rsidRPr="00FE27FE" w:rsidRDefault="00FE27FE" w:rsidP="003E14AC">
      <w:pPr>
        <w:rPr>
          <w:i/>
        </w:rPr>
      </w:pPr>
      <w:r w:rsidRPr="00FE27FE">
        <w:rPr>
          <w:i/>
        </w:rPr>
        <w:t>Map Grid:</w:t>
      </w:r>
    </w:p>
    <w:p w:rsidR="00FE27FE" w:rsidRDefault="00FE27FE" w:rsidP="003E14AC">
      <w:r>
        <w:t>Zalucki et al. used 100 butterflies in 11.2 km2.</w:t>
      </w:r>
    </w:p>
    <w:p w:rsidR="00FE27FE" w:rsidRDefault="00FE27FE" w:rsidP="003E14AC">
      <w:r>
        <w:t>Story Co is 1490 km2, or 133x the area, so would need 100x133=133,000 butterflies for same coverage.</w:t>
      </w:r>
    </w:p>
    <w:p w:rsidR="00577A8E" w:rsidRDefault="00577A8E" w:rsidP="003E14AC">
      <w:r>
        <w:t xml:space="preserve">For 99 counties, 133,000 x 99 = 13,167,000 butterflies.  </w:t>
      </w:r>
    </w:p>
    <w:p w:rsidR="00FE27FE" w:rsidRDefault="00FE27FE" w:rsidP="003E14AC">
      <w:r>
        <w:t xml:space="preserve">They used a 56m cell size (apparently 56m on a side).  </w:t>
      </w:r>
    </w:p>
    <w:p w:rsidR="008642D8" w:rsidRDefault="008642D8" w:rsidP="003E14AC"/>
    <w:p w:rsidR="00186A53" w:rsidRDefault="00186A53" w:rsidP="003E14AC"/>
    <w:p w:rsidR="00186A53" w:rsidRDefault="00186A53" w:rsidP="003E14AC">
      <w:r>
        <w:t xml:space="preserve">The decimal degrees for the SW corner of Story Co is -93.698, 41.863 and NE corner is -93.232, 42.209.  </w:t>
      </w:r>
    </w:p>
    <w:p w:rsidR="00EC0FAF" w:rsidRDefault="00EC0FAF" w:rsidP="003E14AC"/>
    <w:p w:rsidR="00BF3B70" w:rsidRDefault="00BF3B70" w:rsidP="003E14AC"/>
    <w:p w:rsidR="00BF3B70" w:rsidRDefault="00BF3B70" w:rsidP="003E14AC"/>
    <w:p w:rsidR="00EC0FAF" w:rsidRDefault="00EC0FAF" w:rsidP="003E14AC">
      <w:r>
        <w:t xml:space="preserve">The projection for the Repast Geography model shapefiles is Geographic Coordinate System/World/WGS 1984 and map units are decimal degrees.  </w:t>
      </w:r>
    </w:p>
    <w:p w:rsidR="00EC0FAF" w:rsidRDefault="00EC0FAF" w:rsidP="003E14AC"/>
    <w:p w:rsidR="00EC0FAF" w:rsidRDefault="00EC0FAF" w:rsidP="003E14AC"/>
    <w:sectPr w:rsidR="00EC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7D5" w:rsidRDefault="00BD57D5" w:rsidP="00094429">
      <w:pPr>
        <w:spacing w:after="0" w:line="240" w:lineRule="auto"/>
      </w:pPr>
      <w:r>
        <w:separator/>
      </w:r>
    </w:p>
  </w:endnote>
  <w:endnote w:type="continuationSeparator" w:id="0">
    <w:p w:rsidR="00BD57D5" w:rsidRDefault="00BD57D5" w:rsidP="0009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7D5" w:rsidRDefault="00BD57D5" w:rsidP="00094429">
      <w:pPr>
        <w:spacing w:after="0" w:line="240" w:lineRule="auto"/>
      </w:pPr>
      <w:r>
        <w:separator/>
      </w:r>
    </w:p>
  </w:footnote>
  <w:footnote w:type="continuationSeparator" w:id="0">
    <w:p w:rsidR="00BD57D5" w:rsidRDefault="00BD57D5" w:rsidP="0009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14BF"/>
    <w:multiLevelType w:val="hybridMultilevel"/>
    <w:tmpl w:val="9A0C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03CC7"/>
    <w:multiLevelType w:val="hybridMultilevel"/>
    <w:tmpl w:val="3288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D3B11"/>
    <w:multiLevelType w:val="hybridMultilevel"/>
    <w:tmpl w:val="9A0C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18"/>
    <w:rsid w:val="00011269"/>
    <w:rsid w:val="0001262D"/>
    <w:rsid w:val="00017E9C"/>
    <w:rsid w:val="00020780"/>
    <w:rsid w:val="0002624C"/>
    <w:rsid w:val="000562FA"/>
    <w:rsid w:val="0009228E"/>
    <w:rsid w:val="00094429"/>
    <w:rsid w:val="00112249"/>
    <w:rsid w:val="00132363"/>
    <w:rsid w:val="00134D15"/>
    <w:rsid w:val="001516B3"/>
    <w:rsid w:val="00163C9F"/>
    <w:rsid w:val="00186A53"/>
    <w:rsid w:val="00196308"/>
    <w:rsid w:val="001D4BEA"/>
    <w:rsid w:val="001E6AE1"/>
    <w:rsid w:val="002A3E13"/>
    <w:rsid w:val="002C56B7"/>
    <w:rsid w:val="002F4123"/>
    <w:rsid w:val="003253BC"/>
    <w:rsid w:val="00382CF3"/>
    <w:rsid w:val="00394118"/>
    <w:rsid w:val="003A11B4"/>
    <w:rsid w:val="003E14AC"/>
    <w:rsid w:val="00421FEE"/>
    <w:rsid w:val="00440F93"/>
    <w:rsid w:val="00455402"/>
    <w:rsid w:val="004A4141"/>
    <w:rsid w:val="004B540B"/>
    <w:rsid w:val="004C6501"/>
    <w:rsid w:val="004F4226"/>
    <w:rsid w:val="0050418B"/>
    <w:rsid w:val="005704E0"/>
    <w:rsid w:val="00577A8E"/>
    <w:rsid w:val="00593388"/>
    <w:rsid w:val="00612FD9"/>
    <w:rsid w:val="0066101E"/>
    <w:rsid w:val="006848DA"/>
    <w:rsid w:val="006C7729"/>
    <w:rsid w:val="006E25DA"/>
    <w:rsid w:val="006E724B"/>
    <w:rsid w:val="006F1674"/>
    <w:rsid w:val="0073587D"/>
    <w:rsid w:val="00743F9F"/>
    <w:rsid w:val="00773C73"/>
    <w:rsid w:val="0078523B"/>
    <w:rsid w:val="00797051"/>
    <w:rsid w:val="007A4854"/>
    <w:rsid w:val="007D2764"/>
    <w:rsid w:val="007F7944"/>
    <w:rsid w:val="008642D8"/>
    <w:rsid w:val="008648B9"/>
    <w:rsid w:val="00864E7C"/>
    <w:rsid w:val="00883E88"/>
    <w:rsid w:val="008D69E4"/>
    <w:rsid w:val="009018DD"/>
    <w:rsid w:val="00942CCE"/>
    <w:rsid w:val="009865A9"/>
    <w:rsid w:val="009A4503"/>
    <w:rsid w:val="009E52FC"/>
    <w:rsid w:val="009F5F12"/>
    <w:rsid w:val="00A13323"/>
    <w:rsid w:val="00A16A47"/>
    <w:rsid w:val="00A42162"/>
    <w:rsid w:val="00AA230B"/>
    <w:rsid w:val="00AA617F"/>
    <w:rsid w:val="00AC1D06"/>
    <w:rsid w:val="00AF2888"/>
    <w:rsid w:val="00B00A52"/>
    <w:rsid w:val="00B041BC"/>
    <w:rsid w:val="00B5145C"/>
    <w:rsid w:val="00B732A4"/>
    <w:rsid w:val="00BA480B"/>
    <w:rsid w:val="00BC43E4"/>
    <w:rsid w:val="00BD545A"/>
    <w:rsid w:val="00BD57D5"/>
    <w:rsid w:val="00BF0B13"/>
    <w:rsid w:val="00BF3B70"/>
    <w:rsid w:val="00C008FC"/>
    <w:rsid w:val="00CB381B"/>
    <w:rsid w:val="00CD73E3"/>
    <w:rsid w:val="00CE2D68"/>
    <w:rsid w:val="00CE3568"/>
    <w:rsid w:val="00D35B49"/>
    <w:rsid w:val="00D50FBC"/>
    <w:rsid w:val="00D56629"/>
    <w:rsid w:val="00D60020"/>
    <w:rsid w:val="00D74E34"/>
    <w:rsid w:val="00DB3C01"/>
    <w:rsid w:val="00DE344C"/>
    <w:rsid w:val="00E006D8"/>
    <w:rsid w:val="00E073BA"/>
    <w:rsid w:val="00E11C77"/>
    <w:rsid w:val="00E165AE"/>
    <w:rsid w:val="00E53FA4"/>
    <w:rsid w:val="00EB1B0A"/>
    <w:rsid w:val="00EC0FAF"/>
    <w:rsid w:val="00EC6760"/>
    <w:rsid w:val="00F10AEF"/>
    <w:rsid w:val="00F21D22"/>
    <w:rsid w:val="00F35B5E"/>
    <w:rsid w:val="00F374FE"/>
    <w:rsid w:val="00F67FC4"/>
    <w:rsid w:val="00FE27FE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EA65C-80C6-47BA-919C-F0F2764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30B"/>
    <w:rPr>
      <w:color w:val="808080"/>
    </w:rPr>
  </w:style>
  <w:style w:type="paragraph" w:styleId="ListParagraph">
    <w:name w:val="List Paragraph"/>
    <w:basedOn w:val="Normal"/>
    <w:uiPriority w:val="34"/>
    <w:qFormat/>
    <w:rsid w:val="00F67F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429"/>
  </w:style>
  <w:style w:type="paragraph" w:styleId="Footer">
    <w:name w:val="footer"/>
    <w:basedOn w:val="Normal"/>
    <w:link w:val="FooterChar"/>
    <w:uiPriority w:val="99"/>
    <w:unhideWhenUsed/>
    <w:rsid w:val="00094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7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Grant</dc:creator>
  <cp:keywords/>
  <dc:description/>
  <cp:lastModifiedBy>Grant, Tyler J [NREM]</cp:lastModifiedBy>
  <cp:revision>70</cp:revision>
  <dcterms:created xsi:type="dcterms:W3CDTF">2015-07-28T19:40:00Z</dcterms:created>
  <dcterms:modified xsi:type="dcterms:W3CDTF">2015-10-28T20:14:00Z</dcterms:modified>
</cp:coreProperties>
</file>