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703F8" w14:textId="5EFA9611" w:rsidR="000D2D2D" w:rsidRDefault="00827663" w:rsidP="005F29C4">
      <w:pPr>
        <w:pStyle w:val="Heading1"/>
      </w:pPr>
      <w:r>
        <w:t>U</w:t>
      </w:r>
      <w:r w:rsidR="005F29C4">
        <w:t>ncertainties in the accuracy measurements of a diagnostic test</w:t>
      </w:r>
    </w:p>
    <w:p w14:paraId="409020A1" w14:textId="77777777" w:rsidR="00ED77FE" w:rsidRDefault="007A1892" w:rsidP="00ED77FE">
      <w:pPr>
        <w:pStyle w:val="Heading2"/>
      </w:pPr>
      <w:r>
        <w:t>A</w:t>
      </w:r>
      <w:r w:rsidR="00ED77FE">
        <w:t>bbreviations</w:t>
      </w:r>
      <w:r>
        <w:t xml:space="preserve"> and glossary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0"/>
        <w:gridCol w:w="7720"/>
      </w:tblGrid>
      <w:tr w:rsidR="007A1892" w14:paraId="0FAD49C2" w14:textId="77777777" w:rsidTr="009D5C85">
        <w:tc>
          <w:tcPr>
            <w:tcW w:w="716" w:type="pct"/>
          </w:tcPr>
          <w:p w14:paraId="74408AAA" w14:textId="77777777" w:rsidR="007A1892" w:rsidRDefault="007A1892" w:rsidP="009D5C85">
            <w:r>
              <w:t>Index test</w:t>
            </w:r>
          </w:p>
        </w:tc>
        <w:tc>
          <w:tcPr>
            <w:tcW w:w="4284" w:type="pct"/>
          </w:tcPr>
          <w:p w14:paraId="6B149537" w14:textId="77777777" w:rsidR="007A1892" w:rsidRDefault="007A1892" w:rsidP="009D5C85"/>
        </w:tc>
      </w:tr>
      <w:tr w:rsidR="007A1892" w14:paraId="7DAE9F6A" w14:textId="77777777" w:rsidTr="009D5C85">
        <w:tc>
          <w:tcPr>
            <w:tcW w:w="716" w:type="pct"/>
          </w:tcPr>
          <w:p w14:paraId="05F344D0" w14:textId="77777777" w:rsidR="007A1892" w:rsidRDefault="007A1892" w:rsidP="009D5C85">
            <w:r>
              <w:t>Reference test</w:t>
            </w:r>
          </w:p>
        </w:tc>
        <w:tc>
          <w:tcPr>
            <w:tcW w:w="4284" w:type="pct"/>
          </w:tcPr>
          <w:p w14:paraId="60A38EEA" w14:textId="77777777" w:rsidR="007A1892" w:rsidRDefault="007A1892" w:rsidP="009D5C85"/>
        </w:tc>
      </w:tr>
      <w:tr w:rsidR="007A1892" w14:paraId="3FBFDA4F" w14:textId="77777777" w:rsidTr="009D5C85">
        <w:tc>
          <w:tcPr>
            <w:tcW w:w="716" w:type="pct"/>
          </w:tcPr>
          <w:p w14:paraId="2F26A1BE" w14:textId="77777777" w:rsidR="007A1892" w:rsidRDefault="007A1892" w:rsidP="009D5C85">
            <w:r>
              <w:t>Gold standard test</w:t>
            </w:r>
          </w:p>
        </w:tc>
        <w:tc>
          <w:tcPr>
            <w:tcW w:w="4284" w:type="pct"/>
          </w:tcPr>
          <w:p w14:paraId="7817AFCA" w14:textId="77777777" w:rsidR="007A1892" w:rsidRDefault="007A1892" w:rsidP="009D5C85"/>
        </w:tc>
      </w:tr>
      <w:tr w:rsidR="007A1892" w14:paraId="2A2BAEFA" w14:textId="77777777" w:rsidTr="009D5C85">
        <w:tc>
          <w:tcPr>
            <w:tcW w:w="716" w:type="pct"/>
          </w:tcPr>
          <w:p w14:paraId="3E26E157" w14:textId="77777777" w:rsidR="007A1892" w:rsidRDefault="007A1892" w:rsidP="009D5C85">
            <w:proofErr w:type="spellStart"/>
            <w:r>
              <w:t>Tp</w:t>
            </w:r>
            <w:proofErr w:type="spellEnd"/>
          </w:p>
        </w:tc>
        <w:tc>
          <w:tcPr>
            <w:tcW w:w="4284" w:type="pct"/>
          </w:tcPr>
          <w:p w14:paraId="749F9BDF" w14:textId="77777777" w:rsidR="007A1892" w:rsidRDefault="007A1892" w:rsidP="009D5C85"/>
        </w:tc>
      </w:tr>
      <w:tr w:rsidR="007A1892" w14:paraId="61674226" w14:textId="77777777" w:rsidTr="009D5C85">
        <w:tc>
          <w:tcPr>
            <w:tcW w:w="716" w:type="pct"/>
          </w:tcPr>
          <w:p w14:paraId="68E47520" w14:textId="77777777" w:rsidR="007A1892" w:rsidRDefault="007A1892" w:rsidP="009D5C85">
            <w:proofErr w:type="spellStart"/>
            <w:r>
              <w:t>Fp</w:t>
            </w:r>
            <w:proofErr w:type="spellEnd"/>
          </w:p>
        </w:tc>
        <w:tc>
          <w:tcPr>
            <w:tcW w:w="4284" w:type="pct"/>
          </w:tcPr>
          <w:p w14:paraId="1F6E3155" w14:textId="77777777" w:rsidR="007A1892" w:rsidRDefault="007A1892" w:rsidP="009D5C85"/>
        </w:tc>
      </w:tr>
      <w:tr w:rsidR="007A1892" w14:paraId="0E35935C" w14:textId="77777777" w:rsidTr="009D5C85">
        <w:tc>
          <w:tcPr>
            <w:tcW w:w="716" w:type="pct"/>
          </w:tcPr>
          <w:p w14:paraId="51619574" w14:textId="77777777" w:rsidR="007A1892" w:rsidRDefault="007A1892" w:rsidP="009D5C85">
            <w:proofErr w:type="spellStart"/>
            <w:r>
              <w:t>Fn</w:t>
            </w:r>
            <w:proofErr w:type="spellEnd"/>
          </w:p>
        </w:tc>
        <w:tc>
          <w:tcPr>
            <w:tcW w:w="4284" w:type="pct"/>
          </w:tcPr>
          <w:p w14:paraId="27AF6154" w14:textId="77777777" w:rsidR="007A1892" w:rsidRDefault="007A1892" w:rsidP="009D5C85"/>
        </w:tc>
      </w:tr>
      <w:tr w:rsidR="007A1892" w14:paraId="3A390005" w14:textId="77777777" w:rsidTr="009D5C85">
        <w:tc>
          <w:tcPr>
            <w:tcW w:w="716" w:type="pct"/>
          </w:tcPr>
          <w:p w14:paraId="3862DA9B" w14:textId="77777777" w:rsidR="007A1892" w:rsidRDefault="007A1892" w:rsidP="009D5C85">
            <w:proofErr w:type="spellStart"/>
            <w:r>
              <w:t>Tn</w:t>
            </w:r>
            <w:proofErr w:type="spellEnd"/>
          </w:p>
        </w:tc>
        <w:tc>
          <w:tcPr>
            <w:tcW w:w="4284" w:type="pct"/>
          </w:tcPr>
          <w:p w14:paraId="43695043" w14:textId="77777777" w:rsidR="007A1892" w:rsidRDefault="007A1892" w:rsidP="009D5C85"/>
        </w:tc>
      </w:tr>
      <w:tr w:rsidR="007A1892" w14:paraId="6B117089" w14:textId="77777777" w:rsidTr="009D5C85">
        <w:tc>
          <w:tcPr>
            <w:tcW w:w="716" w:type="pct"/>
          </w:tcPr>
          <w:p w14:paraId="37C285F3" w14:textId="77777777" w:rsidR="007A1892" w:rsidRDefault="00BE7D57" w:rsidP="009D5C85">
            <w:r>
              <w:t>Prevalence</w:t>
            </w:r>
          </w:p>
        </w:tc>
        <w:tc>
          <w:tcPr>
            <w:tcW w:w="4284" w:type="pct"/>
          </w:tcPr>
          <w:p w14:paraId="3C9995B7" w14:textId="77777777" w:rsidR="007A1892" w:rsidRDefault="007A1892" w:rsidP="009D5C85"/>
        </w:tc>
      </w:tr>
      <w:tr w:rsidR="00ED77FE" w14:paraId="6AE98AEB" w14:textId="77777777" w:rsidTr="007A1892">
        <w:tc>
          <w:tcPr>
            <w:tcW w:w="716" w:type="pct"/>
          </w:tcPr>
          <w:p w14:paraId="1717168F" w14:textId="77777777" w:rsidR="00ED77FE" w:rsidRDefault="00ED77FE" w:rsidP="00ED77FE">
            <w:r>
              <w:t>Accuracy</w:t>
            </w:r>
          </w:p>
        </w:tc>
        <w:tc>
          <w:tcPr>
            <w:tcW w:w="4284" w:type="pct"/>
          </w:tcPr>
          <w:p w14:paraId="6BC916E1" w14:textId="77777777" w:rsidR="00ED77FE" w:rsidRDefault="00ED77FE" w:rsidP="00ED77FE">
            <w:r>
              <w:t>The accuracy of a diagnostic test is characterized by its sensitivity and specificity.</w:t>
            </w:r>
          </w:p>
          <w:p w14:paraId="1C7FB904" w14:textId="77777777" w:rsidR="00ED77FE" w:rsidRDefault="00ED77FE" w:rsidP="00ED77FE">
            <w:r>
              <w:t>Other measures of accuracy include the positive and negative predictive values</w:t>
            </w:r>
            <w:r w:rsidR="005254AC">
              <w:t xml:space="preserve"> (which depend on prevalence), diagnostic odds ratio, likelihood ratios for positive and negative test results, and area under the receiver operating characteristic curve</w:t>
            </w:r>
          </w:p>
        </w:tc>
      </w:tr>
      <w:tr w:rsidR="005254AC" w14:paraId="25340D53" w14:textId="77777777" w:rsidTr="007A1892">
        <w:tc>
          <w:tcPr>
            <w:tcW w:w="716" w:type="pct"/>
          </w:tcPr>
          <w:p w14:paraId="1C83499E" w14:textId="77777777" w:rsidR="005254AC" w:rsidRDefault="005254AC" w:rsidP="009D5C85">
            <w:r>
              <w:t>Sensitivity</w:t>
            </w:r>
          </w:p>
        </w:tc>
        <w:tc>
          <w:tcPr>
            <w:tcW w:w="4284" w:type="pct"/>
          </w:tcPr>
          <w:p w14:paraId="73ABE9C5" w14:textId="77777777" w:rsidR="005254AC" w:rsidRDefault="005254AC" w:rsidP="009D5C85"/>
        </w:tc>
      </w:tr>
      <w:tr w:rsidR="005254AC" w14:paraId="1A60AD8B" w14:textId="77777777" w:rsidTr="007A1892">
        <w:tc>
          <w:tcPr>
            <w:tcW w:w="716" w:type="pct"/>
          </w:tcPr>
          <w:p w14:paraId="58EFEC36" w14:textId="77777777" w:rsidR="005254AC" w:rsidRDefault="005254AC" w:rsidP="009D5C85">
            <w:r>
              <w:t>Specificity</w:t>
            </w:r>
          </w:p>
        </w:tc>
        <w:tc>
          <w:tcPr>
            <w:tcW w:w="4284" w:type="pct"/>
          </w:tcPr>
          <w:p w14:paraId="0745C344" w14:textId="77777777" w:rsidR="005254AC" w:rsidRDefault="005254AC" w:rsidP="009D5C85"/>
        </w:tc>
      </w:tr>
      <w:tr w:rsidR="00ED77FE" w14:paraId="02F5CE99" w14:textId="77777777" w:rsidTr="007A1892">
        <w:tc>
          <w:tcPr>
            <w:tcW w:w="716" w:type="pct"/>
          </w:tcPr>
          <w:p w14:paraId="09EE7CEC" w14:textId="77777777" w:rsidR="00ED77FE" w:rsidRDefault="005254AC" w:rsidP="00ED77FE">
            <w:r>
              <w:t>NPV</w:t>
            </w:r>
          </w:p>
        </w:tc>
        <w:tc>
          <w:tcPr>
            <w:tcW w:w="4284" w:type="pct"/>
          </w:tcPr>
          <w:p w14:paraId="1D3B31E5" w14:textId="77777777" w:rsidR="00ED77FE" w:rsidRDefault="00ED77FE" w:rsidP="00ED77FE"/>
        </w:tc>
      </w:tr>
      <w:tr w:rsidR="00ED77FE" w14:paraId="3D802AA1" w14:textId="77777777" w:rsidTr="007A1892">
        <w:tc>
          <w:tcPr>
            <w:tcW w:w="716" w:type="pct"/>
          </w:tcPr>
          <w:p w14:paraId="2B038419" w14:textId="77777777" w:rsidR="00ED77FE" w:rsidRDefault="005254AC" w:rsidP="00ED77FE">
            <w:r>
              <w:t>PPV</w:t>
            </w:r>
          </w:p>
        </w:tc>
        <w:tc>
          <w:tcPr>
            <w:tcW w:w="4284" w:type="pct"/>
          </w:tcPr>
          <w:p w14:paraId="40EF759F" w14:textId="77777777" w:rsidR="00ED77FE" w:rsidRDefault="00ED77FE" w:rsidP="00ED77FE"/>
        </w:tc>
      </w:tr>
      <w:tr w:rsidR="007A1892" w14:paraId="2037D9DD" w14:textId="77777777" w:rsidTr="007A1892">
        <w:tc>
          <w:tcPr>
            <w:tcW w:w="716" w:type="pct"/>
          </w:tcPr>
          <w:p w14:paraId="78F04278" w14:textId="77777777" w:rsidR="007A1892" w:rsidRDefault="007A1892" w:rsidP="009D5C85">
            <w:r>
              <w:t>FP rate</w:t>
            </w:r>
          </w:p>
        </w:tc>
        <w:tc>
          <w:tcPr>
            <w:tcW w:w="4284" w:type="pct"/>
          </w:tcPr>
          <w:p w14:paraId="3432E995" w14:textId="77777777" w:rsidR="007A1892" w:rsidRDefault="007A1892" w:rsidP="009D5C85"/>
        </w:tc>
      </w:tr>
      <w:tr w:rsidR="007A1892" w14:paraId="45EAED19" w14:textId="77777777" w:rsidTr="007A1892">
        <w:tc>
          <w:tcPr>
            <w:tcW w:w="716" w:type="pct"/>
          </w:tcPr>
          <w:p w14:paraId="19ADB9DF" w14:textId="77777777" w:rsidR="007A1892" w:rsidRDefault="007A1892" w:rsidP="009D5C85">
            <w:r>
              <w:t>FN rate</w:t>
            </w:r>
          </w:p>
        </w:tc>
        <w:tc>
          <w:tcPr>
            <w:tcW w:w="4284" w:type="pct"/>
          </w:tcPr>
          <w:p w14:paraId="38C05789" w14:textId="77777777" w:rsidR="007A1892" w:rsidRDefault="007A1892" w:rsidP="009D5C85"/>
        </w:tc>
      </w:tr>
      <w:tr w:rsidR="00ED77FE" w14:paraId="22FD30AD" w14:textId="77777777" w:rsidTr="007A1892">
        <w:tc>
          <w:tcPr>
            <w:tcW w:w="716" w:type="pct"/>
          </w:tcPr>
          <w:p w14:paraId="6096B91D" w14:textId="77777777" w:rsidR="00ED77FE" w:rsidRDefault="005254AC" w:rsidP="00ED77FE">
            <w:r>
              <w:t>LR -</w:t>
            </w:r>
            <w:proofErr w:type="spellStart"/>
            <w:r>
              <w:t>ve</w:t>
            </w:r>
            <w:proofErr w:type="spellEnd"/>
          </w:p>
        </w:tc>
        <w:tc>
          <w:tcPr>
            <w:tcW w:w="4284" w:type="pct"/>
          </w:tcPr>
          <w:p w14:paraId="11486FFE" w14:textId="77777777" w:rsidR="00ED77FE" w:rsidRDefault="00ED77FE" w:rsidP="00ED77FE"/>
        </w:tc>
      </w:tr>
      <w:tr w:rsidR="00ED77FE" w14:paraId="74491381" w14:textId="77777777" w:rsidTr="007A1892">
        <w:tc>
          <w:tcPr>
            <w:tcW w:w="716" w:type="pct"/>
          </w:tcPr>
          <w:p w14:paraId="664128AC" w14:textId="77777777" w:rsidR="00ED77FE" w:rsidRDefault="005254AC" w:rsidP="00ED77FE">
            <w:r>
              <w:t>LR +</w:t>
            </w:r>
            <w:proofErr w:type="spellStart"/>
            <w:r>
              <w:t>ve</w:t>
            </w:r>
            <w:proofErr w:type="spellEnd"/>
          </w:p>
        </w:tc>
        <w:tc>
          <w:tcPr>
            <w:tcW w:w="4284" w:type="pct"/>
          </w:tcPr>
          <w:p w14:paraId="6CC247CA" w14:textId="77777777" w:rsidR="00ED77FE" w:rsidRDefault="00ED77FE" w:rsidP="00ED77FE"/>
        </w:tc>
      </w:tr>
      <w:tr w:rsidR="00ED77FE" w14:paraId="4161AA17" w14:textId="77777777" w:rsidTr="007A1892">
        <w:tc>
          <w:tcPr>
            <w:tcW w:w="716" w:type="pct"/>
          </w:tcPr>
          <w:p w14:paraId="327E3745" w14:textId="77777777" w:rsidR="00ED77FE" w:rsidRDefault="005254AC" w:rsidP="00ED77FE">
            <w:r>
              <w:t>DOR</w:t>
            </w:r>
          </w:p>
        </w:tc>
        <w:tc>
          <w:tcPr>
            <w:tcW w:w="4284" w:type="pct"/>
          </w:tcPr>
          <w:p w14:paraId="2F1B3233" w14:textId="77777777" w:rsidR="00ED77FE" w:rsidRDefault="00ED77FE" w:rsidP="00ED77FE"/>
        </w:tc>
      </w:tr>
      <w:tr w:rsidR="00ED77FE" w14:paraId="61F42A19" w14:textId="77777777" w:rsidTr="007A1892">
        <w:tc>
          <w:tcPr>
            <w:tcW w:w="716" w:type="pct"/>
          </w:tcPr>
          <w:p w14:paraId="5AC70CD8" w14:textId="77777777" w:rsidR="00ED77FE" w:rsidRDefault="00B96CA0" w:rsidP="00ED77FE">
            <w:r>
              <w:lastRenderedPageBreak/>
              <w:t>AUROC</w:t>
            </w:r>
          </w:p>
        </w:tc>
        <w:tc>
          <w:tcPr>
            <w:tcW w:w="4284" w:type="pct"/>
          </w:tcPr>
          <w:p w14:paraId="2144A82A" w14:textId="77777777" w:rsidR="00ED77FE" w:rsidRDefault="00ED77FE" w:rsidP="00ED77FE"/>
        </w:tc>
      </w:tr>
      <w:tr w:rsidR="00B96CA0" w14:paraId="56DC1D0D" w14:textId="77777777" w:rsidTr="007A1892">
        <w:tc>
          <w:tcPr>
            <w:tcW w:w="716" w:type="pct"/>
          </w:tcPr>
          <w:p w14:paraId="6EFFEEED" w14:textId="37DCE4D6" w:rsidR="00B96CA0" w:rsidRDefault="009A4B03" w:rsidP="00ED77FE">
            <w:r>
              <w:t>PDF</w:t>
            </w:r>
          </w:p>
        </w:tc>
        <w:tc>
          <w:tcPr>
            <w:tcW w:w="4284" w:type="pct"/>
          </w:tcPr>
          <w:p w14:paraId="6B7DDEE0" w14:textId="6E468789" w:rsidR="00B96CA0" w:rsidRDefault="009A4B03" w:rsidP="00ED77FE">
            <w:r>
              <w:t>Probability density function</w:t>
            </w:r>
          </w:p>
        </w:tc>
      </w:tr>
    </w:tbl>
    <w:p w14:paraId="19DCBA2F" w14:textId="77777777" w:rsidR="00ED77FE" w:rsidRPr="00ED77FE" w:rsidRDefault="00ED77FE" w:rsidP="00ED77FE"/>
    <w:p w14:paraId="43DF4B61" w14:textId="77777777" w:rsidR="00C73D73" w:rsidRDefault="00473124" w:rsidP="00473124">
      <w:pPr>
        <w:pStyle w:val="Heading2"/>
      </w:pPr>
      <w:r>
        <w:t>Analysis</w:t>
      </w:r>
    </w:p>
    <w:p w14:paraId="16ADAEE1" w14:textId="7E8ADF64" w:rsidR="00E95A68" w:rsidRDefault="00E95A68" w:rsidP="00E95A68">
      <w:pPr>
        <w:rPr>
          <w:b/>
        </w:rPr>
      </w:pPr>
      <w:r w:rsidRPr="00061080">
        <w:rPr>
          <w:b/>
        </w:rPr>
        <w:t>Given</w:t>
      </w:r>
      <w:r w:rsidR="00CA78E6">
        <w:rPr>
          <w:b/>
        </w:rPr>
        <w:t xml:space="preserve"> (inputs)</w:t>
      </w:r>
      <w:r>
        <w:rPr>
          <w:b/>
        </w:rPr>
        <w:t>:</w:t>
      </w:r>
    </w:p>
    <w:p w14:paraId="6AFAFFF9" w14:textId="77777777" w:rsidR="00E95A68" w:rsidRDefault="00E95A68" w:rsidP="00CA78E6">
      <w:pPr>
        <w:ind w:left="720"/>
      </w:pPr>
      <w:r w:rsidRPr="00061080">
        <w:rPr>
          <w:b/>
        </w:rPr>
        <w:t xml:space="preserve">For </w:t>
      </w:r>
      <w:r>
        <w:rPr>
          <w:b/>
        </w:rPr>
        <w:t xml:space="preserve">the </w:t>
      </w:r>
      <w:r w:rsidRPr="00061080">
        <w:rPr>
          <w:b/>
        </w:rPr>
        <w:t>index test:</w:t>
      </w:r>
      <w:r>
        <w:t xml:space="preserve"> its </w:t>
      </w:r>
      <w:r w:rsidRPr="006B4799">
        <w:rPr>
          <w:b/>
          <w:i/>
        </w:rPr>
        <w:t>measured</w:t>
      </w:r>
      <w:r>
        <w:t xml:space="preserve"> sensitivity, specificity (lower limit, mid-range estimate, upper limit, PDF = </w:t>
      </w:r>
      <w:bookmarkStart w:id="0" w:name="_GoBack"/>
      <w:r>
        <w:t>normal</w:t>
      </w:r>
      <w:bookmarkEnd w:id="0"/>
      <w:r>
        <w:t>)</w:t>
      </w:r>
    </w:p>
    <w:p w14:paraId="3A3AF2D6" w14:textId="77777777" w:rsidR="00E95A68" w:rsidRDefault="00E95A68" w:rsidP="00CA78E6">
      <w:pPr>
        <w:ind w:left="720"/>
      </w:pPr>
      <w:r w:rsidRPr="00061080">
        <w:rPr>
          <w:b/>
        </w:rPr>
        <w:t xml:space="preserve">For </w:t>
      </w:r>
      <w:r>
        <w:rPr>
          <w:b/>
        </w:rPr>
        <w:t>the reference</w:t>
      </w:r>
      <w:r w:rsidRPr="00061080">
        <w:rPr>
          <w:b/>
        </w:rPr>
        <w:t xml:space="preserve"> test:</w:t>
      </w:r>
      <w:r>
        <w:t xml:space="preserve"> its </w:t>
      </w:r>
      <w:r w:rsidRPr="000654C7">
        <w:rPr>
          <w:b/>
          <w:i/>
        </w:rPr>
        <w:t>assumed</w:t>
      </w:r>
      <w:r>
        <w:t xml:space="preserve"> true sensitivity and specificity (lower limit, mid-range estimate, upper limit, PDF = normal)</w:t>
      </w:r>
    </w:p>
    <w:p w14:paraId="0282CD7E" w14:textId="77777777" w:rsidR="00E95A68" w:rsidRDefault="00E95A68" w:rsidP="00CA78E6">
      <w:pPr>
        <w:ind w:left="720"/>
      </w:pPr>
      <w:r w:rsidRPr="00BE3365">
        <w:rPr>
          <w:b/>
        </w:rPr>
        <w:t>Population</w:t>
      </w:r>
      <w:r>
        <w:t xml:space="preserve"> for calculating confidence intervals from diagnostic accuracy data</w:t>
      </w:r>
    </w:p>
    <w:p w14:paraId="12A7070F" w14:textId="6F1214C4" w:rsidR="00E95A68" w:rsidRDefault="00E95A68" w:rsidP="00CA78E6">
      <w:pPr>
        <w:ind w:left="720"/>
      </w:pPr>
      <w:r w:rsidRPr="00BE3365">
        <w:rPr>
          <w:b/>
        </w:rPr>
        <w:t>Prevalence</w:t>
      </w:r>
      <w:r>
        <w:rPr>
          <w:b/>
        </w:rPr>
        <w:t>s</w:t>
      </w:r>
      <w:r>
        <w:t>: for calculating predictive values (lower limit, mid-range estimate, upper limit, PDF = uniform)</w:t>
      </w:r>
    </w:p>
    <w:p w14:paraId="724F1170" w14:textId="30A8F1F8" w:rsidR="00CA78E6" w:rsidRDefault="00CA78E6" w:rsidP="00CA78E6">
      <w:pPr>
        <w:rPr>
          <w:b/>
        </w:rPr>
      </w:pPr>
      <w:r w:rsidRPr="00061080">
        <w:rPr>
          <w:b/>
        </w:rPr>
        <w:t>Derived</w:t>
      </w:r>
      <w:r>
        <w:rPr>
          <w:b/>
        </w:rPr>
        <w:t xml:space="preserve"> (outputs):</w:t>
      </w:r>
    </w:p>
    <w:p w14:paraId="11BBEF03" w14:textId="45DB07B1" w:rsidR="00CA78E6" w:rsidRDefault="00CA78E6" w:rsidP="00CA78E6">
      <w:pPr>
        <w:ind w:left="720"/>
      </w:pPr>
      <w:r>
        <w:rPr>
          <w:b/>
        </w:rPr>
        <w:t>T</w:t>
      </w:r>
      <w:r w:rsidRPr="00A368D6">
        <w:rPr>
          <w:b/>
        </w:rPr>
        <w:t>abulate</w:t>
      </w:r>
      <w:r>
        <w:t xml:space="preserve"> </w:t>
      </w:r>
      <w:r>
        <w:t>(</w:t>
      </w:r>
      <w:r w:rsidRPr="00061080">
        <w:rPr>
          <w:b/>
        </w:rPr>
        <w:t xml:space="preserve">for </w:t>
      </w:r>
      <w:r>
        <w:rPr>
          <w:b/>
        </w:rPr>
        <w:t xml:space="preserve">the </w:t>
      </w:r>
      <w:r w:rsidRPr="00061080">
        <w:rPr>
          <w:b/>
        </w:rPr>
        <w:t>index test</w:t>
      </w:r>
      <w:r>
        <w:t>)</w:t>
      </w:r>
    </w:p>
    <w:p w14:paraId="47C50D14" w14:textId="526E7D8C" w:rsidR="00CA78E6" w:rsidRDefault="00CA78E6" w:rsidP="00CA78E6">
      <w:pPr>
        <w:ind w:left="720"/>
      </w:pPr>
      <w:r>
        <w:t>true accuracy measures, absolute errors, percentage errors (for mid-ranges of given parameters). And lower and upper uncertainty intervals with 95% limits derived from a probability sensitivity analysis which varies measured and assumed parameters across their limits</w:t>
      </w:r>
      <w:r w:rsidR="00DF112E">
        <w:t xml:space="preserve"> with PDFs able to be selected by the user from on option list.</w:t>
      </w:r>
    </w:p>
    <w:p w14:paraId="6D939B9E" w14:textId="1B76F506" w:rsidR="00CA78E6" w:rsidRDefault="00CA78E6" w:rsidP="00CA78E6">
      <w:pPr>
        <w:ind w:left="720"/>
        <w:rPr>
          <w:b/>
        </w:rPr>
      </w:pPr>
      <w:r w:rsidRPr="00A368D6">
        <w:rPr>
          <w:b/>
        </w:rPr>
        <w:t>graph</w:t>
      </w:r>
      <w:r>
        <w:rPr>
          <w:b/>
        </w:rPr>
        <w:t>s</w:t>
      </w:r>
    </w:p>
    <w:p w14:paraId="52C5F70E" w14:textId="5098D7BB" w:rsidR="00CA78E6" w:rsidRDefault="00CA78E6" w:rsidP="00CA78E6">
      <w:pPr>
        <w:pStyle w:val="ListParagraph"/>
        <w:numPr>
          <w:ilvl w:val="0"/>
          <w:numId w:val="4"/>
        </w:numPr>
        <w:ind w:left="1048"/>
        <w:contextualSpacing w:val="0"/>
      </w:pPr>
      <w:r>
        <w:t xml:space="preserve">Mosaic plots </w:t>
      </w:r>
      <w:r w:rsidRPr="00827663">
        <w:t>(to be shown in facets)</w:t>
      </w:r>
      <w:r>
        <w:rPr>
          <w:b/>
        </w:rPr>
        <w:t xml:space="preserve"> </w:t>
      </w:r>
      <w:r>
        <w:t>of:</w:t>
      </w:r>
    </w:p>
    <w:p w14:paraId="0FA3BB44" w14:textId="77777777" w:rsidR="00CA78E6" w:rsidRDefault="00CA78E6" w:rsidP="00CA78E6">
      <w:pPr>
        <w:pStyle w:val="ListParagraph"/>
        <w:numPr>
          <w:ilvl w:val="1"/>
          <w:numId w:val="4"/>
        </w:numPr>
        <w:ind w:left="1408"/>
        <w:contextualSpacing w:val="0"/>
      </w:pPr>
      <w:r>
        <w:t>Index test: observed TP, FP, FN, TN</w:t>
      </w:r>
    </w:p>
    <w:p w14:paraId="1753D7C1" w14:textId="77777777" w:rsidR="00CA78E6" w:rsidRDefault="00CA78E6" w:rsidP="00CA78E6">
      <w:pPr>
        <w:pStyle w:val="ListParagraph"/>
        <w:numPr>
          <w:ilvl w:val="1"/>
          <w:numId w:val="4"/>
        </w:numPr>
        <w:ind w:left="1408"/>
        <w:contextualSpacing w:val="0"/>
      </w:pPr>
      <w:r>
        <w:t xml:space="preserve">Reference test: assumed TP, FP, FN, TN (derived from sensitivity </w:t>
      </w:r>
      <w:proofErr w:type="spellStart"/>
      <w:r>
        <w:t>etc</w:t>
      </w:r>
      <w:proofErr w:type="spellEnd"/>
      <w:r>
        <w:t>)</w:t>
      </w:r>
    </w:p>
    <w:p w14:paraId="0688B57F" w14:textId="77777777" w:rsidR="00CA78E6" w:rsidRDefault="00CA78E6" w:rsidP="00CA78E6">
      <w:pPr>
        <w:pStyle w:val="ListParagraph"/>
        <w:numPr>
          <w:ilvl w:val="1"/>
          <w:numId w:val="4"/>
        </w:numPr>
        <w:ind w:left="1408"/>
        <w:contextualSpacing w:val="0"/>
      </w:pPr>
      <w:r>
        <w:t>Index test: derived true TP, FP, FN, TN</w:t>
      </w:r>
    </w:p>
    <w:p w14:paraId="45A78D52" w14:textId="77777777" w:rsidR="00CA78E6" w:rsidRDefault="00CA78E6" w:rsidP="00CA78E6">
      <w:pPr>
        <w:pStyle w:val="ListParagraph"/>
        <w:numPr>
          <w:ilvl w:val="1"/>
          <w:numId w:val="4"/>
        </w:numPr>
        <w:ind w:left="1408"/>
        <w:contextualSpacing w:val="0"/>
      </w:pPr>
      <w:r>
        <w:t>Error matrix: observed – true index test evaluation data</w:t>
      </w:r>
    </w:p>
    <w:p w14:paraId="47E567DE" w14:textId="77777777" w:rsidR="00CA78E6" w:rsidRDefault="00CA78E6" w:rsidP="00CA78E6">
      <w:pPr>
        <w:pStyle w:val="ListParagraph"/>
        <w:numPr>
          <w:ilvl w:val="0"/>
          <w:numId w:val="4"/>
        </w:numPr>
        <w:ind w:left="1048"/>
        <w:contextualSpacing w:val="0"/>
      </w:pPr>
      <w:r>
        <w:t>Dependence of measured sensitivity of the index test on true sensitivity of reference test</w:t>
      </w:r>
    </w:p>
    <w:p w14:paraId="46CE8AC3" w14:textId="77777777" w:rsidR="00CA78E6" w:rsidRDefault="00CA78E6" w:rsidP="00CA78E6">
      <w:pPr>
        <w:ind w:left="1440"/>
      </w:pPr>
      <w:r>
        <w:t>X = assumed true sensitivity of reference test</w:t>
      </w:r>
      <w:r>
        <w:br/>
        <w:t>(from lower to upper limit)</w:t>
      </w:r>
    </w:p>
    <w:p w14:paraId="7CAE2FE1" w14:textId="77777777" w:rsidR="00CA78E6" w:rsidRDefault="00CA78E6" w:rsidP="00CA78E6">
      <w:pPr>
        <w:ind w:left="1440"/>
      </w:pPr>
      <w:r>
        <w:t>Y = derived true sensitivity of index test (ribbon with 95% limits derived from probability sensitivity analysis which varies measured and assumed parameters across their limits)</w:t>
      </w:r>
    </w:p>
    <w:p w14:paraId="1F17E5C4" w14:textId="4487CDC0" w:rsidR="00CA78E6" w:rsidRDefault="00CA78E6" w:rsidP="00CA78E6">
      <w:pPr>
        <w:ind w:left="1440"/>
      </w:pPr>
      <w:r>
        <w:t>Y = measured sensitivity of index test (ribbon with given limits)</w:t>
      </w:r>
    </w:p>
    <w:p w14:paraId="72D64F11" w14:textId="77777777" w:rsidR="00CA78E6" w:rsidRDefault="00CA78E6" w:rsidP="00CA78E6">
      <w:pPr>
        <w:pStyle w:val="ListParagraph"/>
        <w:numPr>
          <w:ilvl w:val="0"/>
          <w:numId w:val="4"/>
        </w:numPr>
        <w:ind w:left="1048"/>
        <w:contextualSpacing w:val="0"/>
      </w:pPr>
      <w:r>
        <w:t>Dependence of measured specificity of the index test on true specificity of reference test</w:t>
      </w:r>
    </w:p>
    <w:p w14:paraId="22A4283A" w14:textId="77777777" w:rsidR="00CA78E6" w:rsidRDefault="00CA78E6" w:rsidP="00CA78E6">
      <w:pPr>
        <w:pStyle w:val="ListParagraph"/>
        <w:numPr>
          <w:ilvl w:val="0"/>
          <w:numId w:val="4"/>
        </w:numPr>
        <w:ind w:left="1048"/>
        <w:contextualSpacing w:val="0"/>
      </w:pPr>
      <w:r>
        <w:t>As above for specificity, m</w:t>
      </w:r>
      <w:r w:rsidRPr="001A3082">
        <w:t>utatis mutandis</w:t>
      </w:r>
    </w:p>
    <w:p w14:paraId="701DE6D2" w14:textId="77777777" w:rsidR="00CA78E6" w:rsidRDefault="00CA78E6" w:rsidP="00CA78E6">
      <w:pPr>
        <w:pStyle w:val="ListParagraph"/>
        <w:numPr>
          <w:ilvl w:val="0"/>
          <w:numId w:val="4"/>
        </w:numPr>
        <w:ind w:left="1048"/>
        <w:contextualSpacing w:val="0"/>
      </w:pPr>
      <w:r>
        <w:t>As above, m</w:t>
      </w:r>
      <w:r w:rsidRPr="001A3082">
        <w:t>utatis mutandis</w:t>
      </w:r>
      <w:r>
        <w:t>, for predictive values, false positive and false negative rates</w:t>
      </w:r>
    </w:p>
    <w:p w14:paraId="20C02109" w14:textId="462CECDE" w:rsidR="00CA78E6" w:rsidRDefault="00CA78E6" w:rsidP="00CA78E6">
      <w:pPr>
        <w:pStyle w:val="ListParagraph"/>
        <w:numPr>
          <w:ilvl w:val="0"/>
          <w:numId w:val="4"/>
        </w:numPr>
        <w:ind w:left="1048"/>
        <w:contextualSpacing w:val="0"/>
      </w:pPr>
      <w:r>
        <w:t>Animations of effects of univariate incremental changes in true sensitivity and specificity of reference test</w:t>
      </w:r>
    </w:p>
    <w:sectPr w:rsidR="00CA78E6" w:rsidSect="00A14A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13650"/>
    <w:multiLevelType w:val="hybridMultilevel"/>
    <w:tmpl w:val="81B0D596"/>
    <w:lvl w:ilvl="0" w:tplc="B81A2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661D1"/>
    <w:multiLevelType w:val="hybridMultilevel"/>
    <w:tmpl w:val="CB9EF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D2B85"/>
    <w:multiLevelType w:val="hybridMultilevel"/>
    <w:tmpl w:val="984E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74E39"/>
    <w:multiLevelType w:val="hybridMultilevel"/>
    <w:tmpl w:val="4A029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C4"/>
    <w:rsid w:val="00041F03"/>
    <w:rsid w:val="00044FE1"/>
    <w:rsid w:val="000568EE"/>
    <w:rsid w:val="00061080"/>
    <w:rsid w:val="000654C7"/>
    <w:rsid w:val="001A3082"/>
    <w:rsid w:val="001D367C"/>
    <w:rsid w:val="001E5A26"/>
    <w:rsid w:val="0027632A"/>
    <w:rsid w:val="00281384"/>
    <w:rsid w:val="002F3531"/>
    <w:rsid w:val="003324EE"/>
    <w:rsid w:val="00386FA1"/>
    <w:rsid w:val="003C40DF"/>
    <w:rsid w:val="00437DBA"/>
    <w:rsid w:val="0045566A"/>
    <w:rsid w:val="00473124"/>
    <w:rsid w:val="004B7786"/>
    <w:rsid w:val="005254AC"/>
    <w:rsid w:val="005627F1"/>
    <w:rsid w:val="005B7B7B"/>
    <w:rsid w:val="005F29C4"/>
    <w:rsid w:val="00622F84"/>
    <w:rsid w:val="006B4799"/>
    <w:rsid w:val="006D0D37"/>
    <w:rsid w:val="007A1892"/>
    <w:rsid w:val="007D2EE5"/>
    <w:rsid w:val="00827663"/>
    <w:rsid w:val="009470A5"/>
    <w:rsid w:val="009A4B03"/>
    <w:rsid w:val="009B5477"/>
    <w:rsid w:val="00A14AD8"/>
    <w:rsid w:val="00A368D6"/>
    <w:rsid w:val="00A662AF"/>
    <w:rsid w:val="00A73799"/>
    <w:rsid w:val="00A939C4"/>
    <w:rsid w:val="00AC21C6"/>
    <w:rsid w:val="00B256FA"/>
    <w:rsid w:val="00B44190"/>
    <w:rsid w:val="00B96CA0"/>
    <w:rsid w:val="00BA0282"/>
    <w:rsid w:val="00BE3365"/>
    <w:rsid w:val="00BE7D57"/>
    <w:rsid w:val="00BF6326"/>
    <w:rsid w:val="00C73D73"/>
    <w:rsid w:val="00C84278"/>
    <w:rsid w:val="00CA78E6"/>
    <w:rsid w:val="00D818DF"/>
    <w:rsid w:val="00DE5997"/>
    <w:rsid w:val="00DE630F"/>
    <w:rsid w:val="00DF112E"/>
    <w:rsid w:val="00E55F4F"/>
    <w:rsid w:val="00E95A68"/>
    <w:rsid w:val="00ED77FE"/>
    <w:rsid w:val="00F13989"/>
    <w:rsid w:val="00F1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6B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30F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6A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7B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66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B7B"/>
    <w:rPr>
      <w:rFonts w:asciiTheme="majorHAnsi" w:eastAsiaTheme="majorEastAsia" w:hAnsiTheme="majorHAnsi" w:cstheme="majorBidi"/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F29C4"/>
    <w:pPr>
      <w:ind w:left="720"/>
      <w:contextualSpacing/>
    </w:pPr>
  </w:style>
  <w:style w:type="table" w:styleId="TableGrid">
    <w:name w:val="Table Grid"/>
    <w:basedOn w:val="TableNormal"/>
    <w:uiPriority w:val="39"/>
    <w:rsid w:val="00ED7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371</Words>
  <Characters>2115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Uncertainties in the accuracy measurements of a diagnostic test</vt:lpstr>
      <vt:lpstr>    Abbreviations and glossary</vt:lpstr>
      <vt:lpstr>    Analysis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Power</dc:creator>
  <cp:keywords/>
  <dc:description/>
  <cp:lastModifiedBy>Michael Power</cp:lastModifiedBy>
  <cp:revision>6</cp:revision>
  <dcterms:created xsi:type="dcterms:W3CDTF">2017-05-16T10:21:00Z</dcterms:created>
  <dcterms:modified xsi:type="dcterms:W3CDTF">2017-05-17T06:18:00Z</dcterms:modified>
</cp:coreProperties>
</file>