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LOAN COLLECTION ANALYTICS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AI-Powered Prompt-to-Visualization System</w:t>
      </w:r>
    </w:p>
    <w:p>
      <w:pPr>
        <w:pBdr>
          <w:top w:val="single" w:color="2E75B6" w:sz="4"/>
          <w:bottom w:val="single" w:color="2E75B6" w:sz="4"/>
        </w:pBdr>
        <w:spacing w:before="48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Complete Learning &amp; Reference Guide — 9 Documents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Everything you need to explain, defend, and demo this project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1 — What Is This Project and Why Does It Exist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we talk about any technology, we need to understand the business problem this project solves. Every technical decision — every library, every model, every file — exists to solve this specific problem. If you understand the problem deeply, every technical choice will make sense.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Business Problem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loan collection company manages thousands of loan accounts every month. At the end of each month, they get a massive dataset — in our case, 89,255 rows — with information about every loan. Each row tells you things like: did the customer pay their EMI? Did they bounce? How many days overdue are they? Which field executive visited them?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collections manager needs to answer questions like: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Which branches have the highest bounce rate this month?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Which team leaders are getting the best visit coverage?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many loans moved from the 30-59 DPD bucket into NPA?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Which portfolio is performing worst?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this system existed, answering these questions required: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Opening Power BI and manually configuring filters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Knowing which columns to use (technical knowledge required)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Choosing the right chart type yourself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Writing DAX queries or SQL manually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Waiting for an analyst to prepare the report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collections manager is a business person, not a data analyst. They know what they want to see but not how to get it. This creates a bottleneck — every data question requires a technical person in the loop.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The Solution This System Provides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system removes that bottleneck completely. The collections manager types a plain English question — exactly as they would say it to a colleague — and the system automatically: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Understands what metric they want to see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Asks 2-3 follow-up questions to narrow down the filters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Writes the database query automatically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Runs the query against the real database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Picks the most appropriate chart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Generates 3-5 business insights from the result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The user never writes a single line of SQL. They never configure a filter. They never choose a chart type. The AI handles all of that.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Why This Is Hard to Build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sounds simple but it is genuinely difficult for several reasons: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someone says 'show me bad loans', do they mean NPA accounts? Loans in 30-59 DPD? Write-offs? The system must figure out the correct interpretation.</w:t>
      </w:r>
      <w:r>
        <w:rPr>
          <w:rFonts w:ascii="Arial" w:cs="Arial" w:eastAsia="Arial" w:hAnsi="Arial"/>
          <w:sz w:val="22"/>
          <w:szCs w:val="22"/>
        </w:rPr>
        <w:t xml:space="preserve"> Language is ambiguous.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database column is called op_bucket. The user says 'risk category'. The system must bridge this gap without the user knowing technical terms.</w:t>
      </w:r>
      <w:r>
        <w:rPr>
          <w:rFonts w:ascii="Arial" w:cs="Arial" w:eastAsia="Arial" w:hAnsi="Arial"/>
          <w:sz w:val="22"/>
          <w:szCs w:val="22"/>
        </w:rPr>
        <w:t xml:space="preserve"> Column names are not user language.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small error — wrong column name, missing quote, wrong aggregation — and the query fails. There is no room for approximation.</w:t>
      </w:r>
      <w:r>
        <w:rPr>
          <w:rFonts w:ascii="Arial" w:cs="Arial" w:eastAsia="Arial" w:hAnsi="Arial"/>
          <w:sz w:val="22"/>
          <w:szCs w:val="22"/>
        </w:rPr>
        <w:t xml:space="preserve"> SQL must be exactly right.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line chart for 134 branches is unreadable. A heatmap for time series data is wrong. The system must choose based on what the data actually looks like, not just what the question says.</w:t>
      </w:r>
      <w:r>
        <w:rPr>
          <w:rFonts w:ascii="Arial" w:cs="Arial" w:eastAsia="Arial" w:hAnsi="Arial"/>
          <w:sz w:val="22"/>
          <w:szCs w:val="22"/>
        </w:rPr>
        <w:t xml:space="preserve"> Charts must match the data.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cloud APIs, no sending company data to external servers. The AI models must run on the company's own hardware.</w:t>
      </w:r>
      <w:r>
        <w:rPr>
          <w:rFonts w:ascii="Arial" w:cs="Arial" w:eastAsia="Arial" w:hAnsi="Arial"/>
          <w:sz w:val="22"/>
          <w:szCs w:val="22"/>
        </w:rPr>
        <w:t xml:space="preserve"> Everything runs locally.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What Makes This Project Different from Just Using ChatGPT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question you will definitely be asked. Here is the precise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/ Cloud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data goes to OpenAI servers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data stays on company hardware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connect to your private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connection to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knowledge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Knows nothing about your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Knows all 43 columns, business logic, bucket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Guesses column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exact snake_case column names from schema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selection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suggestions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logic from actual DataFrame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per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cost per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runs on local GPU/CPU</w:t>
            </w:r>
          </w:p>
        </w:tc>
      </w:tr>
    </w:tbl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60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2026-04-29T07:13:22.208Z</dcterms:created>
  <dcterms:modified xsi:type="dcterms:W3CDTF">2026-04-29T07:13:22.210Z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