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Document 3 — The Pipeline: How a Question Becomes a Chart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heart of the system. Understanding this pipeline means understanding exactly what happens at every step between the user typing a question and seeing a chart. Every file, every function, every model call fits into this sequence.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Overview of the Two-Phase Architecture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The pipeline is split into two phases. This is not a design preference — it is a technical requirement forced by how Streamlit works.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Streamlit reruns the entire Python script on every button click. If we had a single pipeline function that showed filter widgets mid-execution and then waited for the user to click 'Generate Dashboard', the second button click would restart the script from scratch, wiping out all the work done in Phase 1.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The solution: Phase 1 ends by saving all its results to session state and calling st.rerun(). Phase 2 reads those saved results and continues. The session state acts as the memory that survives across reruns.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Phase 1 — Understanding the Question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6064"/>
          <w:sz w:val="24"/>
          <w:szCs w:val="24"/>
        </w:rPr>
        <w:t xml:space="preserve">Step 1: Intent Analysis (models/analyzer.py)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The user's plain English question goes to Qwen Coder 14B with a carefully engineered system prompt. The system prompt contains: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role of the model (loan collection analyst)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14 available metric keys with exact names the model must use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43 column names in snake_case format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Business rules (bounce = Tech + Non Tech only, NEVER PAID)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ChromaDB context chunks most relevant to this question (~1,400 tokens)</w:t>
      </w:r>
    </w:p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model returns a JSON object with these fields:</w:t>
      </w:r>
    </w:p>
    <w:p>
      <w:pPr>
        <w:shd w:fill="EEF4FF" w:val="clear"/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 "metric": "Bounce Rate", "metric_key": "Bounce_Percent",</w:t>
      </w:r>
    </w:p>
    <w:p>
      <w:pPr>
        <w:shd w:fill="EEF4FF" w:val="clear"/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"columns_needed": ["bounce_status", "cust_id", "branch"],</w:t>
      </w:r>
    </w:p>
    <w:p>
      <w:pPr>
        <w:shd w:fill="EEF4FF" w:val="clear"/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"group_by": "branch",</w:t>
      </w:r>
    </w:p>
    <w:p>
      <w:pPr>
        <w:shd w:fill="EEF4FF" w:val="clear"/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"aggregation": "DISTINCT_COUNT",</w:t>
      </w:r>
    </w:p>
    <w:p>
      <w:pPr>
        <w:shd w:fill="EEF4FF" w:val="clear"/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"slicer_candidates": ["Region", "Branch", "Next Date"],</w:t>
      </w:r>
    </w:p>
    <w:p>
      <w:pPr>
        <w:shd w:fill="EEF4FF" w:val="clear"/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"confidence": "High" }</w:t>
      </w:r>
    </w:p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After parsing, the group_by field is normalised through a FIELD_TO_SNAKE dictionary. If Qwen returns 'Branch' (display name), it becomes 'branch' (DB column name). This normalisation happens even if the model ignores the instructions.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6064"/>
          <w:sz w:val="24"/>
          <w:szCs w:val="24"/>
        </w:rPr>
        <w:t xml:space="preserve">Step 2: Clarifying Questions (models/clarifier.py)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Using the IntentResult from Step 1, Qwen Coder 14B generates 2-4 targeted questions. These are not fixed questions shown for every query — they are dynamically generated based on which slicers are relevant to this specific metric.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For a bounce rate question, the model generates: Which region? Which portfolio? Which month?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For a coverage question, it generates: Which team leader? Which branch? Which month?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The questions are rendered as Streamlit widgets (selectbox or multiselect). Answers are saved to session state as pending_slicers = {'region': 'Pune', 'portfolio_new': 'All', ...}.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Phase 2 — Getting the Data and Showing It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6064"/>
          <w:sz w:val="24"/>
          <w:szCs w:val="24"/>
        </w:rPr>
        <w:t xml:space="preserve">Step 3: SQL Generation (models/sql_generator.py)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most critical step — where errors are most costly. The SQL generator takes the IntentResult and the user's slicer answers and produces a PostgreSQL SELECT query.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The slicer answers go through the FIELD_TO_DB translation map first. Display names like 'Op bucket' become 'op_bucket', 'Cust ID' becomes 'cust_id', 'Allocation 1' becomes 'allocation_1'. This is what was causing the column-not-found errors.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The system prompt tells Qwen to use only snake_case column names. The WHERE clause is built from translated slicer values. The GROUP BY uses the normalised group_by from the IntentResult.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After Qwen returns SQL, it is validated: must start with SELECT or WITH, must not contain INSERT/UPDATE/DELETE/DROP. If validation fails, the rule-based fallback generates correct SQL for all 8 metric types without calling Qwen again.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6064"/>
          <w:sz w:val="24"/>
          <w:szCs w:val="24"/>
        </w:rPr>
        <w:t xml:space="preserve">Step 4: Database Fetch (database/client.py)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The SQL runs against PostgreSQL through the SQLAlchemy connection pool. Results come back as a pandas DataFrame. The _clean_columns() method in client.py then renames all snake_case columns back to display names for the UI:</w:t>
      </w:r>
    </w:p>
    <w:p>
      <w:pPr>
        <w:shd w:fill="EEF4FF" w:val="clear"/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op_bucket → Op bucket</w:t>
      </w:r>
    </w:p>
    <w:p>
      <w:pPr>
        <w:shd w:fill="EEF4FF" w:val="clear"/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cust_id → Cust ID</w:t>
      </w:r>
    </w:p>
    <w:p>
      <w:pPr>
        <w:shd w:fill="EEF4FF" w:val="clear"/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bounce_status → Bounce status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bidirectional translation — display names to snake_case for SQL generation, snake_case to display names for chart rendering — is the key architectural pattern that makes the whole system work.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6064"/>
          <w:sz w:val="24"/>
          <w:szCs w:val="24"/>
        </w:rPr>
        <w:t xml:space="preserve">Step 5: Chart Decision (models/chart_decider.py)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The chart decider uses a two-layer approach. The first layer is pure rules — no AI involved: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metric_key is in the METRIC_CHART_RULES dictionary, use that chart type directly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the DataFrame has 2 categorical columns + 1 numeric: heatmap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1 categorical column with many unique values: horizontal bar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2 numeric columns: scatter (only if both are truly independent)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1 numeric column only: KDE distribution</w:t>
      </w:r>
    </w:p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Qwen 7B then validates this decision. If Qwen's suggestion violates a hard rule (scatter for categorical data, line for 134 branches), the rule-based decision is kept. This is why we call it 'rule-first, model-validates' — not 'model decides'.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6064"/>
          <w:sz w:val="24"/>
          <w:szCs w:val="24"/>
        </w:rPr>
        <w:t xml:space="preserve">Step 6: Chart Rendering (charts/renderer.py + chart files)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The renderer receives a ChartConfig dictionary and the DataFrame. It routes to the correct chart module based on chart_type. Each chart module (bar.py, heatmap.py, etc.) creates a Plotly figure which Streamlit renders with st.plotly_chart().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06064"/>
          <w:sz w:val="24"/>
          <w:szCs w:val="24"/>
        </w:rPr>
        <w:t xml:space="preserve">Step 7: Insights (models/insight_generator.py)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Qwen 7B receives a text summary of the data — top 5 rows, bottom 3 rows, min/max/avg for each numeric column. It generates 3-5 business observations in plain English. The rule-based fallback uses pandas operations to always generate something meaningful even if the model fails.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The State Machine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The pipeline phase is stored as a string in session state: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question input and examples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'clarifying'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filter widgets + Generate button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'done'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dashboard: KPIs + slicers + chart + insights</w:t>
            </w:r>
          </w:p>
        </w:tc>
      </w:tr>
    </w:tbl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60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2026-04-29T07:13:22.493Z</dcterms:created>
  <dcterms:modified xsi:type="dcterms:W3CDTF">2026-04-29T07:13:22.493Z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