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240" w:before="480"/>
      </w:pPr>
      <w:r>
        <w:rPr>
          <w:rFonts w:ascii="Arial" w:cs="Arial" w:eastAsia="Arial" w:hAnsi="Arial"/>
          <w:b/>
          <w:bCs/>
          <w:color w:val="1F4E79"/>
          <w:sz w:val="36"/>
          <w:szCs w:val="36"/>
        </w:rPr>
        <w:t xml:space="preserve">Document 5 — Context Engineering: How We Teach the AI Models</w:t>
      </w:r>
    </w:p>
    <w:p>
      <w:pPr>
        <w:spacing w:after="160"/>
        <w:jc w:val="both"/>
      </w:pPr>
      <w:r>
        <w:rPr>
          <w:rFonts w:ascii="Arial" w:cs="Arial" w:eastAsia="Arial" w:hAnsi="Arial"/>
          <w:sz w:val="22"/>
          <w:szCs w:val="22"/>
        </w:rPr>
        <w:t xml:space="preserve">Context engineering is the practice of carefully designing what information gets sent to AI models and how it is structured. This is arguably the most important technical skill in this project. A model with perfect prompts and limited parameters will outperform a larger model with poor prompts.</w:t>
      </w:r>
    </w:p>
    <w:p>
      <w:pPr>
        <w:pStyle w:val="Heading2"/>
        <w:spacing w:after="160" w:before="320"/>
      </w:pPr>
      <w:r>
        <w:rPr>
          <w:rFonts w:ascii="Arial" w:cs="Arial" w:eastAsia="Arial" w:hAnsi="Arial"/>
          <w:b/>
          <w:bCs/>
          <w:color w:val="2E75B6"/>
          <w:sz w:val="28"/>
          <w:szCs w:val="28"/>
        </w:rPr>
        <w:t xml:space="preserve">5.1 What Context Engineering Is</w:t>
      </w:r>
    </w:p>
    <w:p>
      <w:pPr>
        <w:spacing w:after="160"/>
        <w:jc w:val="both"/>
      </w:pPr>
      <w:r>
        <w:rPr>
          <w:rFonts w:ascii="Arial" w:cs="Arial" w:eastAsia="Arial" w:hAnsi="Arial"/>
          <w:sz w:val="22"/>
          <w:szCs w:val="22"/>
        </w:rPr>
        <w:t xml:space="preserve">AI language models have no memory between conversations. Every time we call the model, it starts fresh. We must provide everything it needs to know — in the right format, in the right order, with the right emphasis — in a single prompt.</w:t>
      </w:r>
    </w:p>
    <w:p>
      <w:pPr>
        <w:spacing w:after="160"/>
        <w:jc w:val="both"/>
      </w:pPr>
      <w:r>
        <w:rPr>
          <w:rFonts w:ascii="Arial" w:cs="Arial" w:eastAsia="Arial" w:hAnsi="Arial"/>
          <w:sz w:val="22"/>
          <w:szCs w:val="22"/>
        </w:rPr>
        <w:t xml:space="preserve">The challenge: we have ~15,000 tokens of domain knowledge (column definitions, business logic, SQL patterns). The AI model can process up to ~128,000 tokens, but sending all 15,000 tokens every time would be:</w:t>
      </w:r>
    </w:p>
    <w:p>
      <w:pPr>
        <w:pStyle w:val="ListParagraph"/>
        <w:numPr>
          <w:ilvl w:val="0"/>
          <w:numId w:val="2"/>
        </w:numPr>
        <w:spacing w:after="100"/>
      </w:pPr>
      <w:r>
        <w:rPr>
          <w:rFonts w:ascii="Arial" w:cs="Arial" w:eastAsia="Arial" w:hAnsi="Arial"/>
          <w:sz w:val="22"/>
          <w:szCs w:val="22"/>
        </w:rPr>
        <w:t xml:space="preserve">Slow — more tokens = longer processing time</w:t>
      </w:r>
    </w:p>
    <w:p>
      <w:pPr>
        <w:pStyle w:val="ListParagraph"/>
        <w:numPr>
          <w:ilvl w:val="0"/>
          <w:numId w:val="2"/>
        </w:numPr>
        <w:spacing w:after="100"/>
      </w:pPr>
      <w:r>
        <w:rPr>
          <w:rFonts w:ascii="Arial" w:cs="Arial" w:eastAsia="Arial" w:hAnsi="Arial"/>
          <w:sz w:val="22"/>
          <w:szCs w:val="22"/>
        </w:rPr>
        <w:t xml:space="preserve">Expensive — wasted compute on irrelevant information</w:t>
      </w:r>
    </w:p>
    <w:p>
      <w:pPr>
        <w:pStyle w:val="ListParagraph"/>
        <w:numPr>
          <w:ilvl w:val="0"/>
          <w:numId w:val="2"/>
        </w:numPr>
        <w:spacing w:after="100"/>
      </w:pPr>
      <w:r>
        <w:rPr>
          <w:rFonts w:ascii="Arial" w:cs="Arial" w:eastAsia="Arial" w:hAnsi="Arial"/>
          <w:sz w:val="22"/>
          <w:szCs w:val="22"/>
        </w:rPr>
        <w:t xml:space="preserve">Less accurate — models lose focus when given too much irrelevant context</w:t>
      </w:r>
    </w:p>
    <w:p>
      <w:pPr>
        <w:spacing w:after="160"/>
        <w:jc w:val="both"/>
      </w:pPr>
      <w:r>
        <w:rPr>
          <w:rFonts w:ascii="Arial" w:cs="Arial" w:eastAsia="Arial" w:hAnsi="Arial"/>
          <w:sz w:val="22"/>
          <w:szCs w:val="22"/>
        </w:rPr>
        <w:t xml:space="preserve">Solution: ChromaDB retrieves only the ~1,400 most relevant tokens for each specific question.</w:t>
      </w:r>
    </w:p>
    <w:p>
      <w:pPr>
        <w:pStyle w:val="Heading2"/>
        <w:spacing w:after="160" w:before="320"/>
      </w:pPr>
      <w:r>
        <w:rPr>
          <w:rFonts w:ascii="Arial" w:cs="Arial" w:eastAsia="Arial" w:hAnsi="Arial"/>
          <w:b/>
          <w:bCs/>
          <w:color w:val="2E75B6"/>
          <w:sz w:val="28"/>
          <w:szCs w:val="28"/>
        </w:rPr>
        <w:t xml:space="preserve">5.2 The 5 Context JSON Files</w:t>
      </w:r>
    </w:p>
    <w:p>
      <w:pPr>
        <w:spacing w:after="160"/>
        <w:jc w:val="both"/>
      </w:pPr>
      <w:r>
        <w:rPr>
          <w:rFonts w:ascii="Arial" w:cs="Arial" w:eastAsia="Arial" w:hAnsi="Arial"/>
          <w:sz w:val="22"/>
          <w:szCs w:val="22"/>
        </w:rPr>
        <w:t xml:space="preserve">Our domain knowledge is structured across 5 JSON files, each serving a specific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Contents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Goes To</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01_schema_context.json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All 43 columns: type, description, valid values, SQL usage hints, consumer language</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Both models</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02_business_logic.json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Bucket rules, movement logic, metric formulas, granularity rules, null handling</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Qwen Coder 14B only</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03_language_mapping.json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Consumer phrases → DB columns: 'bad loans' → op_bucket, 'bounced' → bounce_status</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Qwen Coder 14B only</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04_visualization_context.json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Chart selection rules, metric-to-chart mapping, color palette guide, layout rules</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Qwen 7B only</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05_sql_patterns.json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Ready-made SQL templates for all 14 metrics — Qwen adapts these instead of writing from scratch</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Qwen Coder 14B only</w:t>
            </w:r>
          </w:p>
        </w:tc>
      </w:tr>
    </w:tbl>
    <w:p>
      <w:pPr>
        <w:pStyle w:val="Heading2"/>
        <w:spacing w:after="160" w:before="320"/>
      </w:pPr>
      <w:r>
        <w:rPr>
          <w:rFonts w:ascii="Arial" w:cs="Arial" w:eastAsia="Arial" w:hAnsi="Arial"/>
          <w:b/>
          <w:bCs/>
          <w:color w:val="2E75B6"/>
          <w:sz w:val="28"/>
          <w:szCs w:val="28"/>
        </w:rPr>
        <w:t xml:space="preserve">5.3 How ChromaDB Retrieval Works</w:t>
      </w:r>
    </w:p>
    <w:p>
      <w:pPr>
        <w:spacing w:after="160"/>
        <w:jc w:val="both"/>
      </w:pPr>
      <w:r>
        <w:rPr>
          <w:rFonts w:ascii="Arial" w:cs="Arial" w:eastAsia="Arial" w:hAnsi="Arial"/>
          <w:sz w:val="22"/>
          <w:szCs w:val="22"/>
        </w:rPr>
        <w:t xml:space="preserve">When the user asks 'show me bounced loans by branch', here is what happens:</w:t>
      </w:r>
    </w:p>
    <w:p>
      <w:pPr>
        <w:pStyle w:val="ListParagraph"/>
        <w:numPr>
          <w:ilvl w:val="0"/>
          <w:numId w:val="2"/>
        </w:numPr>
        <w:spacing w:after="100"/>
      </w:pPr>
      <w:r>
        <w:rPr>
          <w:rFonts w:ascii="Arial" w:cs="Arial" w:eastAsia="Arial" w:hAnsi="Arial"/>
          <w:sz w:val="22"/>
          <w:szCs w:val="22"/>
        </w:rPr>
        <w:t xml:space="preserve">The question is converted to a 384-dimensional vector by all-MiniLM-L6-v2</w:t>
      </w:r>
    </w:p>
    <w:p>
      <w:pPr>
        <w:pStyle w:val="ListParagraph"/>
        <w:numPr>
          <w:ilvl w:val="0"/>
          <w:numId w:val="2"/>
        </w:numPr>
        <w:spacing w:after="100"/>
      </w:pPr>
      <w:r>
        <w:rPr>
          <w:rFonts w:ascii="Arial" w:cs="Arial" w:eastAsia="Arial" w:hAnsi="Arial"/>
          <w:sz w:val="22"/>
          <w:szCs w:val="22"/>
        </w:rPr>
        <w:t xml:space="preserve">ChromaDB compares this vector against all 153 stored document vectors using cosine similarity</w:t>
      </w:r>
    </w:p>
    <w:p>
      <w:pPr>
        <w:pStyle w:val="ListParagraph"/>
        <w:numPr>
          <w:ilvl w:val="0"/>
          <w:numId w:val="2"/>
        </w:numPr>
        <w:spacing w:after="100"/>
      </w:pPr>
      <w:r>
        <w:rPr>
          <w:rFonts w:ascii="Arial" w:cs="Arial" w:eastAsia="Arial" w:hAnsi="Arial"/>
          <w:sz w:val="22"/>
          <w:szCs w:val="22"/>
        </w:rPr>
        <w:t xml:space="preserve">The 6 most similar documents from schema_context are returned (bounce-related fields)</w:t>
      </w:r>
    </w:p>
    <w:p>
      <w:pPr>
        <w:pStyle w:val="ListParagraph"/>
        <w:numPr>
          <w:ilvl w:val="0"/>
          <w:numId w:val="2"/>
        </w:numPr>
        <w:spacing w:after="100"/>
      </w:pPr>
      <w:r>
        <w:rPr>
          <w:rFonts w:ascii="Arial" w:cs="Arial" w:eastAsia="Arial" w:hAnsi="Arial"/>
          <w:sz w:val="22"/>
          <w:szCs w:val="22"/>
        </w:rPr>
        <w:t xml:space="preserve">The 5 most similar from business_logic (bounce metric formulas and rules)</w:t>
      </w:r>
    </w:p>
    <w:p>
      <w:pPr>
        <w:pStyle w:val="ListParagraph"/>
        <w:numPr>
          <w:ilvl w:val="0"/>
          <w:numId w:val="2"/>
        </w:numPr>
        <w:spacing w:after="100"/>
      </w:pPr>
      <w:r>
        <w:rPr>
          <w:rFonts w:ascii="Arial" w:cs="Arial" w:eastAsia="Arial" w:hAnsi="Arial"/>
          <w:sz w:val="22"/>
          <w:szCs w:val="22"/>
        </w:rPr>
        <w:t xml:space="preserve">The 4 most similar from language_mapping (phrase-to-field mappings for 'bounce')</w:t>
      </w:r>
    </w:p>
    <w:p>
      <w:pPr>
        <w:pStyle w:val="ListParagraph"/>
        <w:numPr>
          <w:ilvl w:val="0"/>
          <w:numId w:val="2"/>
        </w:numPr>
        <w:spacing w:after="100"/>
      </w:pPr>
      <w:r>
        <w:rPr>
          <w:rFonts w:ascii="Arial" w:cs="Arial" w:eastAsia="Arial" w:hAnsi="Arial"/>
          <w:sz w:val="22"/>
          <w:szCs w:val="22"/>
        </w:rPr>
        <w:t xml:space="preserve">The 4 most similar from sql_patterns (bounce SQL templates)</w:t>
      </w:r>
    </w:p>
    <w:p>
      <w:pPr>
        <w:pStyle w:val="ListParagraph"/>
        <w:numPr>
          <w:ilvl w:val="0"/>
          <w:numId w:val="2"/>
        </w:numPr>
        <w:spacing w:after="100"/>
      </w:pPr>
      <w:r>
        <w:rPr>
          <w:rFonts w:ascii="Arial" w:cs="Arial" w:eastAsia="Arial" w:hAnsi="Arial"/>
          <w:sz w:val="22"/>
          <w:szCs w:val="22"/>
        </w:rPr>
        <w:t xml:space="preserve">Total: ~1,400 tokens of focused, relevant context</w:t>
      </w:r>
    </w:p>
    <w:p>
      <w:pPr>
        <w:spacing w:after="120"/>
      </w:pPr>
      <w:r>
        <w:t xml:space="preserve"/>
      </w:r>
    </w:p>
    <w:p>
      <w:pPr>
        <w:spacing w:after="160"/>
        <w:jc w:val="both"/>
      </w:pPr>
      <w:r>
        <w:rPr>
          <w:rFonts w:ascii="Arial" w:cs="Arial" w:eastAsia="Arial" w:hAnsi="Arial"/>
          <w:sz w:val="22"/>
          <w:szCs w:val="22"/>
        </w:rPr>
        <w:t xml:space="preserve">Without ChromaDB, we would send all 15,000 tokens. The model would spend processing capacity on irrelevant coverage metrics and NPA rules that have nothing to do with the bounce question.</w:t>
      </w:r>
    </w:p>
    <w:p>
      <w:pPr>
        <w:pStyle w:val="Heading2"/>
        <w:spacing w:after="160" w:before="320"/>
      </w:pPr>
      <w:r>
        <w:rPr>
          <w:rFonts w:ascii="Arial" w:cs="Arial" w:eastAsia="Arial" w:hAnsi="Arial"/>
          <w:b/>
          <w:bCs/>
          <w:color w:val="2E75B6"/>
          <w:sz w:val="28"/>
          <w:szCs w:val="28"/>
        </w:rPr>
        <w:t xml:space="preserve">5.4 System Prompt Design Principles</w:t>
      </w:r>
    </w:p>
    <w:p>
      <w:pPr>
        <w:spacing w:after="160"/>
        <w:jc w:val="both"/>
      </w:pPr>
      <w:r>
        <w:rPr>
          <w:rFonts w:ascii="Arial" w:cs="Arial" w:eastAsia="Arial" w:hAnsi="Arial"/>
          <w:sz w:val="22"/>
          <w:szCs w:val="22"/>
        </w:rPr>
        <w:t xml:space="preserve">Every system prompt in this project follows the same design principles, learned through iteration:</w:t>
      </w:r>
    </w:p>
    <w:p>
      <w:pPr>
        <w:pStyle w:val="Heading3"/>
        <w:spacing w:after="100" w:before="200"/>
      </w:pPr>
      <w:r>
        <w:rPr>
          <w:rFonts w:ascii="Arial" w:cs="Arial" w:eastAsia="Arial" w:hAnsi="Arial"/>
          <w:b/>
          <w:bCs/>
          <w:color w:val="006064"/>
          <w:sz w:val="24"/>
          <w:szCs w:val="24"/>
        </w:rPr>
        <w:t xml:space="preserve">Principle 1: State hard rules explicitly and repeatedly</w:t>
      </w:r>
    </w:p>
    <w:p>
      <w:pPr>
        <w:spacing w:after="160"/>
        <w:jc w:val="both"/>
      </w:pPr>
      <w:r>
        <w:rPr>
          <w:rFonts w:ascii="Arial" w:cs="Arial" w:eastAsia="Arial" w:hAnsi="Arial"/>
          <w:sz w:val="22"/>
          <w:szCs w:val="22"/>
        </w:rPr>
        <w:t xml:space="preserve">The 'PAID is not a bounce' rule appears in the analyzer prompt, the SQL generator prompt, and the fallback SQL templates. Once is not enough — models drift toward the most common association (PAID = paid = good customer = include in count) without repeated reinforcement.</w:t>
      </w:r>
    </w:p>
    <w:p>
      <w:pPr>
        <w:pStyle w:val="Heading3"/>
        <w:spacing w:after="100" w:before="200"/>
      </w:pPr>
      <w:r>
        <w:rPr>
          <w:rFonts w:ascii="Arial" w:cs="Arial" w:eastAsia="Arial" w:hAnsi="Arial"/>
          <w:b/>
          <w:bCs/>
          <w:color w:val="006064"/>
          <w:sz w:val="24"/>
          <w:szCs w:val="24"/>
        </w:rPr>
        <w:t xml:space="preserve">Principle 2: Give exact values, not descriptions</w:t>
      </w:r>
    </w:p>
    <w:p>
      <w:pPr>
        <w:spacing w:after="160"/>
        <w:jc w:val="both"/>
      </w:pPr>
      <w:r>
        <w:rPr>
          <w:rFonts w:ascii="Arial" w:cs="Arial" w:eastAsia="Arial" w:hAnsi="Arial"/>
          <w:sz w:val="22"/>
          <w:szCs w:val="22"/>
        </w:rPr>
        <w:t xml:space="preserve">Instead of 'bounce status can be paid or bounced', we write: bounce_status IN ('Tech', 'Non Tech'). Exact SQL syntax the model can copy directly is more reliable than natural language descriptions the model must translate.</w:t>
      </w:r>
    </w:p>
    <w:p>
      <w:pPr>
        <w:pStyle w:val="Heading3"/>
        <w:spacing w:after="100" w:before="200"/>
      </w:pPr>
      <w:r>
        <w:rPr>
          <w:rFonts w:ascii="Arial" w:cs="Arial" w:eastAsia="Arial" w:hAnsi="Arial"/>
          <w:b/>
          <w:bCs/>
          <w:color w:val="006064"/>
          <w:sz w:val="24"/>
          <w:szCs w:val="24"/>
        </w:rPr>
        <w:t xml:space="preserve">Principle 3: Temperature 0.1 for structured outputs</w:t>
      </w:r>
    </w:p>
    <w:p>
      <w:pPr>
        <w:spacing w:after="160"/>
        <w:jc w:val="both"/>
      </w:pPr>
      <w:r>
        <w:rPr>
          <w:rFonts w:ascii="Arial" w:cs="Arial" w:eastAsia="Arial" w:hAnsi="Arial"/>
          <w:sz w:val="22"/>
          <w:szCs w:val="22"/>
        </w:rPr>
        <w:t xml:space="preserve">Temperature controls how creative/random the model's responses are. At temperature 1.0, the model might write 'bounce_Status' instead of 'bounce_status' — close but wrong. At temperature 0.1, it consistently follows the exact format specified. All our model calls use temperature=0.1.</w:t>
      </w:r>
    </w:p>
    <w:p>
      <w:pPr>
        <w:pStyle w:val="Heading3"/>
        <w:spacing w:after="100" w:before="200"/>
      </w:pPr>
      <w:r>
        <w:rPr>
          <w:rFonts w:ascii="Arial" w:cs="Arial" w:eastAsia="Arial" w:hAnsi="Arial"/>
          <w:b/>
          <w:bCs/>
          <w:color w:val="006064"/>
          <w:sz w:val="24"/>
          <w:szCs w:val="24"/>
        </w:rPr>
        <w:t xml:space="preserve">Principle 4: Tell the model what NOT to do</w:t>
      </w:r>
    </w:p>
    <w:p>
      <w:pPr>
        <w:spacing w:after="160"/>
        <w:jc w:val="both"/>
      </w:pPr>
      <w:r>
        <w:rPr>
          <w:rFonts w:ascii="Arial" w:cs="Arial" w:eastAsia="Arial" w:hAnsi="Arial"/>
          <w:sz w:val="22"/>
          <w:szCs w:val="22"/>
        </w:rPr>
        <w:t xml:space="preserve">'Return ONLY the SQL — no explanation, no markdown, no comments' eliminates the most common failure mode: the model wrapping SQL in markdown code fences or adding English explanations before the code block.</w:t>
      </w:r>
    </w:p>
    <w:p>
      <w:pPr>
        <w:pStyle w:val="Heading3"/>
        <w:spacing w:after="100" w:before="200"/>
      </w:pPr>
      <w:r>
        <w:rPr>
          <w:rFonts w:ascii="Arial" w:cs="Arial" w:eastAsia="Arial" w:hAnsi="Arial"/>
          <w:b/>
          <w:bCs/>
          <w:color w:val="006064"/>
          <w:sz w:val="24"/>
          <w:szCs w:val="24"/>
        </w:rPr>
        <w:t xml:space="preserve">Principle 5: Rule-based fallback for every AI step</w:t>
      </w:r>
    </w:p>
    <w:p>
      <w:pPr>
        <w:spacing w:after="160"/>
        <w:jc w:val="both"/>
      </w:pPr>
      <w:r>
        <w:rPr>
          <w:rFonts w:ascii="Arial" w:cs="Arial" w:eastAsia="Arial" w:hAnsi="Arial"/>
          <w:sz w:val="22"/>
          <w:szCs w:val="22"/>
        </w:rPr>
        <w:t xml:space="preserve">No matter how good the prompt is, the model will sometimes fail. Every step has a rule-based fallback that runs without calling the model. The analyzer falls back to keyword matching. The SQL generator has templates for all 8 metric types. The insight generator uses pandas operations.</w:t>
      </w:r>
    </w:p>
    <w:p>
      <w:pPr>
        <w:pStyle w:val="Heading2"/>
        <w:spacing w:after="160" w:before="320"/>
      </w:pPr>
      <w:r>
        <w:rPr>
          <w:rFonts w:ascii="Arial" w:cs="Arial" w:eastAsia="Arial" w:hAnsi="Arial"/>
          <w:b/>
          <w:bCs/>
          <w:color w:val="2E75B6"/>
          <w:sz w:val="28"/>
          <w:szCs w:val="28"/>
        </w:rPr>
        <w:t xml:space="preserve">5.5 The JSON Parsing Problem</w:t>
      </w:r>
    </w:p>
    <w:p>
      <w:pPr>
        <w:spacing w:after="160"/>
        <w:jc w:val="both"/>
      </w:pPr>
      <w:r>
        <w:rPr>
          <w:rFonts w:ascii="Arial" w:cs="Arial" w:eastAsia="Arial" w:hAnsi="Arial"/>
          <w:sz w:val="22"/>
          <w:szCs w:val="22"/>
        </w:rPr>
        <w:t xml:space="preserve">AI models are instructed to return JSON, but they sometimes return:</w:t>
      </w:r>
    </w:p>
    <w:p>
      <w:pPr>
        <w:pStyle w:val="ListParagraph"/>
        <w:numPr>
          <w:ilvl w:val="0"/>
          <w:numId w:val="2"/>
        </w:numPr>
        <w:spacing w:after="100"/>
      </w:pPr>
      <w:r>
        <w:rPr>
          <w:rFonts w:ascii="Arial" w:cs="Arial" w:eastAsia="Arial" w:hAnsi="Arial"/>
          <w:sz w:val="22"/>
          <w:szCs w:val="22"/>
        </w:rPr>
        <w:t xml:space="preserve">JSON wrapped in markdown: ```json { ... } ```</w:t>
      </w:r>
    </w:p>
    <w:p>
      <w:pPr>
        <w:pStyle w:val="ListParagraph"/>
        <w:numPr>
          <w:ilvl w:val="0"/>
          <w:numId w:val="2"/>
        </w:numPr>
        <w:spacing w:after="100"/>
      </w:pPr>
      <w:r>
        <w:rPr>
          <w:rFonts w:ascii="Arial" w:cs="Arial" w:eastAsia="Arial" w:hAnsi="Arial"/>
          <w:sz w:val="22"/>
          <w:szCs w:val="22"/>
        </w:rPr>
        <w:t xml:space="preserve">JSON with an explanation before it: 'Here is the analysis: { ... }'</w:t>
      </w:r>
    </w:p>
    <w:p>
      <w:pPr>
        <w:pStyle w:val="ListParagraph"/>
        <w:numPr>
          <w:ilvl w:val="0"/>
          <w:numId w:val="2"/>
        </w:numPr>
        <w:spacing w:after="100"/>
      </w:pPr>
      <w:r>
        <w:rPr>
          <w:rFonts w:ascii="Arial" w:cs="Arial" w:eastAsia="Arial" w:hAnsi="Arial"/>
          <w:sz w:val="22"/>
          <w:szCs w:val="22"/>
        </w:rPr>
        <w:t xml:space="preserve">Slightly malformed JSON: single quotes instead of double quotes</w:t>
      </w:r>
    </w:p>
    <w:p>
      <w:pPr>
        <w:spacing w:after="160"/>
        <w:jc w:val="both"/>
      </w:pPr>
      <w:r>
        <w:rPr>
          <w:rFonts w:ascii="Arial" w:cs="Arial" w:eastAsia="Arial" w:hAnsi="Arial"/>
          <w:sz w:val="22"/>
          <w:szCs w:val="22"/>
        </w:rPr>
        <w:t xml:space="preserve">The parse_json_safely() function in helpers.py handles these cases by stripping markdown fences, finding the first { or [ character, and passing only that substring to json.loads(). The extract_json_from_text() function uses regex to find any JSON block anywhere in the model's response as a last resort.</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0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2026-04-29T07:13:22.594Z</dcterms:created>
  <dcterms:modified xsi:type="dcterms:W3CDTF">2026-04-29T07:13:22.594Z</dcterms:modified>
</cp:coreProperties>
</file>

<file path=docProps/custom.xml><?xml version="1.0" encoding="utf-8"?>
<Properties xmlns="http://schemas.openxmlformats.org/officeDocument/2006/custom-properties" xmlns:vt="http://schemas.openxmlformats.org/officeDocument/2006/docPropsVTypes"/>
</file>