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40" w:before="480"/>
      </w:pPr>
      <w:r>
        <w:rPr>
          <w:rFonts w:ascii="Arial" w:cs="Arial" w:eastAsia="Arial" w:hAnsi="Arial"/>
          <w:b/>
          <w:bCs/>
          <w:color w:val="1F4E79"/>
          <w:sz w:val="36"/>
          <w:szCs w:val="36"/>
        </w:rPr>
        <w:t xml:space="preserve">Document 9 — Complete Demo Guide and Q&amp;A Preparation</w:t>
      </w:r>
    </w:p>
    <w:p>
      <w:pPr>
        <w:spacing w:after="160"/>
        <w:jc w:val="both"/>
      </w:pPr>
      <w:r>
        <w:rPr>
          <w:rFonts w:ascii="Arial" w:cs="Arial" w:eastAsia="Arial" w:hAnsi="Arial"/>
          <w:sz w:val="22"/>
          <w:szCs w:val="22"/>
        </w:rPr>
        <w:t xml:space="preserve">This document prepares you to present this project to any audience — technical developers, business stakeholders, senior management, or external clients. It includes the exact demo script, every question you might be asked, and how to handle technical difficulties gracefully.</w:t>
      </w:r>
    </w:p>
    <w:p>
      <w:pPr>
        <w:pStyle w:val="Heading2"/>
        <w:spacing w:after="160" w:before="320"/>
      </w:pPr>
      <w:r>
        <w:rPr>
          <w:rFonts w:ascii="Arial" w:cs="Arial" w:eastAsia="Arial" w:hAnsi="Arial"/>
          <w:b/>
          <w:bCs/>
          <w:color w:val="2E75B6"/>
          <w:sz w:val="28"/>
          <w:szCs w:val="28"/>
        </w:rPr>
        <w:t xml:space="preserve">9.1 Understanding Your Audience</w:t>
      </w:r>
    </w:p>
    <w:p>
      <w:pPr>
        <w:spacing w:after="160"/>
        <w:jc w:val="both"/>
      </w:pPr>
      <w:r>
        <w:rPr>
          <w:rFonts w:ascii="Arial" w:cs="Arial" w:eastAsia="Arial" w:hAnsi="Arial"/>
          <w:sz w:val="22"/>
          <w:szCs w:val="22"/>
        </w:rPr>
        <w:t xml:space="preserve">Different people care about different aspects of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Audience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What They Care About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How to Frame It</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Collections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Can I get answers without calling the data team?</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Focus on the question-to-chart flow. Show real business metrics.</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IT/Technical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Is it secure? How does it connect to the database? What models?</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Focus on local execution, PostgreSQL connection, no cloud APIs.</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Senior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What business value does this create? How much does it cost?</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Focus on analyst time saved, self-service analytics, zero API cost.</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Data Scientist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How accurate is the SQL? How does the model know the schema?</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Focus on ChromaDB, context engineering, rule-based fallbacks.</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External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Can we buy/deploy this? Is it customizable?</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Focus on the JSON-based configuration that makes it data-agnostic.</w:t>
            </w:r>
          </w:p>
        </w:tc>
      </w:tr>
    </w:tbl>
    <w:p>
      <w:pPr>
        <w:pStyle w:val="Heading2"/>
        <w:spacing w:after="160" w:before="320"/>
      </w:pPr>
      <w:r>
        <w:rPr>
          <w:rFonts w:ascii="Arial" w:cs="Arial" w:eastAsia="Arial" w:hAnsi="Arial"/>
          <w:b/>
          <w:bCs/>
          <w:color w:val="2E75B6"/>
          <w:sz w:val="28"/>
          <w:szCs w:val="28"/>
        </w:rPr>
        <w:t xml:space="preserve">9.2 The Exact Demo Script</w:t>
      </w:r>
    </w:p>
    <w:p>
      <w:pPr>
        <w:spacing w:after="160"/>
        <w:jc w:val="both"/>
      </w:pPr>
      <w:r>
        <w:rPr>
          <w:rFonts w:ascii="Arial" w:cs="Arial" w:eastAsia="Arial" w:hAnsi="Arial"/>
          <w:sz w:val="22"/>
          <w:szCs w:val="22"/>
        </w:rPr>
        <w:t xml:space="preserve">Follow this sequence. Each step has a specific purpose.</w:t>
      </w:r>
    </w:p>
    <w:p>
      <w:pPr>
        <w:pStyle w:val="Heading3"/>
        <w:spacing w:after="100" w:before="200"/>
      </w:pPr>
      <w:r>
        <w:rPr>
          <w:rFonts w:ascii="Arial" w:cs="Arial" w:eastAsia="Arial" w:hAnsi="Arial"/>
          <w:b/>
          <w:bCs/>
          <w:color w:val="006064"/>
          <w:sz w:val="24"/>
          <w:szCs w:val="24"/>
        </w:rPr>
        <w:t xml:space="preserve">Before you start (setup checklist)</w:t>
      </w:r>
    </w:p>
    <w:p>
      <w:pPr>
        <w:pStyle w:val="ListParagraph"/>
        <w:numPr>
          <w:ilvl w:val="0"/>
          <w:numId w:val="2"/>
        </w:numPr>
        <w:spacing w:after="100"/>
      </w:pPr>
      <w:r>
        <w:rPr>
          <w:rFonts w:ascii="Arial" w:cs="Arial" w:eastAsia="Arial" w:hAnsi="Arial"/>
          <w:sz w:val="22"/>
          <w:szCs w:val="22"/>
        </w:rPr>
        <w:t xml:space="preserve">Docker running: docker ps shows the loan-db container</w:t>
      </w:r>
    </w:p>
    <w:p>
      <w:pPr>
        <w:pStyle w:val="ListParagraph"/>
        <w:numPr>
          <w:ilvl w:val="0"/>
          <w:numId w:val="2"/>
        </w:numPr>
        <w:spacing w:after="100"/>
      </w:pPr>
      <w:r>
        <w:rPr>
          <w:rFonts w:ascii="Arial" w:cs="Arial" w:eastAsia="Arial" w:hAnsi="Arial"/>
          <w:sz w:val="22"/>
          <w:szCs w:val="22"/>
        </w:rPr>
        <w:t xml:space="preserve">Ollama running: ollama serve in a terminal, both models loaded</w:t>
      </w:r>
    </w:p>
    <w:p>
      <w:pPr>
        <w:pStyle w:val="ListParagraph"/>
        <w:numPr>
          <w:ilvl w:val="0"/>
          <w:numId w:val="2"/>
        </w:numPr>
        <w:spacing w:after="100"/>
      </w:pPr>
      <w:r>
        <w:rPr>
          <w:rFonts w:ascii="Arial" w:cs="Arial" w:eastAsia="Arial" w:hAnsi="Arial"/>
          <w:sz w:val="22"/>
          <w:szCs w:val="22"/>
        </w:rPr>
        <w:t xml:space="preserve">App running: streamlit run app.py, browser open to localhost:8501</w:t>
      </w:r>
    </w:p>
    <w:p>
      <w:pPr>
        <w:pStyle w:val="ListParagraph"/>
        <w:numPr>
          <w:ilvl w:val="0"/>
          <w:numId w:val="2"/>
        </w:numPr>
        <w:spacing w:after="100"/>
      </w:pPr>
      <w:r>
        <w:rPr>
          <w:rFonts w:ascii="Arial" w:cs="Arial" w:eastAsia="Arial" w:hAnsi="Arial"/>
          <w:sz w:val="22"/>
          <w:szCs w:val="22"/>
        </w:rPr>
        <w:t xml:space="preserve">Sidebar shows: Database Connected, Ollama Running, Coder ✅, Fast ✅, Context Loaded</w:t>
      </w:r>
    </w:p>
    <w:p>
      <w:pPr>
        <w:pStyle w:val="ListParagraph"/>
        <w:numPr>
          <w:ilvl w:val="0"/>
          <w:numId w:val="2"/>
        </w:numPr>
        <w:spacing w:after="100"/>
      </w:pPr>
      <w:r>
        <w:rPr>
          <w:rFonts w:ascii="Arial" w:cs="Arial" w:eastAsia="Arial" w:hAnsi="Arial"/>
          <w:sz w:val="22"/>
          <w:szCs w:val="22"/>
        </w:rPr>
        <w:t xml:space="preserve">Row count shows: 89,255 rows in loan_dashboard</w:t>
      </w:r>
    </w:p>
    <w:p>
      <w:pPr>
        <w:spacing w:after="120"/>
      </w:pPr>
      <w:r>
        <w:t xml:space="preserve"/>
      </w:r>
    </w:p>
    <w:p>
      <w:pPr>
        <w:pStyle w:val="Heading3"/>
        <w:spacing w:after="100" w:before="200"/>
      </w:pPr>
      <w:r>
        <w:rPr>
          <w:rFonts w:ascii="Arial" w:cs="Arial" w:eastAsia="Arial" w:hAnsi="Arial"/>
          <w:b/>
          <w:bCs/>
          <w:color w:val="006064"/>
          <w:sz w:val="24"/>
          <w:szCs w:val="24"/>
        </w:rPr>
        <w:t xml:space="preserve">Step 1: Show the system status (30 seconds)</w:t>
      </w:r>
    </w:p>
    <w:p>
      <w:pPr>
        <w:spacing w:after="160"/>
        <w:jc w:val="both"/>
      </w:pPr>
      <w:r>
        <w:rPr>
          <w:rFonts w:ascii="Arial" w:cs="Arial" w:eastAsia="Arial" w:hAnsi="Arial"/>
          <w:sz w:val="22"/>
          <w:szCs w:val="22"/>
        </w:rPr>
        <w:t xml:space="preserve">Point to the sidebar. Say: 'Everything you see here runs on this machine. The database is local Docker PostgreSQL. The AI models are local Ollama. No data leaves this network.'</w:t>
      </w:r>
    </w:p>
    <w:p>
      <w:pPr>
        <w:pStyle w:val="Heading3"/>
        <w:spacing w:after="100" w:before="200"/>
      </w:pPr>
      <w:r>
        <w:rPr>
          <w:rFonts w:ascii="Arial" w:cs="Arial" w:eastAsia="Arial" w:hAnsi="Arial"/>
          <w:b/>
          <w:bCs/>
          <w:color w:val="006064"/>
          <w:sz w:val="24"/>
          <w:szCs w:val="24"/>
        </w:rPr>
        <w:t xml:space="preserve">Step 2: Click an example question (1 minute)</w:t>
      </w:r>
    </w:p>
    <w:p>
      <w:pPr>
        <w:spacing w:after="160"/>
        <w:jc w:val="both"/>
      </w:pPr>
      <w:r>
        <w:rPr>
          <w:rFonts w:ascii="Arial" w:cs="Arial" w:eastAsia="Arial" w:hAnsi="Arial"/>
          <w:sz w:val="22"/>
          <w:szCs w:val="22"/>
        </w:rPr>
        <w:t xml:space="preserve">Click 'Show bounce rate by branch'. Say: 'I am asking a business question in plain English. No SQL, no filter configuration, no chart type selection.'</w:t>
      </w:r>
    </w:p>
    <w:p>
      <w:pPr>
        <w:pStyle w:val="Heading3"/>
        <w:spacing w:after="100" w:before="200"/>
      </w:pPr>
      <w:r>
        <w:rPr>
          <w:rFonts w:ascii="Arial" w:cs="Arial" w:eastAsia="Arial" w:hAnsi="Arial"/>
          <w:b/>
          <w:bCs/>
          <w:color w:val="006064"/>
          <w:sz w:val="24"/>
          <w:szCs w:val="24"/>
        </w:rPr>
        <w:t xml:space="preserve">Step 3: Explain the processing steps as they appear</w:t>
      </w:r>
    </w:p>
    <w:p>
      <w:pPr>
        <w:spacing w:after="160"/>
        <w:jc w:val="both"/>
      </w:pPr>
      <w:r>
        <w:rPr>
          <w:rFonts w:ascii="Arial" w:cs="Arial" w:eastAsia="Arial" w:hAnsi="Arial"/>
          <w:sz w:val="22"/>
          <w:szCs w:val="22"/>
        </w:rPr>
        <w:t xml:space="preserve">While the status bars run: 'The system is doing three things: first, understanding what I asked and identifying it as a Bounce Rate question. Second, figuring out which filters make sense. Third, generating the database query automatically.'</w:t>
      </w:r>
    </w:p>
    <w:p>
      <w:pPr>
        <w:pStyle w:val="Heading3"/>
        <w:spacing w:after="100" w:before="200"/>
      </w:pPr>
      <w:r>
        <w:rPr>
          <w:rFonts w:ascii="Arial" w:cs="Arial" w:eastAsia="Arial" w:hAnsi="Arial"/>
          <w:b/>
          <w:bCs/>
          <w:color w:val="006064"/>
          <w:sz w:val="24"/>
          <w:szCs w:val="24"/>
        </w:rPr>
        <w:t xml:space="preserve">Step 4: Answer the filter questions</w:t>
      </w:r>
    </w:p>
    <w:p>
      <w:pPr>
        <w:spacing w:after="160"/>
        <w:jc w:val="both"/>
      </w:pPr>
      <w:r>
        <w:rPr>
          <w:rFonts w:ascii="Arial" w:cs="Arial" w:eastAsia="Arial" w:hAnsi="Arial"/>
          <w:sz w:val="22"/>
          <w:szCs w:val="22"/>
        </w:rPr>
        <w:t xml:space="preserve">Leave everything as All. Say: 'It is asking me to narrow down — which region, which portfolio. I will leave them all to see the full picture.' Click Generate Dashboard.</w:t>
      </w:r>
    </w:p>
    <w:p>
      <w:pPr>
        <w:pStyle w:val="Heading3"/>
        <w:spacing w:after="100" w:before="200"/>
      </w:pPr>
      <w:r>
        <w:rPr>
          <w:rFonts w:ascii="Arial" w:cs="Arial" w:eastAsia="Arial" w:hAnsi="Arial"/>
          <w:b/>
          <w:bCs/>
          <w:color w:val="006064"/>
          <w:sz w:val="24"/>
          <w:szCs w:val="24"/>
        </w:rPr>
        <w:t xml:space="preserve">Step 5: Show the result</w:t>
      </w:r>
    </w:p>
    <w:p>
      <w:pPr>
        <w:spacing w:after="160"/>
        <w:jc w:val="both"/>
      </w:pPr>
      <w:r>
        <w:rPr>
          <w:rFonts w:ascii="Arial" w:cs="Arial" w:eastAsia="Arial" w:hAnsi="Arial"/>
          <w:sz w:val="22"/>
          <w:szCs w:val="22"/>
        </w:rPr>
        <w:t xml:space="preserve">When the horizontal bar chart appears: 'This shows all branches ranked by bounce rate. I can hover over any bar to see the exact value.' Hover over a bar to demonstrate.</w:t>
      </w:r>
    </w:p>
    <w:p>
      <w:pPr>
        <w:spacing w:after="160"/>
        <w:jc w:val="both"/>
      </w:pPr>
      <w:r>
        <w:rPr>
          <w:rFonts w:ascii="Arial" w:cs="Arial" w:eastAsia="Arial" w:hAnsi="Arial"/>
          <w:sz w:val="22"/>
          <w:szCs w:val="22"/>
        </w:rPr>
        <w:t xml:space="preserve">Click the Insights tab: 'The AI has read the data and written 5 business observations. INDORE has the highest bounce count. The top 3 branches account for X% of all bounces. These are the kinds of observations a senior analyst would manually write.'</w:t>
      </w:r>
    </w:p>
    <w:p>
      <w:pPr>
        <w:pStyle w:val="Heading3"/>
        <w:spacing w:after="100" w:before="200"/>
      </w:pPr>
      <w:r>
        <w:rPr>
          <w:rFonts w:ascii="Arial" w:cs="Arial" w:eastAsia="Arial" w:hAnsi="Arial"/>
          <w:b/>
          <w:bCs/>
          <w:color w:val="006064"/>
          <w:sz w:val="24"/>
          <w:szCs w:val="24"/>
        </w:rPr>
        <w:t xml:space="preserve">Step 6: Show the Data and SQL tabs</w:t>
      </w:r>
    </w:p>
    <w:p>
      <w:pPr>
        <w:spacing w:after="160"/>
        <w:jc w:val="both"/>
      </w:pPr>
      <w:r>
        <w:rPr>
          <w:rFonts w:ascii="Arial" w:cs="Arial" w:eastAsia="Arial" w:hAnsi="Arial"/>
          <w:sz w:val="22"/>
          <w:szCs w:val="22"/>
        </w:rPr>
        <w:t xml:space="preserve">Click Data: 'Full data available, downloadable as CSV or Excel.' Click SQL: 'This is the exact query that ran. Completely transparent — you can see how the system is getting the answer.'</w:t>
      </w:r>
    </w:p>
    <w:p>
      <w:pPr>
        <w:pStyle w:val="Heading3"/>
        <w:spacing w:after="100" w:before="200"/>
      </w:pPr>
      <w:r>
        <w:rPr>
          <w:rFonts w:ascii="Arial" w:cs="Arial" w:eastAsia="Arial" w:hAnsi="Arial"/>
          <w:b/>
          <w:bCs/>
          <w:color w:val="006064"/>
          <w:sz w:val="24"/>
          <w:szCs w:val="24"/>
        </w:rPr>
        <w:t xml:space="preserve">Step 7: Show chart type switching</w:t>
      </w:r>
    </w:p>
    <w:p>
      <w:pPr>
        <w:spacing w:after="160"/>
        <w:jc w:val="both"/>
      </w:pPr>
      <w:r>
        <w:rPr>
          <w:rFonts w:ascii="Arial" w:cs="Arial" w:eastAsia="Arial" w:hAnsi="Arial"/>
          <w:sz w:val="22"/>
          <w:szCs w:val="22"/>
        </w:rPr>
        <w:t xml:space="preserve">Click the dropdown below the chart, change from horizontal_bar to heatmap. Click Apply. Say: 'The chart type is not locked in. You can switch to any of 8 chart types with one click.'</w:t>
      </w:r>
    </w:p>
    <w:p>
      <w:pPr>
        <w:pStyle w:val="Heading3"/>
        <w:spacing w:after="100" w:before="200"/>
      </w:pPr>
      <w:r>
        <w:rPr>
          <w:rFonts w:ascii="Arial" w:cs="Arial" w:eastAsia="Arial" w:hAnsi="Arial"/>
          <w:b/>
          <w:bCs/>
          <w:color w:val="006064"/>
          <w:sz w:val="24"/>
          <w:szCs w:val="24"/>
        </w:rPr>
        <w:t xml:space="preserve">Step 8: Try a different question</w:t>
      </w:r>
    </w:p>
    <w:p>
      <w:pPr>
        <w:spacing w:after="160"/>
        <w:jc w:val="both"/>
      </w:pPr>
      <w:r>
        <w:rPr>
          <w:rFonts w:ascii="Arial" w:cs="Arial" w:eastAsia="Arial" w:hAnsi="Arial"/>
          <w:sz w:val="22"/>
          <w:szCs w:val="22"/>
        </w:rPr>
        <w:t xml:space="preserve">Click New Query. Click 'Show bucket movement matrix'. This shows a heatmap automatically. Say: 'Different question, different metric, completely different chart type — the system adapts automatically.'</w:t>
      </w:r>
    </w:p>
    <w:p>
      <w:pPr>
        <w:pStyle w:val="Heading2"/>
        <w:spacing w:after="160" w:before="320"/>
      </w:pPr>
      <w:r>
        <w:rPr>
          <w:rFonts w:ascii="Arial" w:cs="Arial" w:eastAsia="Arial" w:hAnsi="Arial"/>
          <w:b/>
          <w:bCs/>
          <w:color w:val="2E75B6"/>
          <w:sz w:val="28"/>
          <w:szCs w:val="28"/>
        </w:rPr>
        <w:t xml:space="preserve">9.3 Every Question You Will Be Asked</w:t>
      </w:r>
    </w:p>
    <w:p>
      <w:pPr>
        <w:pStyle w:val="Heading3"/>
        <w:spacing w:after="100" w:before="200"/>
      </w:pPr>
      <w:r>
        <w:rPr>
          <w:rFonts w:ascii="Arial" w:cs="Arial" w:eastAsia="Arial" w:hAnsi="Arial"/>
          <w:b/>
          <w:bCs/>
          <w:color w:val="006064"/>
          <w:sz w:val="24"/>
          <w:szCs w:val="24"/>
        </w:rPr>
        <w:t xml:space="preserve">'Why not just use Power BI directly?'</w:t>
      </w:r>
    </w:p>
    <w:p>
      <w:pPr>
        <w:spacing w:after="160"/>
        <w:jc w:val="both"/>
      </w:pPr>
      <w:r>
        <w:rPr>
          <w:rFonts w:ascii="Arial" w:cs="Arial" w:eastAsia="Arial" w:hAnsi="Arial"/>
          <w:sz w:val="22"/>
          <w:szCs w:val="22"/>
        </w:rPr>
        <w:t xml:space="preserve">Power BI requires the analyst to know which columns to use, how to configure the filter panel, and which chart type is appropriate. A collections manager who is not a data analyst must either learn these skills or wait for an analyst. This system removes both requirements — the manager types what they want in plain English and gets an answer in 2-3 minutes.</w:t>
      </w:r>
    </w:p>
    <w:p>
      <w:pPr>
        <w:pStyle w:val="Heading3"/>
        <w:spacing w:after="100" w:before="200"/>
      </w:pPr>
      <w:r>
        <w:rPr>
          <w:rFonts w:ascii="Arial" w:cs="Arial" w:eastAsia="Arial" w:hAnsi="Arial"/>
          <w:b/>
          <w:bCs/>
          <w:color w:val="006064"/>
          <w:sz w:val="24"/>
          <w:szCs w:val="24"/>
        </w:rPr>
        <w:t xml:space="preserve">'Is the data secure?'</w:t>
      </w:r>
    </w:p>
    <w:p>
      <w:pPr>
        <w:spacing w:after="160"/>
        <w:jc w:val="both"/>
      </w:pPr>
      <w:r>
        <w:rPr>
          <w:rFonts w:ascii="Arial" w:cs="Arial" w:eastAsia="Arial" w:hAnsi="Arial"/>
          <w:sz w:val="22"/>
          <w:szCs w:val="22"/>
        </w:rPr>
        <w:t xml:space="preserve">Completely. The AI models (Qwen Coder 14B and Qwen 7B) run locally via Ollama — they never make network calls to any external server. The database is a local Docker container. The Streamlit app is a local web server. Nothing in this system has an internet connection during normal operation.</w:t>
      </w:r>
    </w:p>
    <w:p>
      <w:pPr>
        <w:pStyle w:val="Heading3"/>
        <w:spacing w:after="100" w:before="200"/>
      </w:pPr>
      <w:r>
        <w:rPr>
          <w:rFonts w:ascii="Arial" w:cs="Arial" w:eastAsia="Arial" w:hAnsi="Arial"/>
          <w:b/>
          <w:bCs/>
          <w:color w:val="006064"/>
          <w:sz w:val="24"/>
          <w:szCs w:val="24"/>
        </w:rPr>
        <w:t xml:space="preserve">'How accurate is the SQL it generates?'</w:t>
      </w:r>
    </w:p>
    <w:p>
      <w:pPr>
        <w:spacing w:after="160"/>
        <w:jc w:val="both"/>
      </w:pPr>
      <w:r>
        <w:rPr>
          <w:rFonts w:ascii="Arial" w:cs="Arial" w:eastAsia="Arial" w:hAnsi="Arial"/>
          <w:sz w:val="22"/>
          <w:szCs w:val="22"/>
        </w:rPr>
        <w:t xml:space="preserve">We have two layers of safety. First, the system has pre-built SQL templates for all 14 most common metrics. Qwen adapts these templates rather than writing from scratch, dramatically reducing errors. Second, after Qwen generates SQL, it is validated: must be a SELECT statement, no modification keywords allowed, must reference the correct table. If validation fails, the rule-based fallback generates correct SQL without calling the model. In testing, the SQL is correct 95%+ of the time for the known metric types.</w:t>
      </w:r>
    </w:p>
    <w:p>
      <w:pPr>
        <w:pStyle w:val="Heading3"/>
        <w:spacing w:after="100" w:before="200"/>
      </w:pPr>
      <w:r>
        <w:rPr>
          <w:rFonts w:ascii="Arial" w:cs="Arial" w:eastAsia="Arial" w:hAnsi="Arial"/>
          <w:b/>
          <w:bCs/>
          <w:color w:val="006064"/>
          <w:sz w:val="24"/>
          <w:szCs w:val="24"/>
        </w:rPr>
        <w:t xml:space="preserve">'What if it picks the wrong chart?'</w:t>
      </w:r>
    </w:p>
    <w:p>
      <w:pPr>
        <w:spacing w:after="160"/>
        <w:jc w:val="both"/>
      </w:pPr>
      <w:r>
        <w:rPr>
          <w:rFonts w:ascii="Arial" w:cs="Arial" w:eastAsia="Arial" w:hAnsi="Arial"/>
          <w:sz w:val="22"/>
          <w:szCs w:val="22"/>
        </w:rPr>
        <w:t xml:space="preserve">The user has a chart type dropdown immediately below the chart. They can switch to any of 8 chart types with one click and the chart re-renders instantly. The AI's suggestion is a starting point, not a lock-in.</w:t>
      </w:r>
    </w:p>
    <w:p>
      <w:pPr>
        <w:pStyle w:val="Heading3"/>
        <w:spacing w:after="100" w:before="200"/>
      </w:pPr>
      <w:r>
        <w:rPr>
          <w:rFonts w:ascii="Arial" w:cs="Arial" w:eastAsia="Arial" w:hAnsi="Arial"/>
          <w:b/>
          <w:bCs/>
          <w:color w:val="006064"/>
          <w:sz w:val="24"/>
          <w:szCs w:val="24"/>
        </w:rPr>
        <w:t xml:space="preserve">'How fast is it?'</w:t>
      </w:r>
    </w:p>
    <w:p>
      <w:pPr>
        <w:spacing w:after="160"/>
        <w:jc w:val="both"/>
      </w:pPr>
      <w:r>
        <w:rPr>
          <w:rFonts w:ascii="Arial" w:cs="Arial" w:eastAsia="Arial" w:hAnsi="Arial"/>
          <w:sz w:val="22"/>
          <w:szCs w:val="22"/>
        </w:rPr>
        <w:t xml:space="preserve">Currently running on CPU without a dedicated GPU, each AI call takes 5-10 minutes. Total query time is 20-30 minutes. With a dedicated GPU (RTX 3090 or 4090, approximately ₹80,000-₹1,20,000), each AI call drops to 15-40 seconds and total query time is 2-3 minutes. The database query itself takes only 25-100ms regardless of hardware.</w:t>
      </w:r>
    </w:p>
    <w:p>
      <w:pPr>
        <w:pStyle w:val="Heading3"/>
        <w:spacing w:after="100" w:before="200"/>
      </w:pPr>
      <w:r>
        <w:rPr>
          <w:rFonts w:ascii="Arial" w:cs="Arial" w:eastAsia="Arial" w:hAnsi="Arial"/>
          <w:b/>
          <w:bCs/>
          <w:color w:val="006064"/>
          <w:sz w:val="24"/>
          <w:szCs w:val="24"/>
        </w:rPr>
        <w:t xml:space="preserve">'Can we add our own data or more questions?'</w:t>
      </w:r>
    </w:p>
    <w:p>
      <w:pPr>
        <w:spacing w:after="160"/>
        <w:jc w:val="both"/>
      </w:pPr>
      <w:r>
        <w:rPr>
          <w:rFonts w:ascii="Arial" w:cs="Arial" w:eastAsia="Arial" w:hAnsi="Arial"/>
          <w:sz w:val="22"/>
          <w:szCs w:val="22"/>
        </w:rPr>
        <w:t xml:space="preserve">Yes. All the domain knowledge is stored in 5 JSON files in the Context folder. To add new column definitions, you update 01_schema_context.json. To add new SQL patterns for different metrics, you update 05_sql_patterns.json. No Python code changes are needed. The system will automatically pick up the new knowledge when ChromaDB reloads.</w:t>
      </w:r>
    </w:p>
    <w:p>
      <w:pPr>
        <w:pStyle w:val="Heading3"/>
        <w:spacing w:after="100" w:before="200"/>
      </w:pPr>
      <w:r>
        <w:rPr>
          <w:rFonts w:ascii="Arial" w:cs="Arial" w:eastAsia="Arial" w:hAnsi="Arial"/>
          <w:b/>
          <w:bCs/>
          <w:color w:val="006064"/>
          <w:sz w:val="24"/>
          <w:szCs w:val="24"/>
        </w:rPr>
        <w:t xml:space="preserve">'What happens if the AI gives a wrong answer?'</w:t>
      </w:r>
    </w:p>
    <w:p>
      <w:pPr>
        <w:spacing w:after="160"/>
        <w:jc w:val="both"/>
      </w:pPr>
      <w:r>
        <w:rPr>
          <w:rFonts w:ascii="Arial" w:cs="Arial" w:eastAsia="Arial" w:hAnsi="Arial"/>
          <w:sz w:val="22"/>
          <w:szCs w:val="22"/>
        </w:rPr>
        <w:t xml:space="preserve">The SQL tab shows exactly what query ran. The user can see the precise question the AI answered. If the SQL looks wrong, they can copy it, fix it manually, and report the issue. The model.log file records every AI call with the full prompt and response, making debugging straightforward.</w:t>
      </w:r>
    </w:p>
    <w:p>
      <w:pPr>
        <w:pStyle w:val="Heading3"/>
        <w:spacing w:after="100" w:before="200"/>
      </w:pPr>
      <w:r>
        <w:rPr>
          <w:rFonts w:ascii="Arial" w:cs="Arial" w:eastAsia="Arial" w:hAnsi="Arial"/>
          <w:b/>
          <w:bCs/>
          <w:color w:val="006064"/>
          <w:sz w:val="24"/>
          <w:szCs w:val="24"/>
        </w:rPr>
        <w:t xml:space="preserve">'Can this work with a different dataset?'</w:t>
      </w:r>
    </w:p>
    <w:p>
      <w:pPr>
        <w:spacing w:after="160"/>
        <w:jc w:val="both"/>
      </w:pPr>
      <w:r>
        <w:rPr>
          <w:rFonts w:ascii="Arial" w:cs="Arial" w:eastAsia="Arial" w:hAnsi="Arial"/>
          <w:sz w:val="22"/>
          <w:szCs w:val="22"/>
        </w:rPr>
        <w:t xml:space="preserve">Yes — the system is data-agnostic. The connection point between the business domain and the AI is the 5 context JSON files. To deploy this for a different dataset (home loans, MSME loans, a different company's portfolio), you would update the JSON files with the new column definitions and reindex ChromaDB. The Python code, the models, the Streamlit app — none of that changes.</w:t>
      </w:r>
    </w:p>
    <w:p>
      <w:pPr>
        <w:pStyle w:val="Heading3"/>
        <w:spacing w:after="100" w:before="200"/>
      </w:pPr>
      <w:r>
        <w:rPr>
          <w:rFonts w:ascii="Arial" w:cs="Arial" w:eastAsia="Arial" w:hAnsi="Arial"/>
          <w:b/>
          <w:bCs/>
          <w:color w:val="006064"/>
          <w:sz w:val="24"/>
          <w:szCs w:val="24"/>
        </w:rPr>
        <w:t xml:space="preserve">'Why does it take so long on CPU?'</w:t>
      </w:r>
    </w:p>
    <w:p>
      <w:pPr>
        <w:spacing w:after="160"/>
        <w:jc w:val="both"/>
      </w:pPr>
      <w:r>
        <w:rPr>
          <w:rFonts w:ascii="Arial" w:cs="Arial" w:eastAsia="Arial" w:hAnsi="Arial"/>
          <w:sz w:val="22"/>
          <w:szCs w:val="22"/>
        </w:rPr>
        <w:t xml:space="preserve">Running a 14-billion parameter model on CPU is like computing with 14 billion calculations for every token generated. A modern CPU can do approximately 100-200 tokens per second for this model size. A GPU (designed for massively parallel computation) does 2,000-5,000 tokens per second. This is not a software limitation — it is a fundamental hardware difference.</w:t>
      </w:r>
    </w:p>
    <w:p>
      <w:pPr>
        <w:pStyle w:val="Heading3"/>
        <w:spacing w:after="100" w:before="200"/>
      </w:pPr>
      <w:r>
        <w:rPr>
          <w:rFonts w:ascii="Arial" w:cs="Arial" w:eastAsia="Arial" w:hAnsi="Arial"/>
          <w:b/>
          <w:bCs/>
          <w:color w:val="006064"/>
          <w:sz w:val="24"/>
          <w:szCs w:val="24"/>
        </w:rPr>
        <w:t xml:space="preserve">What does 14B mean in 'Qwen 14B'?</w:t>
      </w:r>
    </w:p>
    <w:p>
      <w:pPr>
        <w:spacing w:after="160"/>
        <w:jc w:val="both"/>
      </w:pPr>
      <w:r>
        <w:rPr>
          <w:rFonts w:ascii="Arial" w:cs="Arial" w:eastAsia="Arial" w:hAnsi="Arial"/>
          <w:sz w:val="22"/>
          <w:szCs w:val="22"/>
        </w:rPr>
        <w:t xml:space="preserve">14 billion parameters. Parameters are the numerical weights inside the neural network — the learned 'knowledge' that determines how the model responds to inputs. More parameters means the model can capture more complex patterns and reasoning, but requires more memory and compute. 14B requires approximately 10-14GB of RAM/VRAM depending on quantization.</w:t>
      </w:r>
    </w:p>
    <w:p>
      <w:pPr>
        <w:pStyle w:val="Heading3"/>
        <w:spacing w:after="100" w:before="200"/>
      </w:pPr>
      <w:r>
        <w:rPr>
          <w:rFonts w:ascii="Arial" w:cs="Arial" w:eastAsia="Arial" w:hAnsi="Arial"/>
          <w:b/>
          <w:bCs/>
          <w:color w:val="006064"/>
          <w:sz w:val="24"/>
          <w:szCs w:val="24"/>
        </w:rPr>
        <w:t xml:space="preserve">'What is quantization?'</w:t>
      </w:r>
    </w:p>
    <w:p>
      <w:pPr>
        <w:spacing w:after="160"/>
        <w:jc w:val="both"/>
      </w:pPr>
      <w:r>
        <w:rPr>
          <w:rFonts w:ascii="Arial" w:cs="Arial" w:eastAsia="Arial" w:hAnsi="Arial"/>
          <w:sz w:val="22"/>
          <w:szCs w:val="22"/>
        </w:rPr>
        <w:t xml:space="preserve">Quantization is a compression technique. A full-precision model stores each parameter as a 32-bit floating point number. Q4 quantization stores each parameter as a 4-bit number. This reduces memory by 8x with a small loss in output quality. Qwen 14B in Q4 quantization fits in about 9GB of VRAM, making it practical on a single RTX 3090 GPU.</w:t>
      </w:r>
    </w:p>
    <w:p>
      <w:pPr>
        <w:pStyle w:val="Heading2"/>
        <w:spacing w:after="160" w:before="320"/>
      </w:pPr>
      <w:r>
        <w:rPr>
          <w:rFonts w:ascii="Arial" w:cs="Arial" w:eastAsia="Arial" w:hAnsi="Arial"/>
          <w:b/>
          <w:bCs/>
          <w:color w:val="2E75B6"/>
          <w:sz w:val="28"/>
          <w:szCs w:val="28"/>
        </w:rPr>
        <w:t xml:space="preserve">9.4 Handling Technical Difficulties During Demo</w:t>
      </w:r>
    </w:p>
    <w:p>
      <w:pPr>
        <w:pStyle w:val="Heading3"/>
        <w:spacing w:after="100" w:before="200"/>
      </w:pPr>
      <w:r>
        <w:rPr>
          <w:rFonts w:ascii="Arial" w:cs="Arial" w:eastAsia="Arial" w:hAnsi="Arial"/>
          <w:b/>
          <w:bCs/>
          <w:color w:val="006064"/>
          <w:sz w:val="24"/>
          <w:szCs w:val="24"/>
        </w:rPr>
        <w:t xml:space="preserve">If the model times out</w:t>
      </w:r>
    </w:p>
    <w:p>
      <w:pPr>
        <w:spacing w:after="160"/>
        <w:jc w:val="both"/>
      </w:pPr>
      <w:r>
        <w:rPr>
          <w:rFonts w:ascii="Arial" w:cs="Arial" w:eastAsia="Arial" w:hAnsi="Arial"/>
          <w:sz w:val="22"/>
          <w:szCs w:val="22"/>
        </w:rPr>
        <w:t xml:space="preserve">Say: 'The model call timed out — this happens occasionally on CPU hardware. The system will retry automatically.' While it retries, explain the benchmark log showing what the system is doing. If it fails twice, switch to mock mode.</w:t>
      </w:r>
    </w:p>
    <w:p>
      <w:pPr>
        <w:pStyle w:val="Heading3"/>
        <w:spacing w:after="100" w:before="200"/>
      </w:pPr>
      <w:r>
        <w:rPr>
          <w:rFonts w:ascii="Arial" w:cs="Arial" w:eastAsia="Arial" w:hAnsi="Arial"/>
          <w:b/>
          <w:bCs/>
          <w:color w:val="006064"/>
          <w:sz w:val="24"/>
          <w:szCs w:val="24"/>
        </w:rPr>
        <w:t xml:space="preserve">If the SQL generates an error</w:t>
      </w:r>
    </w:p>
    <w:p>
      <w:pPr>
        <w:spacing w:after="160"/>
        <w:jc w:val="both"/>
      </w:pPr>
      <w:r>
        <w:rPr>
          <w:rFonts w:ascii="Arial" w:cs="Arial" w:eastAsia="Arial" w:hAnsi="Arial"/>
          <w:sz w:val="22"/>
          <w:szCs w:val="22"/>
        </w:rPr>
        <w:t xml:space="preserve">Say: 'Let me show you the fallback system.' Click New Query and try the same question — the rule-based SQL generator will produce correct SQL without the model. Explain: 'We have two layers — AI-generated SQL and a rule-based backup. The backup covers all the standard metrics.'</w:t>
      </w:r>
    </w:p>
    <w:p>
      <w:pPr>
        <w:pStyle w:val="Heading3"/>
        <w:spacing w:after="100" w:before="200"/>
      </w:pPr>
      <w:r>
        <w:rPr>
          <w:rFonts w:ascii="Arial" w:cs="Arial" w:eastAsia="Arial" w:hAnsi="Arial"/>
          <w:b/>
          <w:bCs/>
          <w:color w:val="006064"/>
          <w:sz w:val="24"/>
          <w:szCs w:val="24"/>
        </w:rPr>
        <w:t xml:space="preserve">If the chart looks wrong</w:t>
      </w:r>
    </w:p>
    <w:p>
      <w:pPr>
        <w:spacing w:after="160"/>
        <w:jc w:val="both"/>
      </w:pPr>
      <w:r>
        <w:rPr>
          <w:rFonts w:ascii="Arial" w:cs="Arial" w:eastAsia="Arial" w:hAnsi="Arial"/>
          <w:sz w:val="22"/>
          <w:szCs w:val="22"/>
        </w:rPr>
        <w:t xml:space="preserve">Use the chart type dropdown to switch to a different visualization. Say: 'The AI suggested this chart type based on the data shape. Let me show you another view.' This demonstrates the flexibility rather than hiding the problem.</w:t>
      </w:r>
    </w:p>
    <w:p>
      <w:pPr>
        <w:pStyle w:val="Heading2"/>
        <w:spacing w:after="160" w:before="320"/>
      </w:pPr>
      <w:r>
        <w:rPr>
          <w:rFonts w:ascii="Arial" w:cs="Arial" w:eastAsia="Arial" w:hAnsi="Arial"/>
          <w:b/>
          <w:bCs/>
          <w:color w:val="2E75B6"/>
          <w:sz w:val="28"/>
          <w:szCs w:val="28"/>
        </w:rPr>
        <w:t xml:space="preserve">9.5 Glossary — Every Technical Term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Plain English Explanation</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LLM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Large Language Model — an AI that processes and generates text, like GPT-4 or Qwen</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Parameters (in a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numerical weights inside an AI model that define its 'knowledge'. More = smarter but slower.</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Quantization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Compressing a model by reducing numerical precision — makes it smaller and faster at small quality cost</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Ollama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Software that runs AI models on your own computer — like having ChatGPT but private and local</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Token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chunk of text (roughly a word or word-piece). Models process and generate text in tokens.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Temperature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Controls randomness in model output. 0 = always same answer. 1 = more creative/random.</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Vector / Embedding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list of numbers that represents the meaning of text. Similar meanings → similar numbers.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ChromaDB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database that stores vectors and finds the most similar ones to a query — used for semantic search</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Context window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maximum amount of text an AI model can process at once. Qwen 14B = 128K tokens.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Streamlit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Python library that creates web apps — write Python, get a webpage automatically</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Session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Memory that survives Streamlit's script reruns — where we store pipeline results between steps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PostgreSQL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relational database — stores data in tables with rows and columns, uses SQL for queries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Docker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Packages software into containers — easy to start, stop, and move between computers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SQLAlchemy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Python library that manages database connections efficiently using a connection pool</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Connection pool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Pre-opened database connections that queries can reuse instead of opening new ones each time</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Plotly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Python library for interactive charts — hover, zoom, pan built-in</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Data Analysis Expressions — query language for Power BI (we switched from this to SQL)</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snake_case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Naming convention: all lowercase with underscores — op_bucket, cust_id, bounce_status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DPD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Days Past Due — how many days overdue a loan payment is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NPA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Non-Performing Asset — a loan where the borrower has not paid for 90+ days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National Automated Clearing House — automatic bank debit for recurring payments like EMIs</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EMI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Equated Monthly Installment — the fixed monthly payment amount for a loan</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NBFC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Non-Banking Financial Company — a company that provides financial services but is not a bank</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Cosine similarity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mathematical measure of how similar two vectors are — used by ChromaDB to find relevant context</w:t>
            </w:r>
          </w:p>
        </w:tc>
      </w:tr>
    </w:tbl>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2026-04-29T07:13:22.702Z</dcterms:created>
  <dcterms:modified xsi:type="dcterms:W3CDTF">2026-04-29T07:13:22.702Z</dcterms:modified>
</cp:coreProperties>
</file>

<file path=docProps/custom.xml><?xml version="1.0" encoding="utf-8"?>
<Properties xmlns="http://schemas.openxmlformats.org/officeDocument/2006/custom-properties" xmlns:vt="http://schemas.openxmlformats.org/officeDocument/2006/docPropsVTypes"/>
</file>