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Data Preprocessing Report</w:t>
      </w:r>
    </w:p>
    <w:p>
      <w:pPr>
        <w:jc w:val="center"/>
      </w:pPr>
      <w:r>
        <w:rPr>
          <w:i/>
          <w:sz w:val="20"/>
        </w:rPr>
        <w:t>Heart Disease Prediction | Week 2 Data Science Project</w:t>
      </w:r>
    </w:p>
    <w:p/>
    <w:p>
      <w:pPr>
        <w:pStyle w:val="Heading1"/>
      </w:pPr>
      <w:r>
        <w:t>1. Purpose</w:t>
      </w:r>
    </w:p>
    <w:p>
      <w:r>
        <w:t>This report documents the data inspection, cleaning, transformation, feature engineering, and exploratory analysis carried out for the Heart Disease Prediction project. The purpose is to prepare a consistent dataset for later machine-learning work and explain the reasoning behind key decisions.</w:t>
      </w:r>
    </w:p>
    <w:p>
      <w:pPr>
        <w:pStyle w:val="Heading1"/>
      </w:pPr>
      <w:r>
        <w:t>2. Dataset Overview</w:t>
      </w:r>
    </w:p>
    <w:p>
      <w:r>
        <w:t>The project uses the Kaggle Heart Failure Prediction dataset. The target variable HeartDisease was renamed to heart_disease in the processed data. Features include age, sex, chest pain type, resting blood pressure, cholesterol, fasting blood sugar, resting ECG, maximum heart rate, exercise-induced angina, oldpeak, and ST slope.</w:t>
      </w:r>
    </w:p>
    <w:p>
      <w:pPr>
        <w:pStyle w:val="Heading1"/>
      </w:pPr>
      <w:r>
        <w:t>3. Column Naming and Initial Inspection</w:t>
      </w:r>
    </w:p>
    <w:p>
      <w:r>
        <w:t>Column names were converted to lowercase snake_case for consistent use in Python. Initial exploratory checks included examining dataset dimensions, previewing rows, checking data types, summarizing numerical variables, and checking missing values and duplicate records.</w:t>
      </w:r>
    </w:p>
    <w:p>
      <w:pPr>
        <w:pStyle w:val="Heading1"/>
      </w:pPr>
      <w:r>
        <w:t>4. Invalid Zero Values and Missing-Value Treatment</w:t>
      </w:r>
    </w:p>
    <w:p>
      <w:r>
        <w:t>Data-quality inspection found one record with resting_bp = 0 and 172 records with cholesterol = 0. These were treated as potentially invalid measurements rather than plausible physiological readings. The zero values were replaced with missing values (NaN), and median imputation was applied to resting_bp and cholesterol.</w:t>
      </w:r>
    </w:p>
    <w:p>
      <w:r>
        <w:t>The median was selected because it is less sensitive to extreme values than the mean. This is a practical choice for variables that may be skewed, although imputed values do not recover the patients' true measurements. This limitation should be acknowledged.</w:t>
      </w:r>
    </w:p>
    <w:p>
      <w:pPr>
        <w:pStyle w:val="Heading1"/>
      </w:pPr>
      <w:r>
        <w:t>5. Outlier Investigation</w:t>
      </w:r>
    </w:p>
    <w:p>
      <w:r>
        <w:t>Outliers were investigated for age, resting_bp, cholesterol, max_hr, and old_peak using the interquartile range (IQR) rule and Z-scores. Before zero-value handling, the IQR method flagged 0 age values, 28 resting_bp values, 183 cholesterol values, 2 max_hr values, and 16 old_peak values. The Z-score method flagged 0 age values, 8 resting_bp values, 3 cholesterol values, 1 max_hr value, and 7 old_peak values.</w:t>
      </w:r>
    </w:p>
    <w:p>
      <w:r>
        <w:t>After replacing zero values and imputing resting_bp and cholesterol, the reported IQR counts were 0 for age, 27 for resting_bp, 41 for cholesterol, 2 for max_hr, and 16 for old_peak.</w:t>
      </w:r>
    </w:p>
    <w:p>
      <w:r>
        <w:t>Remaining flagged values were not automatically removed because unusual clinical measurements may be valid. Removing them without domain evidence could discard useful information. The outlier checks were used to identify values for review, not as proof that every flagged record was erroneous.</w:t>
      </w:r>
    </w:p>
    <w:p>
      <w:pPr>
        <w:pStyle w:val="Heading1"/>
      </w:pPr>
      <w:r>
        <w:t>6. Categorical Encoding</w:t>
      </w:r>
    </w:p>
    <w:p>
      <w:r>
        <w:t>Categorical features were transformed into numerical representations for machine-learning compatibility. The binary feature sex was mapped as F = 0 and M = 1, and exercise_angina was mapped as N = 0 and Y = 1. One-hot encoding was used for chest_pain_type, resting_ecg, and st_slope.</w:t>
      </w:r>
    </w:p>
    <w:p>
      <w:r>
        <w:t>One-hot encoding represents categories as separate indicator columns and avoids imposing an artificial numeric order on nominal categories. Encoded columns should be checked to ensure category information is retained consistently.</w:t>
      </w:r>
    </w:p>
    <w:p>
      <w:pPr>
        <w:pStyle w:val="Heading1"/>
      </w:pPr>
      <w:r>
        <w:t>7. Feature Engineering</w:t>
      </w:r>
    </w:p>
    <w:p>
      <w:r>
        <w:t>An age_group feature was created by grouping age into ranges. This can be useful for exploratory summaries and visualizations. However, age_group duplicates information already represented by numeric age and is categorical, so it should be excluded from the current model input unless there is a clear reason to use it. The numeric age feature is retained as a direct predictor.</w:t>
      </w:r>
    </w:p>
    <w:p>
      <w:pPr>
        <w:pStyle w:val="Heading1"/>
      </w:pPr>
      <w:r>
        <w:t>8. Correlation and Redundancy Analysis</w:t>
      </w:r>
    </w:p>
    <w:p>
      <w:r>
        <w:t>A correlation matrix and heatmap were used to explore linear associations among numerical and encoded features. The strongest positive correlations with heart_disease included st_slope_Flat (approximately 0.554), chest_pain_type_ASY (approximately 0.517), exercise_angina (approximately 0.494), and old_peak (approximately 0.404). Notable negative correlations included st_slope_Up (approximately -0.622), chest_pain_type_ATA (approximately -0.402), and max_hr (approximately -0.400).</w:t>
      </w:r>
    </w:p>
    <w:p>
      <w:r>
        <w:t>These are associations in this dataset, not evidence that a feature causes heart disease or a guarantee of predictive importance. Low individual correlation does not automatically justify removing a feature. A strong negative correlation between st_slope_Up and st_slope_Flat (approximately -0.871) is expected because these are mutually exclusive one-hot categories from the same original variable. Feature selection should also consider domain knowledge and model validation.</w:t>
      </w:r>
    </w:p>
    <w:p>
      <w:pPr>
        <w:pStyle w:val="Heading1"/>
      </w:pPr>
      <w:r>
        <w:t>9. Visualizations and Key Observations</w:t>
      </w:r>
    </w:p>
    <w:p>
      <w:r>
        <w:t>The notebook includes box plots for outlier investigation and a correlation heatmap. Other visualizations should be included in this report only if they are present in the final notebook, for example an age histogram, heart-disease outcome count plot, chest-pain-type count plot, and scatter plot of age versus maximum heart rate coloured by heart_disease. Every plot should have a descriptive title and labelled axes; legends should be included where applicable.</w:t>
      </w:r>
    </w:p>
    <w:p>
      <w:pPr>
        <w:pStyle w:val="Heading1"/>
      </w:pPr>
      <w:r>
        <w:t>10. Machine-Learning-Ready Dataset</w:t>
      </w:r>
    </w:p>
    <w:p>
      <w:r>
        <w:t>The machine-learning-ready dataset should contain the transformed predictor columns and target variable heart_disease. Before modelling, confirm that the target remains correctly encoded, predictors are in suitable numeric formats, unintended text columns such as age_group are excluded from model inputs, and no unexpected missing values remain.</w:t>
      </w:r>
    </w:p>
    <w:p>
      <w:r>
        <w:t>For later train/test evaluation, learned preprocessing such as imputation or scaling should be fitted on the training data only and then applied to validation/test data to avoid data leakage. Full-dataset cleaning is useful for exploration, but a modelling pipeline should preserve this separation.</w:t>
      </w:r>
    </w:p>
    <w:p>
      <w:pPr>
        <w:pStyle w:val="Heading1"/>
      </w:pPr>
      <w:r>
        <w:t>11. Limitations and Justification Summary</w:t>
      </w:r>
    </w:p>
    <w:p>
      <w:pPr>
        <w:pStyle w:val="ListBullet"/>
      </w:pPr>
      <w:r>
        <w:t>Median imputation was used for variables with suspicious zero readings because the median is relatively robust to extreme values.</w:t>
      </w:r>
    </w:p>
    <w:p>
      <w:pPr>
        <w:pStyle w:val="ListBullet"/>
      </w:pPr>
      <w:r>
        <w:t>Outliers were investigated but retained unless there was a clear basis to classify them as errors.</w:t>
      </w:r>
    </w:p>
    <w:p>
      <w:pPr>
        <w:pStyle w:val="ListBullet"/>
      </w:pPr>
      <w:r>
        <w:t>Categorical variables were encoded to make them usable by common machine-learning algorithms.</w:t>
      </w:r>
    </w:p>
    <w:p>
      <w:pPr>
        <w:pStyle w:val="ListBullet"/>
      </w:pPr>
      <w:r>
        <w:t>Correlation was used for exploratory understanding, not as the sole criterion for feature removal.</w:t>
      </w:r>
    </w:p>
    <w:p>
      <w:pPr>
        <w:pStyle w:val="ListBullet"/>
      </w:pPr>
      <w:r>
        <w:t>The target represents recorded disease status, not necessarily future onset.</w:t>
      </w:r>
    </w:p>
    <w:p>
      <w:pPr>
        <w:pStyle w:val="ListBullet"/>
      </w:pPr>
      <w:r>
        <w:t>The dataset and any model derived from it should not be used for clinical decisions without appropriate validation.</w:t>
      </w:r>
    </w:p>
    <w:p>
      <w:pPr>
        <w:pStyle w:val="Heading1"/>
      </w:pPr>
      <w:r>
        <w:t>12. Dataset Source</w:t>
      </w:r>
    </w:p>
    <w:p>
      <w:r>
        <w:t>https://www.kaggle.com/datasets/fedesoriano/heart-failure-prediction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