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sz w:val="20"/>
        </w:rPr>
        <w:t>4XSTRUCT · STRUCTMIND AI</w:t>
      </w:r>
    </w:p>
    <w:p>
      <w:r>
        <w:rPr>
          <w:b/>
          <w:color w:val="0D2240"/>
          <w:sz w:val="56"/>
        </w:rPr>
        <w:t>ESTIMATION PRO — FIXED RATE BAND COST ESTIMATE</w:t>
      </w:r>
    </w:p>
    <w:p>
      <w:r>
        <w:t>Project: Quick Analysis</w:t>
      </w:r>
    </w:p>
    <w:p>
      <w:r>
        <w:t>Generated: 2026-05-27T05:26:05.503407+00:00</w:t>
      </w:r>
    </w:p>
    <w:p>
      <w:r>
        <w:t>Model: STRUCTMIND CORE · PRO</w:t>
      </w:r>
    </w:p>
    <w:p>
      <w:r>
        <w:t>SHA-256 Hash: 41ed34ee462fa642db207eb04b7b1d79e34fe752468a667d6adba99461daad2f</w:t>
      </w:r>
    </w:p>
    <w:p/>
    <w:p>
      <w:pPr>
        <w:pStyle w:val="Heading2"/>
      </w:pPr>
      <w:r>
        <w:rPr>
          <w:color w:val="0D2240"/>
        </w:rPr>
        <w:t>CALCULATION MANIFEST — SINGLE SOURCE OF TRUTH</w:t>
      </w:r>
    </w:p>
    <w:p>
      <w:r>
        <w:t>--- All locked input parameters and cost outputs for this estimate. Sections 1 and 7 copy values from this table verbatim without re-derivation.</w:t>
      </w:r>
    </w:p>
    <w:tbl>
      <w:tblPr>
        <w:tblW w:type="auto" w:w="0"/>
        <w:tblLook w:firstColumn="1" w:firstRow="1" w:lastColumn="0" w:lastRow="0" w:noHBand="0" w:noVBand="1" w:val="04A0"/>
      </w:tblPr>
      <w:tblGrid>
        <w:gridCol w:w="4320"/>
        <w:gridCol w:w="4320"/>
      </w:tblGrid>
      <w:tr>
        <w:tc>
          <w:tcPr>
            <w:tcW w:type="dxa" w:w="4320"/>
            <w:shd w:val="clear" w:color="auto" w:fill="0D2240"/>
          </w:tcPr>
          <w:p>
            <w:r>
              <w:rPr>
                <w:b/>
                <w:color w:val="FFFFFF"/>
                <w:sz w:val="20"/>
              </w:rPr>
              <w:t>Parameter</w:t>
            </w:r>
          </w:p>
        </w:tc>
        <w:tc>
          <w:tcPr>
            <w:tcW w:type="dxa" w:w="4320"/>
            <w:shd w:val="clear" w:color="auto" w:fill="0D2240"/>
          </w:tcPr>
          <w:p>
            <w:r>
              <w:rPr>
                <w:b/>
                <w:color w:val="FFFFFF"/>
                <w:sz w:val="20"/>
              </w:rPr>
              <w:t>Value</w:t>
            </w:r>
          </w:p>
        </w:tc>
      </w:tr>
      <w:tr>
        <w:tc>
          <w:tcPr>
            <w:tcW w:type="dxa" w:w="4320"/>
          </w:tcPr>
          <w:p>
            <w:r>
              <w:rPr>
                <w:color w:val="1A2D44"/>
                <w:sz w:val="20"/>
              </w:rPr>
              <w:t>Fabricated Tonnage — AI Extracted</w:t>
            </w:r>
          </w:p>
        </w:tc>
        <w:tc>
          <w:tcPr>
            <w:tcW w:type="dxa" w:w="4320"/>
          </w:tcPr>
          <w:p>
            <w:r>
              <w:rPr>
                <w:color w:val="1A2D44"/>
                <w:sz w:val="20"/>
              </w:rPr>
              <w:t>4.92 t</w:t>
            </w:r>
          </w:p>
        </w:tc>
      </w:tr>
      <w:tr>
        <w:tc>
          <w:tcPr>
            <w:tcW w:type="dxa" w:w="4320"/>
          </w:tcPr>
          <w:p>
            <w:r>
              <w:rPr>
                <w:color w:val="1A2D44"/>
                <w:sz w:val="20"/>
              </w:rPr>
              <w:t>Material Type</w:t>
            </w:r>
          </w:p>
        </w:tc>
        <w:tc>
          <w:tcPr>
            <w:tcW w:type="dxa" w:w="4320"/>
          </w:tcPr>
          <w:p>
            <w:r>
              <w:rPr>
                <w:color w:val="1A2D44"/>
                <w:sz w:val="20"/>
              </w:rPr>
              <w:t>Carbon Steel</w:t>
            </w:r>
          </w:p>
        </w:tc>
      </w:tr>
      <w:tr>
        <w:tc>
          <w:tcPr>
            <w:tcW w:type="dxa" w:w="4320"/>
          </w:tcPr>
          <w:p>
            <w:r>
              <w:rPr>
                <w:color w:val="1A2D44"/>
                <w:sz w:val="20"/>
              </w:rPr>
              <w:t>Surface Treatment</w:t>
            </w:r>
          </w:p>
        </w:tc>
        <w:tc>
          <w:tcPr>
            <w:tcW w:type="dxa" w:w="4320"/>
          </w:tcPr>
          <w:p>
            <w:r>
              <w:rPr>
                <w:color w:val="1A2D44"/>
                <w:sz w:val="20"/>
              </w:rPr>
              <w:t>Shop primer only</w:t>
            </w:r>
          </w:p>
        </w:tc>
      </w:tr>
      <w:tr>
        <w:tc>
          <w:tcPr>
            <w:tcW w:type="dxa" w:w="4320"/>
          </w:tcPr>
          <w:p>
            <w:r>
              <w:rPr>
                <w:color w:val="1A2D44"/>
                <w:sz w:val="20"/>
              </w:rPr>
              <w:t>Assembly Complexity</w:t>
            </w:r>
          </w:p>
        </w:tc>
        <w:tc>
          <w:tcPr>
            <w:tcW w:type="dxa" w:w="4320"/>
          </w:tcPr>
          <w:p>
            <w:r>
              <w:rPr>
                <w:color w:val="1A2D44"/>
                <w:sz w:val="20"/>
              </w:rPr>
              <w:t>Mixed bolt and weld</w:t>
            </w:r>
          </w:p>
        </w:tc>
      </w:tr>
      <w:tr>
        <w:tc>
          <w:tcPr>
            <w:tcW w:type="dxa" w:w="4320"/>
          </w:tcPr>
          <w:p>
            <w:r>
              <w:rPr>
                <w:color w:val="1A2D44"/>
                <w:sz w:val="20"/>
              </w:rPr>
              <w:t>Material Factor</w:t>
            </w:r>
          </w:p>
        </w:tc>
        <w:tc>
          <w:tcPr>
            <w:tcW w:type="dxa" w:w="4320"/>
          </w:tcPr>
          <w:p>
            <w:r>
              <w:rPr>
                <w:color w:val="1A2D44"/>
                <w:sz w:val="20"/>
              </w:rPr>
              <w:t>x1.00</w:t>
            </w:r>
          </w:p>
        </w:tc>
      </w:tr>
      <w:tr>
        <w:tc>
          <w:tcPr>
            <w:tcW w:type="dxa" w:w="4320"/>
          </w:tcPr>
          <w:p>
            <w:r>
              <w:rPr>
                <w:color w:val="1A2D44"/>
                <w:sz w:val="20"/>
              </w:rPr>
              <w:t>Surface Factor</w:t>
            </w:r>
          </w:p>
        </w:tc>
        <w:tc>
          <w:tcPr>
            <w:tcW w:type="dxa" w:w="4320"/>
          </w:tcPr>
          <w:p>
            <w:r>
              <w:rPr>
                <w:color w:val="1A2D44"/>
                <w:sz w:val="20"/>
              </w:rPr>
              <w:t>x1.00</w:t>
            </w:r>
          </w:p>
        </w:tc>
      </w:tr>
      <w:tr>
        <w:tc>
          <w:tcPr>
            <w:tcW w:type="dxa" w:w="4320"/>
          </w:tcPr>
          <w:p>
            <w:r>
              <w:rPr>
                <w:color w:val="1A2D44"/>
                <w:sz w:val="20"/>
              </w:rPr>
              <w:t>Assembly Factor</w:t>
            </w:r>
          </w:p>
        </w:tc>
        <w:tc>
          <w:tcPr>
            <w:tcW w:type="dxa" w:w="4320"/>
          </w:tcPr>
          <w:p>
            <w:r>
              <w:rPr>
                <w:color w:val="1A2D44"/>
                <w:sz w:val="20"/>
              </w:rPr>
              <w:t>x1.10</w:t>
            </w:r>
          </w:p>
        </w:tc>
      </w:tr>
      <w:tr>
        <w:tc>
          <w:tcPr>
            <w:tcW w:type="dxa" w:w="4320"/>
          </w:tcPr>
          <w:p>
            <w:r>
              <w:rPr>
                <w:color w:val="1A2D44"/>
                <w:sz w:val="20"/>
              </w:rPr>
              <w:t>Composite Adjustment Factor</w:t>
            </w:r>
          </w:p>
        </w:tc>
        <w:tc>
          <w:tcPr>
            <w:tcW w:type="dxa" w:w="4320"/>
          </w:tcPr>
          <w:p>
            <w:r>
              <w:rPr>
                <w:color w:val="1A2D44"/>
                <w:sz w:val="20"/>
              </w:rPr>
              <w:t>x1.10</w:t>
            </w:r>
          </w:p>
        </w:tc>
      </w:tr>
      <w:tr>
        <w:tc>
          <w:tcPr>
            <w:tcW w:type="dxa" w:w="4320"/>
          </w:tcPr>
          <w:p>
            <w:r>
              <w:rPr>
                <w:color w:val="1A2D44"/>
                <w:sz w:val="20"/>
              </w:rPr>
              <w:t>Rate Basis</w:t>
            </w:r>
          </w:p>
        </w:tc>
        <w:tc>
          <w:tcPr>
            <w:tcW w:type="dxa" w:w="4320"/>
          </w:tcPr>
          <w:p>
            <w:r>
              <w:rPr>
                <w:color w:val="1A2D44"/>
                <w:sz w:val="20"/>
              </w:rPr>
              <w:t>DEFAULT</w:t>
            </w:r>
          </w:p>
        </w:tc>
      </w:tr>
      <w:tr>
        <w:tc>
          <w:tcPr>
            <w:tcW w:type="dxa" w:w="4320"/>
          </w:tcPr>
          <w:p>
            <w:r>
              <w:rPr>
                <w:color w:val="1A2D44"/>
                <w:sz w:val="20"/>
              </w:rPr>
              <w:t>Rate — Low (USD per ton)</w:t>
            </w:r>
          </w:p>
        </w:tc>
        <w:tc>
          <w:tcPr>
            <w:tcW w:type="dxa" w:w="4320"/>
          </w:tcPr>
          <w:p>
            <w:r>
              <w:rPr>
                <w:color w:val="1A2D44"/>
                <w:sz w:val="20"/>
              </w:rPr>
              <w:t>$3,500</w:t>
            </w:r>
          </w:p>
        </w:tc>
      </w:tr>
      <w:tr>
        <w:tc>
          <w:tcPr>
            <w:tcW w:type="dxa" w:w="4320"/>
          </w:tcPr>
          <w:p>
            <w:r>
              <w:rPr>
                <w:color w:val="1A2D44"/>
                <w:sz w:val="20"/>
              </w:rPr>
              <w:t>Rate — Mid (USD per ton)</w:t>
            </w:r>
          </w:p>
        </w:tc>
        <w:tc>
          <w:tcPr>
            <w:tcW w:type="dxa" w:w="4320"/>
          </w:tcPr>
          <w:p>
            <w:r>
              <w:rPr>
                <w:color w:val="1A2D44"/>
                <w:sz w:val="20"/>
              </w:rPr>
              <w:t>$4,000</w:t>
            </w:r>
          </w:p>
        </w:tc>
      </w:tr>
      <w:tr>
        <w:tc>
          <w:tcPr>
            <w:tcW w:type="dxa" w:w="4320"/>
          </w:tcPr>
          <w:p>
            <w:r>
              <w:rPr>
                <w:color w:val="1A2D44"/>
                <w:sz w:val="20"/>
              </w:rPr>
              <w:t>Rate — High (USD per ton)</w:t>
            </w:r>
          </w:p>
        </w:tc>
        <w:tc>
          <w:tcPr>
            <w:tcW w:type="dxa" w:w="4320"/>
          </w:tcPr>
          <w:p>
            <w:r>
              <w:rPr>
                <w:color w:val="1A2D44"/>
                <w:sz w:val="20"/>
              </w:rPr>
              <w:t>$4,500</w:t>
            </w:r>
          </w:p>
        </w:tc>
      </w:tr>
      <w:tr>
        <w:tc>
          <w:tcPr>
            <w:tcW w:type="dxa" w:w="4320"/>
          </w:tcPr>
          <w:p>
            <w:r>
              <w:rPr>
                <w:color w:val="1A2D44"/>
                <w:sz w:val="20"/>
              </w:rPr>
              <w:t>Adjusted Rate — Low</w:t>
            </w:r>
          </w:p>
        </w:tc>
        <w:tc>
          <w:tcPr>
            <w:tcW w:type="dxa" w:w="4320"/>
          </w:tcPr>
          <w:p>
            <w:r>
              <w:rPr>
                <w:color w:val="1A2D44"/>
                <w:sz w:val="20"/>
              </w:rPr>
              <w:t>$3,850</w:t>
            </w:r>
          </w:p>
        </w:tc>
      </w:tr>
      <w:tr>
        <w:tc>
          <w:tcPr>
            <w:tcW w:type="dxa" w:w="4320"/>
          </w:tcPr>
          <w:p>
            <w:r>
              <w:rPr>
                <w:color w:val="1A2D44"/>
                <w:sz w:val="20"/>
              </w:rPr>
              <w:t>Adjusted Rate — Mid</w:t>
            </w:r>
          </w:p>
        </w:tc>
        <w:tc>
          <w:tcPr>
            <w:tcW w:type="dxa" w:w="4320"/>
          </w:tcPr>
          <w:p>
            <w:r>
              <w:rPr>
                <w:color w:val="1A2D44"/>
                <w:sz w:val="20"/>
              </w:rPr>
              <w:t>$4,400</w:t>
            </w:r>
          </w:p>
        </w:tc>
      </w:tr>
      <w:tr>
        <w:tc>
          <w:tcPr>
            <w:tcW w:type="dxa" w:w="4320"/>
          </w:tcPr>
          <w:p>
            <w:r>
              <w:rPr>
                <w:color w:val="1A2D44"/>
                <w:sz w:val="20"/>
              </w:rPr>
              <w:t>Adjusted Rate — High</w:t>
            </w:r>
          </w:p>
        </w:tc>
        <w:tc>
          <w:tcPr>
            <w:tcW w:type="dxa" w:w="4320"/>
          </w:tcPr>
          <w:p>
            <w:r>
              <w:rPr>
                <w:color w:val="1A2D44"/>
                <w:sz w:val="20"/>
              </w:rPr>
              <w:t>$4,950</w:t>
            </w:r>
          </w:p>
        </w:tc>
      </w:tr>
      <w:tr>
        <w:tc>
          <w:tcPr>
            <w:tcW w:type="dxa" w:w="4320"/>
          </w:tcPr>
          <w:p>
            <w:r>
              <w:rPr>
                <w:color w:val="1A2D44"/>
                <w:sz w:val="20"/>
              </w:rPr>
              <w:t>Country</w:t>
            </w:r>
          </w:p>
        </w:tc>
        <w:tc>
          <w:tcPr>
            <w:tcW w:type="dxa" w:w="4320"/>
          </w:tcPr>
          <w:p>
            <w:r>
              <w:rPr>
                <w:color w:val="1A2D44"/>
                <w:sz w:val="20"/>
              </w:rPr>
              <w:t>USA</w:t>
            </w:r>
          </w:p>
        </w:tc>
      </w:tr>
      <w:tr>
        <w:tc>
          <w:tcPr>
            <w:tcW w:type="dxa" w:w="4320"/>
          </w:tcPr>
          <w:p>
            <w:r>
              <w:rPr>
                <w:color w:val="1A2D44"/>
                <w:sz w:val="20"/>
              </w:rPr>
              <w:t>Tax Rate</w:t>
            </w:r>
          </w:p>
        </w:tc>
        <w:tc>
          <w:tcPr>
            <w:tcW w:type="dxa" w:w="4320"/>
          </w:tcPr>
          <w:p>
            <w:r>
              <w:rPr>
                <w:color w:val="1A2D44"/>
                <w:sz w:val="20"/>
              </w:rPr>
              <w:t>0%</w:t>
            </w:r>
          </w:p>
        </w:tc>
      </w:tr>
      <w:tr>
        <w:tc>
          <w:tcPr>
            <w:tcW w:type="dxa" w:w="4320"/>
          </w:tcPr>
          <w:p>
            <w:r>
              <w:rPr>
                <w:color w:val="1A2D44"/>
                <w:sz w:val="20"/>
              </w:rPr>
              <w:t>LOCK COST — LOW</w:t>
            </w:r>
          </w:p>
        </w:tc>
        <w:tc>
          <w:tcPr>
            <w:tcW w:type="dxa" w:w="4320"/>
          </w:tcPr>
          <w:p>
            <w:r>
              <w:rPr>
                <w:color w:val="1A2D44"/>
                <w:sz w:val="20"/>
              </w:rPr>
              <w:t>$18,900</w:t>
            </w:r>
          </w:p>
        </w:tc>
      </w:tr>
      <w:tr>
        <w:tc>
          <w:tcPr>
            <w:tcW w:type="dxa" w:w="4320"/>
          </w:tcPr>
          <w:p>
            <w:r>
              <w:rPr>
                <w:color w:val="1A2D44"/>
                <w:sz w:val="20"/>
              </w:rPr>
              <w:t>LOCK COST — MID</w:t>
            </w:r>
          </w:p>
        </w:tc>
        <w:tc>
          <w:tcPr>
            <w:tcW w:type="dxa" w:w="4320"/>
          </w:tcPr>
          <w:p>
            <w:r>
              <w:rPr>
                <w:color w:val="1A2D44"/>
                <w:sz w:val="20"/>
              </w:rPr>
              <w:t>$21,600</w:t>
            </w:r>
          </w:p>
        </w:tc>
      </w:tr>
      <w:tr>
        <w:tc>
          <w:tcPr>
            <w:tcW w:type="dxa" w:w="4320"/>
          </w:tcPr>
          <w:p>
            <w:r>
              <w:rPr>
                <w:color w:val="1A2D44"/>
                <w:sz w:val="20"/>
              </w:rPr>
              <w:t>LOCK COST — HIGH</w:t>
            </w:r>
          </w:p>
        </w:tc>
        <w:tc>
          <w:tcPr>
            <w:tcW w:type="dxa" w:w="4320"/>
          </w:tcPr>
          <w:p>
            <w:r>
              <w:rPr>
                <w:color w:val="1A2D44"/>
                <w:sz w:val="20"/>
              </w:rPr>
              <w:t>$24,400</w:t>
            </w:r>
          </w:p>
        </w:tc>
      </w:tr>
      <w:tr>
        <w:tc>
          <w:tcPr>
            <w:tcW w:type="dxa" w:w="4320"/>
          </w:tcPr>
          <w:p>
            <w:r>
              <w:rPr>
                <w:color w:val="1A2D44"/>
                <w:sz w:val="20"/>
              </w:rPr>
              <w:t>Cost per Fabricated Ton — Mid</w:t>
            </w:r>
          </w:p>
        </w:tc>
        <w:tc>
          <w:tcPr>
            <w:tcW w:type="dxa" w:w="4320"/>
          </w:tcPr>
          <w:p>
            <w:r>
              <w:rPr>
                <w:color w:val="1A2D44"/>
                <w:sz w:val="20"/>
              </w:rPr>
              <w:t>$4,390</w:t>
            </w:r>
          </w:p>
        </w:tc>
      </w:tr>
    </w:tbl>
    <w:p/>
    <w:p>
      <w:r>
        <w:t>All values above are locked for this document. Sections 1 and 7 reproduce these values exactly. No recalculation permitted.</w:t>
      </w:r>
    </w:p>
    <w:p>
      <w:pPr>
        <w:pStyle w:val="Heading2"/>
      </w:pPr>
      <w:r>
        <w:rPr>
          <w:color w:val="0D2240"/>
        </w:rPr>
        <w:t>1. EXECUTIVE SUMMARY</w:t>
      </w:r>
    </w:p>
    <w:p>
      <w:r>
        <w:t>--- Fabrication cost summary for this project at the applied rate band.</w:t>
      </w:r>
    </w:p>
    <w:tbl>
      <w:tblPr>
        <w:tblW w:type="auto" w:w="0"/>
        <w:tblLook w:firstColumn="1" w:firstRow="1" w:lastColumn="0" w:lastRow="0" w:noHBand="0" w:noVBand="1" w:val="04A0"/>
      </w:tblPr>
      <w:tblGrid>
        <w:gridCol w:w="4320"/>
        <w:gridCol w:w="4320"/>
      </w:tblGrid>
      <w:tr>
        <w:tc>
          <w:tcPr>
            <w:tcW w:type="dxa" w:w="4320"/>
            <w:shd w:val="clear" w:color="auto" w:fill="0D2240"/>
          </w:tcPr>
          <w:p>
            <w:r>
              <w:rPr>
                <w:b/>
                <w:color w:val="FFFFFF"/>
                <w:sz w:val="20"/>
              </w:rPr>
              <w:t>Metric</w:t>
            </w:r>
          </w:p>
        </w:tc>
        <w:tc>
          <w:tcPr>
            <w:tcW w:type="dxa" w:w="4320"/>
            <w:shd w:val="clear" w:color="auto" w:fill="0D2240"/>
          </w:tcPr>
          <w:p>
            <w:r>
              <w:rPr>
                <w:b/>
                <w:color w:val="FFFFFF"/>
                <w:sz w:val="20"/>
              </w:rPr>
              <w:t>Value</w:t>
            </w:r>
          </w:p>
        </w:tc>
      </w:tr>
      <w:tr>
        <w:tc>
          <w:tcPr>
            <w:tcW w:type="dxa" w:w="4320"/>
          </w:tcPr>
          <w:p>
            <w:r>
              <w:rPr>
                <w:color w:val="1A2D44"/>
                <w:sz w:val="20"/>
              </w:rPr>
              <w:t>Project Name or ID</w:t>
            </w:r>
          </w:p>
        </w:tc>
        <w:tc>
          <w:tcPr>
            <w:tcW w:type="dxa" w:w="4320"/>
          </w:tcPr>
          <w:p>
            <w:r>
              <w:rPr>
                <w:color w:val="1A2D44"/>
                <w:sz w:val="20"/>
              </w:rPr>
              <w:t>HOME 2 - CAROWINDS</w:t>
            </w:r>
          </w:p>
        </w:tc>
      </w:tr>
      <w:tr>
        <w:tc>
          <w:tcPr>
            <w:tcW w:type="dxa" w:w="4320"/>
          </w:tcPr>
          <w:p>
            <w:r>
              <w:rPr>
                <w:color w:val="1A2D44"/>
                <w:sz w:val="20"/>
              </w:rPr>
              <w:t>Country</w:t>
            </w:r>
          </w:p>
        </w:tc>
        <w:tc>
          <w:tcPr>
            <w:tcW w:type="dxa" w:w="4320"/>
          </w:tcPr>
          <w:p>
            <w:r>
              <w:rPr>
                <w:color w:val="1A2D44"/>
                <w:sz w:val="20"/>
              </w:rPr>
              <w:t>USA</w:t>
            </w:r>
          </w:p>
        </w:tc>
      </w:tr>
      <w:tr>
        <w:tc>
          <w:tcPr>
            <w:tcW w:type="dxa" w:w="4320"/>
          </w:tcPr>
          <w:p>
            <w:r>
              <w:rPr>
                <w:color w:val="1A2D44"/>
                <w:sz w:val="20"/>
              </w:rPr>
              <w:t>Total Fabricated Tonnage</w:t>
            </w:r>
          </w:p>
        </w:tc>
        <w:tc>
          <w:tcPr>
            <w:tcW w:type="dxa" w:w="4320"/>
          </w:tcPr>
          <w:p>
            <w:r>
              <w:rPr>
                <w:color w:val="1A2D44"/>
                <w:sz w:val="20"/>
              </w:rPr>
              <w:t>4.92 t</w:t>
            </w:r>
          </w:p>
        </w:tc>
      </w:tr>
      <w:tr>
        <w:tc>
          <w:tcPr>
            <w:tcW w:type="dxa" w:w="4320"/>
          </w:tcPr>
          <w:p>
            <w:r>
              <w:rPr>
                <w:color w:val="1A2D44"/>
                <w:sz w:val="20"/>
              </w:rPr>
              <w:t>Material Type</w:t>
            </w:r>
          </w:p>
        </w:tc>
        <w:tc>
          <w:tcPr>
            <w:tcW w:type="dxa" w:w="4320"/>
          </w:tcPr>
          <w:p>
            <w:r>
              <w:rPr>
                <w:color w:val="1A2D44"/>
                <w:sz w:val="20"/>
              </w:rPr>
              <w:t>Carbon Steel</w:t>
            </w:r>
          </w:p>
        </w:tc>
      </w:tr>
      <w:tr>
        <w:tc>
          <w:tcPr>
            <w:tcW w:type="dxa" w:w="4320"/>
          </w:tcPr>
          <w:p>
            <w:r>
              <w:rPr>
                <w:color w:val="1A2D44"/>
                <w:sz w:val="20"/>
              </w:rPr>
              <w:t>Surface Treatment</w:t>
            </w:r>
          </w:p>
        </w:tc>
        <w:tc>
          <w:tcPr>
            <w:tcW w:type="dxa" w:w="4320"/>
          </w:tcPr>
          <w:p>
            <w:r>
              <w:rPr>
                <w:color w:val="1A2D44"/>
                <w:sz w:val="20"/>
              </w:rPr>
              <w:t>Shop primer only</w:t>
            </w:r>
          </w:p>
        </w:tc>
      </w:tr>
      <w:tr>
        <w:tc>
          <w:tcPr>
            <w:tcW w:type="dxa" w:w="4320"/>
          </w:tcPr>
          <w:p>
            <w:r>
              <w:rPr>
                <w:color w:val="1A2D44"/>
                <w:sz w:val="20"/>
              </w:rPr>
              <w:t>Assembly Complexity</w:t>
            </w:r>
          </w:p>
        </w:tc>
        <w:tc>
          <w:tcPr>
            <w:tcW w:type="dxa" w:w="4320"/>
          </w:tcPr>
          <w:p>
            <w:r>
              <w:rPr>
                <w:color w:val="1A2D44"/>
                <w:sz w:val="20"/>
              </w:rPr>
              <w:t>Mixed bolt and weld</w:t>
            </w:r>
          </w:p>
        </w:tc>
      </w:tr>
      <w:tr>
        <w:tc>
          <w:tcPr>
            <w:tcW w:type="dxa" w:w="4320"/>
          </w:tcPr>
          <w:p>
            <w:r>
              <w:rPr>
                <w:color w:val="1A2D44"/>
                <w:sz w:val="20"/>
              </w:rPr>
              <w:t>Composite Adjustment Factor</w:t>
            </w:r>
          </w:p>
        </w:tc>
        <w:tc>
          <w:tcPr>
            <w:tcW w:type="dxa" w:w="4320"/>
          </w:tcPr>
          <w:p>
            <w:r>
              <w:rPr>
                <w:color w:val="1A2D44"/>
                <w:sz w:val="20"/>
              </w:rPr>
              <w:t>x1.10</w:t>
            </w:r>
          </w:p>
        </w:tc>
      </w:tr>
      <w:tr>
        <w:tc>
          <w:tcPr>
            <w:tcW w:type="dxa" w:w="4320"/>
          </w:tcPr>
          <w:p>
            <w:r>
              <w:rPr>
                <w:color w:val="1A2D44"/>
                <w:sz w:val="20"/>
              </w:rPr>
              <w:t>Rate Basis</w:t>
            </w:r>
          </w:p>
        </w:tc>
        <w:tc>
          <w:tcPr>
            <w:tcW w:type="dxa" w:w="4320"/>
          </w:tcPr>
          <w:p>
            <w:r>
              <w:rPr>
                <w:color w:val="1A2D44"/>
                <w:sz w:val="20"/>
              </w:rPr>
              <w:t>DEFAULT</w:t>
            </w:r>
          </w:p>
        </w:tc>
      </w:tr>
      <w:tr>
        <w:tc>
          <w:tcPr>
            <w:tcW w:type="dxa" w:w="4320"/>
          </w:tcPr>
          <w:p>
            <w:r>
              <w:rPr>
                <w:color w:val="1A2D44"/>
                <w:sz w:val="20"/>
              </w:rPr>
              <w:t>Rate Band Applied</w:t>
            </w:r>
          </w:p>
        </w:tc>
        <w:tc>
          <w:tcPr>
            <w:tcW w:type="dxa" w:w="4320"/>
          </w:tcPr>
          <w:p>
            <w:r>
              <w:rPr>
                <w:color w:val="1A2D44"/>
                <w:sz w:val="20"/>
              </w:rPr>
              <w:t>$3,500 — $4,500 per fabricated ton</w:t>
            </w:r>
          </w:p>
        </w:tc>
      </w:tr>
      <w:tr>
        <w:tc>
          <w:tcPr>
            <w:tcW w:type="dxa" w:w="4320"/>
          </w:tcPr>
          <w:p>
            <w:r>
              <w:rPr>
                <w:color w:val="1A2D44"/>
                <w:sz w:val="20"/>
              </w:rPr>
              <w:t>Tax Rate</w:t>
            </w:r>
          </w:p>
        </w:tc>
        <w:tc>
          <w:tcPr>
            <w:tcW w:type="dxa" w:w="4320"/>
          </w:tcPr>
          <w:p>
            <w:r>
              <w:rPr>
                <w:color w:val="1A2D44"/>
                <w:sz w:val="20"/>
              </w:rPr>
              <w:t>0%</w:t>
            </w:r>
          </w:p>
        </w:tc>
      </w:tr>
      <w:tr>
        <w:tc>
          <w:tcPr>
            <w:tcW w:type="dxa" w:w="4320"/>
          </w:tcPr>
          <w:p>
            <w:r>
              <w:rPr>
                <w:color w:val="1A2D44"/>
                <w:sz w:val="20"/>
              </w:rPr>
              <w:t>Estimated Cost — Low (inc. tax)</w:t>
            </w:r>
          </w:p>
        </w:tc>
        <w:tc>
          <w:tcPr>
            <w:tcW w:type="dxa" w:w="4320"/>
          </w:tcPr>
          <w:p>
            <w:r>
              <w:rPr>
                <w:color w:val="1A2D44"/>
                <w:sz w:val="20"/>
              </w:rPr>
              <w:t>$18,900</w:t>
            </w:r>
          </w:p>
        </w:tc>
      </w:tr>
      <w:tr>
        <w:tc>
          <w:tcPr>
            <w:tcW w:type="dxa" w:w="4320"/>
          </w:tcPr>
          <w:p>
            <w:r>
              <w:rPr>
                <w:color w:val="1A2D44"/>
                <w:sz w:val="20"/>
              </w:rPr>
              <w:t>Estimated Cost — Mid (inc. tax)</w:t>
            </w:r>
          </w:p>
        </w:tc>
        <w:tc>
          <w:tcPr>
            <w:tcW w:type="dxa" w:w="4320"/>
          </w:tcPr>
          <w:p>
            <w:r>
              <w:rPr>
                <w:color w:val="1A2D44"/>
                <w:sz w:val="20"/>
              </w:rPr>
              <w:t>$21,600</w:t>
            </w:r>
          </w:p>
        </w:tc>
      </w:tr>
      <w:tr>
        <w:tc>
          <w:tcPr>
            <w:tcW w:type="dxa" w:w="4320"/>
          </w:tcPr>
          <w:p>
            <w:r>
              <w:rPr>
                <w:color w:val="1A2D44"/>
                <w:sz w:val="20"/>
              </w:rPr>
              <w:t>Estimated Cost — High (inc. tax)</w:t>
            </w:r>
          </w:p>
        </w:tc>
        <w:tc>
          <w:tcPr>
            <w:tcW w:type="dxa" w:w="4320"/>
          </w:tcPr>
          <w:p>
            <w:r>
              <w:rPr>
                <w:color w:val="1A2D44"/>
                <w:sz w:val="20"/>
              </w:rPr>
              <w:t>$24,400</w:t>
            </w:r>
          </w:p>
        </w:tc>
      </w:tr>
      <w:tr>
        <w:tc>
          <w:tcPr>
            <w:tcW w:type="dxa" w:w="4320"/>
          </w:tcPr>
          <w:p>
            <w:r>
              <w:rPr>
                <w:color w:val="1A2D44"/>
                <w:sz w:val="20"/>
              </w:rPr>
              <w:t>Cost per Fabricated Ton — Mid</w:t>
            </w:r>
          </w:p>
        </w:tc>
        <w:tc>
          <w:tcPr>
            <w:tcW w:type="dxa" w:w="4320"/>
          </w:tcPr>
          <w:p>
            <w:r>
              <w:rPr>
                <w:color w:val="1A2D44"/>
                <w:sz w:val="20"/>
              </w:rPr>
              <w:t>$4,390 per ton</w:t>
            </w:r>
          </w:p>
        </w:tc>
      </w:tr>
    </w:tbl>
    <w:p/>
    <w:p>
      <w:pPr>
        <w:pStyle w:val="Heading2"/>
      </w:pPr>
      <w:r>
        <w:rPr>
          <w:color w:val="0D2240"/>
        </w:rPr>
        <w:t>2. BASIS OF ESTIMATE</w:t>
      </w:r>
    </w:p>
    <w:p>
      <w:r>
        <w:t>--- Drawings reviewed: S0.01 GENERAL NOTES S0.02 TYPICAL SCHEDULES &amp; DETAILS S0.03 SPECIAL INSPECTIONS S1.01 FOUNDATION PLAN S1.02 SECOND FLOOR FRAMING PLAN S1.03 TYPICAL LEVEL FRAMING PLAN S1.04 ROOF FRAMING PLAN S2.01 STRUCTURAL WALL DESIGNATION PLAN S2.02 CMU AND WOOD STUD SCHEDULES S2.03 CMU REINFORCEMENT ELEVATIONS - STAIR #1/ELEVATOR S2.04 CMU REINFORCEMENT ELEVATIONS - STAIR #2 S3.01 FOUNDATION SECTIONS S3.02 FLOOR FRAMING SECTIONS S3.03 ROOF FRAMING SECTIONS S3.04 ROOF FRAMING SECTIONS S3.05 CANOPY FRAMING SECTIONS S3.06 TRELLIS AND SITE WALL DETAILS</w:t>
      </w:r>
    </w:p>
    <w:p>
      <w:r>
        <w:t>Tonnage extraction method: Method C — Estimated from framing plans where a BOM is not present. Member quantities and lengths were taken from sheets S1.02 and S3.06.</w:t>
      </w:r>
    </w:p>
    <w:p>
      <w:r>
        <w:t>Composite factor selection: Material factor x1.00: Carbon Steel (ASTM A992, A500, A36) specified in General Structural Notes on sheet S0.01. Surface factor x1.00: "ALL EXPOSED STRUCTURAL STEEL SHALL BE SHOP PAINTED WITH ONE COAT OF PRIMER" specified in General Structural Notes on sheet S0.01. Assembly factor x1.10: Determined from the scope of work visible on the drawings, which includes both welded components (lintel plates on S0.02) and bolted connections (detail 1/S0.02).</w:t>
      </w:r>
    </w:p>
    <w:p>
      <w:r>
        <w:t>Rate basis: Rate band of $3,500 to $4,500 per fabricated ton applied. Midpoint of $4,000 per ton is the headline figure.</w:t>
      </w:r>
    </w:p>
    <w:p>
      <w:r>
        <w:t>Tax: 0% applied for USA.</w:t>
      </w:r>
    </w:p>
    <w:p>
      <w:r>
        <w:t>Scope basis: The tonnage figure includes W-shapes, HSS members, and plates that are explicitly shown on the Second Floor Framing Plan (S1.02) and Trellis Details (S3.06) and for which a unit weight is available in the AISC reference table. Excluded from this estimate are all lintels (W8x24, W16x50, L7x4x3/8, L6x4x3/8, L4x4x3/8) and columns (C5, C5A, C6, C8B) from the schedules on S0.02 as their quantities and locations were not specified on the framing plans. Also excluded are all HSS members whose profiles (HSS18x6x3/8, HSS9x5x3/8, HSS8x6x3/8) do not appear in the provided AISC Unit Weight Reference table.</w:t>
      </w:r>
    </w:p>
    <w:p>
      <w:pPr>
        <w:pStyle w:val="Heading2"/>
      </w:pPr>
      <w:r>
        <w:rPr>
          <w:color w:val="0D2240"/>
        </w:rPr>
        <w:t>3. MEMBER-BY-MEMBER TONNAGE TAKE-OFF</w:t>
      </w:r>
    </w:p>
    <w:p>
      <w:r>
        <w:t>--- Table 3A — Primary Structural Members All columns, primary beams, moment frames, transfer members, and lateral bracing elements extracted from the drawing package.</w:t>
      </w:r>
    </w:p>
    <w:tbl>
      <w:tblPr>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shd w:val="clear" w:color="auto" w:fill="0D2240"/>
          </w:tcPr>
          <w:p>
            <w:r>
              <w:rPr>
                <w:b/>
                <w:color w:val="FFFFFF"/>
                <w:sz w:val="20"/>
              </w:rPr>
              <w:t>No.</w:t>
            </w:r>
          </w:p>
        </w:tc>
        <w:tc>
          <w:tcPr>
            <w:tcW w:type="dxa" w:w="665"/>
            <w:shd w:val="clear" w:color="auto" w:fill="0D2240"/>
          </w:tcPr>
          <w:p>
            <w:r>
              <w:rPr>
                <w:b/>
                <w:color w:val="FFFFFF"/>
                <w:sz w:val="20"/>
              </w:rPr>
              <w:t>Type</w:t>
            </w:r>
          </w:p>
        </w:tc>
        <w:tc>
          <w:tcPr>
            <w:tcW w:type="dxa" w:w="665"/>
            <w:shd w:val="clear" w:color="auto" w:fill="0D2240"/>
          </w:tcPr>
          <w:p>
            <w:r>
              <w:rPr>
                <w:b/>
                <w:color w:val="FFFFFF"/>
                <w:sz w:val="20"/>
              </w:rPr>
              <w:t>Mark</w:t>
            </w:r>
          </w:p>
        </w:tc>
        <w:tc>
          <w:tcPr>
            <w:tcW w:type="dxa" w:w="665"/>
            <w:shd w:val="clear" w:color="auto" w:fill="0D2240"/>
          </w:tcPr>
          <w:p>
            <w:r>
              <w:rPr>
                <w:b/>
                <w:color w:val="FFFFFF"/>
                <w:sz w:val="20"/>
              </w:rPr>
              <w:t>Profile</w:t>
            </w:r>
          </w:p>
        </w:tc>
        <w:tc>
          <w:tcPr>
            <w:tcW w:type="dxa" w:w="665"/>
            <w:shd w:val="clear" w:color="auto" w:fill="0D2240"/>
          </w:tcPr>
          <w:p>
            <w:r>
              <w:rPr>
                <w:b/>
                <w:color w:val="FFFFFF"/>
                <w:sz w:val="20"/>
              </w:rPr>
              <w:t>Qty</w:t>
            </w:r>
          </w:p>
        </w:tc>
        <w:tc>
          <w:tcPr>
            <w:tcW w:type="dxa" w:w="665"/>
            <w:shd w:val="clear" w:color="auto" w:fill="0D2240"/>
          </w:tcPr>
          <w:p>
            <w:r>
              <w:rPr>
                <w:b/>
                <w:color w:val="FFFFFF"/>
                <w:sz w:val="20"/>
              </w:rPr>
              <w:t>Length Imperial</w:t>
            </w:r>
          </w:p>
        </w:tc>
        <w:tc>
          <w:tcPr>
            <w:tcW w:type="dxa" w:w="665"/>
            <w:shd w:val="clear" w:color="auto" w:fill="0D2240"/>
          </w:tcPr>
          <w:p>
            <w:r>
              <w:rPr>
                <w:b/>
                <w:color w:val="FFFFFF"/>
                <w:sz w:val="20"/>
              </w:rPr>
              <w:t>Length mm</w:t>
            </w:r>
          </w:p>
        </w:tc>
        <w:tc>
          <w:tcPr>
            <w:tcW w:type="dxa" w:w="665"/>
            <w:shd w:val="clear" w:color="auto" w:fill="0D2240"/>
          </w:tcPr>
          <w:p>
            <w:r>
              <w:rPr>
                <w:b/>
                <w:color w:val="FFFFFF"/>
                <w:sz w:val="20"/>
              </w:rPr>
              <w:t>Unit Wt kg/m</w:t>
            </w:r>
          </w:p>
        </w:tc>
        <w:tc>
          <w:tcPr>
            <w:tcW w:type="dxa" w:w="665"/>
            <w:shd w:val="clear" w:color="auto" w:fill="0D2240"/>
          </w:tcPr>
          <w:p>
            <w:r>
              <w:rPr>
                <w:b/>
                <w:color w:val="FFFFFF"/>
                <w:sz w:val="20"/>
              </w:rPr>
              <w:t>Est Wt kg</w:t>
            </w:r>
          </w:p>
        </w:tc>
        <w:tc>
          <w:tcPr>
            <w:tcW w:type="dxa" w:w="665"/>
            <w:shd w:val="clear" w:color="auto" w:fill="0D2240"/>
          </w:tcPr>
          <w:p>
            <w:r>
              <w:rPr>
                <w:b/>
                <w:color w:val="FFFFFF"/>
                <w:sz w:val="20"/>
              </w:rPr>
              <w:t>Est Wt lb</w:t>
            </w:r>
          </w:p>
        </w:tc>
        <w:tc>
          <w:tcPr>
            <w:tcW w:type="dxa" w:w="665"/>
            <w:shd w:val="clear" w:color="auto" w:fill="0D2240"/>
          </w:tcPr>
          <w:p>
            <w:r>
              <w:rPr>
                <w:b/>
                <w:color w:val="FFFFFF"/>
                <w:sz w:val="20"/>
              </w:rPr>
              <w:t>Grade</w:t>
            </w:r>
          </w:p>
        </w:tc>
        <w:tc>
          <w:tcPr>
            <w:tcW w:type="dxa" w:w="665"/>
            <w:shd w:val="clear" w:color="auto" w:fill="0D2240"/>
          </w:tcPr>
          <w:p>
            <w:r>
              <w:rPr>
                <w:b/>
                <w:color w:val="FFFFFF"/>
                <w:sz w:val="20"/>
              </w:rPr>
              <w:t>Source Sheet</w:t>
            </w:r>
          </w:p>
        </w:tc>
        <w:tc>
          <w:tcPr>
            <w:tcW w:type="dxa" w:w="665"/>
            <w:shd w:val="clear" w:color="auto" w:fill="0D2240"/>
          </w:tcPr>
          <w:p>
            <w:r>
              <w:rPr>
                <w:b/>
                <w:color w:val="FFFFFF"/>
                <w:sz w:val="20"/>
              </w:rPr>
              <w:t>Method</w:t>
            </w:r>
          </w:p>
        </w:tc>
      </w:tr>
      <w:tr>
        <w:tc>
          <w:tcPr>
            <w:tcW w:type="dxa" w:w="665"/>
          </w:tcPr>
          <w:p>
            <w:r>
              <w:rPr>
                <w:color w:val="1A2D44"/>
                <w:sz w:val="20"/>
              </w:rPr>
              <w:t>1</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W16x36</w:t>
            </w:r>
          </w:p>
        </w:tc>
        <w:tc>
          <w:tcPr>
            <w:tcW w:type="dxa" w:w="665"/>
          </w:tcPr>
          <w:p>
            <w:r>
              <w:rPr>
                <w:color w:val="1A2D44"/>
                <w:sz w:val="20"/>
              </w:rPr>
              <w:t>1</w:t>
            </w:r>
          </w:p>
        </w:tc>
        <w:tc>
          <w:tcPr>
            <w:tcW w:type="dxa" w:w="665"/>
          </w:tcPr>
          <w:p>
            <w:r>
              <w:rPr>
                <w:color w:val="1A2D44"/>
                <w:sz w:val="20"/>
              </w:rPr>
              <w:t>16'-11"</w:t>
            </w:r>
          </w:p>
        </w:tc>
        <w:tc>
          <w:tcPr>
            <w:tcW w:type="dxa" w:w="665"/>
          </w:tcPr>
          <w:p>
            <w:r>
              <w:rPr>
                <w:color w:val="1A2D44"/>
                <w:sz w:val="20"/>
              </w:rPr>
              <w:t>5,156</w:t>
            </w:r>
          </w:p>
        </w:tc>
        <w:tc>
          <w:tcPr>
            <w:tcW w:type="dxa" w:w="665"/>
          </w:tcPr>
          <w:p>
            <w:r>
              <w:rPr>
                <w:color w:val="1A2D44"/>
                <w:sz w:val="20"/>
              </w:rPr>
              <w:t>53.6</w:t>
            </w:r>
          </w:p>
        </w:tc>
        <w:tc>
          <w:tcPr>
            <w:tcW w:type="dxa" w:w="665"/>
          </w:tcPr>
          <w:p>
            <w:r>
              <w:rPr>
                <w:color w:val="1A2D44"/>
                <w:sz w:val="20"/>
              </w:rPr>
              <w:t>276</w:t>
            </w:r>
          </w:p>
        </w:tc>
        <w:tc>
          <w:tcPr>
            <w:tcW w:type="dxa" w:w="665"/>
          </w:tcPr>
          <w:p>
            <w:r>
              <w:rPr>
                <w:color w:val="1A2D44"/>
                <w:sz w:val="20"/>
              </w:rPr>
              <w:t>609</w:t>
            </w:r>
          </w:p>
        </w:tc>
        <w:tc>
          <w:tcPr>
            <w:tcW w:type="dxa" w:w="665"/>
          </w:tcPr>
          <w:p>
            <w:r>
              <w:rPr>
                <w:color w:val="1A2D44"/>
                <w:sz w:val="20"/>
              </w:rPr>
              <w:t>A992</w:t>
            </w:r>
          </w:p>
        </w:tc>
        <w:tc>
          <w:tcPr>
            <w:tcW w:type="dxa" w:w="665"/>
          </w:tcPr>
          <w:p>
            <w:r>
              <w:rPr>
                <w:color w:val="1A2D44"/>
                <w:sz w:val="20"/>
              </w:rPr>
              <w:t>S1.02</w:t>
            </w:r>
          </w:p>
        </w:tc>
        <w:tc>
          <w:tcPr>
            <w:tcW w:type="dxa" w:w="665"/>
          </w:tcPr>
          <w:p>
            <w:r>
              <w:rPr>
                <w:color w:val="1A2D44"/>
                <w:sz w:val="20"/>
              </w:rPr>
              <w:t>PLAN ESTIMATE</w:t>
            </w:r>
          </w:p>
        </w:tc>
      </w:tr>
      <w:tr>
        <w:tc>
          <w:tcPr>
            <w:tcW w:type="dxa" w:w="665"/>
          </w:tcPr>
          <w:p>
            <w:r>
              <w:rPr>
                <w:color w:val="1A2D44"/>
                <w:sz w:val="20"/>
              </w:rPr>
              <w:t>2</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HSS18x6x3/8</w:t>
            </w:r>
          </w:p>
        </w:tc>
        <w:tc>
          <w:tcPr>
            <w:tcW w:type="dxa" w:w="665"/>
          </w:tcPr>
          <w:p>
            <w:r>
              <w:rPr>
                <w:color w:val="1A2D44"/>
                <w:sz w:val="20"/>
              </w:rPr>
              <w:t>3</w:t>
            </w:r>
          </w:p>
        </w:tc>
        <w:tc>
          <w:tcPr>
            <w:tcW w:type="dxa" w:w="665"/>
          </w:tcPr>
          <w:p>
            <w:r>
              <w:rPr>
                <w:color w:val="1A2D44"/>
                <w:sz w:val="20"/>
              </w:rPr>
              <w:t>—</w:t>
            </w:r>
          </w:p>
        </w:tc>
        <w:tc>
          <w:tcPr>
            <w:tcW w:type="dxa" w:w="665"/>
          </w:tcPr>
          <w:p>
            <w:r>
              <w:rPr>
                <w:color w:val="1A2D44"/>
                <w:sz w:val="20"/>
              </w:rPr>
              <w:t>—</w:t>
            </w:r>
          </w:p>
        </w:tc>
        <w:tc>
          <w:tcPr>
            <w:tcW w:type="dxa" w:w="665"/>
          </w:tcPr>
          <w:p>
            <w:r>
              <w:rPr>
                <w:color w:val="1A2D44"/>
                <w:sz w:val="20"/>
              </w:rPr>
              <w:t>NOT IN TABLE</w:t>
            </w:r>
          </w:p>
        </w:tc>
        <w:tc>
          <w:tcPr>
            <w:tcW w:type="dxa" w:w="665"/>
          </w:tcPr>
          <w:p>
            <w:r>
              <w:rPr>
                <w:color w:val="1A2D44"/>
                <w:sz w:val="20"/>
              </w:rPr>
              <w:t>NOT IN TABLE</w:t>
            </w:r>
          </w:p>
        </w:tc>
        <w:tc>
          <w:tcPr>
            <w:tcW w:type="dxa" w:w="665"/>
          </w:tcPr>
          <w:p>
            <w:r>
              <w:rPr>
                <w:color w:val="1A2D44"/>
                <w:sz w:val="20"/>
              </w:rPr>
              <w:t>NOT IN TABLE</w:t>
            </w:r>
          </w:p>
        </w:tc>
        <w:tc>
          <w:tcPr>
            <w:tcW w:type="dxa" w:w="665"/>
          </w:tcPr>
          <w:p>
            <w:r>
              <w:rPr>
                <w:color w:val="1A2D44"/>
                <w:sz w:val="20"/>
              </w:rPr>
              <w:t>A500</w:t>
            </w:r>
          </w:p>
        </w:tc>
        <w:tc>
          <w:tcPr>
            <w:tcW w:type="dxa" w:w="665"/>
          </w:tcPr>
          <w:p>
            <w:r>
              <w:rPr>
                <w:color w:val="1A2D44"/>
                <w:sz w:val="20"/>
              </w:rPr>
              <w:t>S1.02</w:t>
            </w:r>
          </w:p>
        </w:tc>
        <w:tc>
          <w:tcPr>
            <w:tcW w:type="dxa" w:w="665"/>
          </w:tcPr>
          <w:p>
            <w:r>
              <w:rPr>
                <w:color w:val="1A2D44"/>
                <w:sz w:val="20"/>
              </w:rPr>
              <w:t>PLAN ESTIMATE</w:t>
            </w:r>
          </w:p>
        </w:tc>
      </w:tr>
      <w:tr>
        <w:tc>
          <w:tcPr>
            <w:tcW w:type="dxa" w:w="665"/>
          </w:tcPr>
          <w:p>
            <w:r>
              <w:rPr>
                <w:color w:val="1A2D44"/>
                <w:sz w:val="20"/>
              </w:rPr>
              <w:t>3</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HSS8x6x3/8</w:t>
            </w:r>
          </w:p>
        </w:tc>
        <w:tc>
          <w:tcPr>
            <w:tcW w:type="dxa" w:w="665"/>
          </w:tcPr>
          <w:p>
            <w:r>
              <w:rPr>
                <w:color w:val="1A2D44"/>
                <w:sz w:val="20"/>
              </w:rPr>
              <w:t>2</w:t>
            </w:r>
          </w:p>
        </w:tc>
        <w:tc>
          <w:tcPr>
            <w:tcW w:type="dxa" w:w="665"/>
          </w:tcPr>
          <w:p>
            <w:r>
              <w:rPr>
                <w:color w:val="1A2D44"/>
                <w:sz w:val="20"/>
              </w:rPr>
              <w:t>—</w:t>
            </w:r>
          </w:p>
        </w:tc>
        <w:tc>
          <w:tcPr>
            <w:tcW w:type="dxa" w:w="665"/>
          </w:tcPr>
          <w:p>
            <w:r>
              <w:rPr>
                <w:color w:val="1A2D44"/>
                <w:sz w:val="20"/>
              </w:rPr>
              <w:t>—</w:t>
            </w:r>
          </w:p>
        </w:tc>
        <w:tc>
          <w:tcPr>
            <w:tcW w:type="dxa" w:w="665"/>
          </w:tcPr>
          <w:p>
            <w:r>
              <w:rPr>
                <w:color w:val="1A2D44"/>
                <w:sz w:val="20"/>
              </w:rPr>
              <w:t>NOT IN TABLE</w:t>
            </w:r>
          </w:p>
        </w:tc>
        <w:tc>
          <w:tcPr>
            <w:tcW w:type="dxa" w:w="665"/>
          </w:tcPr>
          <w:p>
            <w:r>
              <w:rPr>
                <w:color w:val="1A2D44"/>
                <w:sz w:val="20"/>
              </w:rPr>
              <w:t>NOT IN TABLE</w:t>
            </w:r>
          </w:p>
        </w:tc>
        <w:tc>
          <w:tcPr>
            <w:tcW w:type="dxa" w:w="665"/>
          </w:tcPr>
          <w:p>
            <w:r>
              <w:rPr>
                <w:color w:val="1A2D44"/>
                <w:sz w:val="20"/>
              </w:rPr>
              <w:t>NOT IN TABLE</w:t>
            </w:r>
          </w:p>
        </w:tc>
        <w:tc>
          <w:tcPr>
            <w:tcW w:type="dxa" w:w="665"/>
          </w:tcPr>
          <w:p>
            <w:r>
              <w:rPr>
                <w:color w:val="1A2D44"/>
                <w:sz w:val="20"/>
              </w:rPr>
              <w:t>A500</w:t>
            </w:r>
          </w:p>
        </w:tc>
        <w:tc>
          <w:tcPr>
            <w:tcW w:type="dxa" w:w="665"/>
          </w:tcPr>
          <w:p>
            <w:r>
              <w:rPr>
                <w:color w:val="1A2D44"/>
                <w:sz w:val="20"/>
              </w:rPr>
              <w:t>S3.06</w:t>
            </w:r>
          </w:p>
        </w:tc>
        <w:tc>
          <w:tcPr>
            <w:tcW w:type="dxa" w:w="665"/>
          </w:tcPr>
          <w:p>
            <w:r>
              <w:rPr>
                <w:color w:val="1A2D44"/>
                <w:sz w:val="20"/>
              </w:rPr>
              <w:t>PLAN ESTIMATE</w:t>
            </w:r>
          </w:p>
        </w:tc>
      </w:tr>
      <w:tr>
        <w:tc>
          <w:tcPr>
            <w:tcW w:type="dxa" w:w="665"/>
          </w:tcPr>
          <w:p>
            <w:r>
              <w:rPr>
                <w:color w:val="1A2D44"/>
                <w:sz w:val="20"/>
              </w:rPr>
              <w:t>4</w:t>
            </w:r>
          </w:p>
        </w:tc>
        <w:tc>
          <w:tcPr>
            <w:tcW w:type="dxa" w:w="665"/>
          </w:tcPr>
          <w:p>
            <w:r>
              <w:rPr>
                <w:color w:val="1A2D44"/>
                <w:sz w:val="20"/>
              </w:rPr>
              <w:t>COLUMN</w:t>
            </w:r>
          </w:p>
        </w:tc>
        <w:tc>
          <w:tcPr>
            <w:tcW w:type="dxa" w:w="665"/>
          </w:tcPr>
          <w:p>
            <w:r>
              <w:rPr>
                <w:color w:val="1A2D44"/>
                <w:sz w:val="20"/>
              </w:rPr>
              <w:t>—</w:t>
            </w:r>
          </w:p>
        </w:tc>
        <w:tc>
          <w:tcPr>
            <w:tcW w:type="dxa" w:w="665"/>
          </w:tcPr>
          <w:p>
            <w:r>
              <w:rPr>
                <w:color w:val="1A2D44"/>
                <w:sz w:val="20"/>
              </w:rPr>
              <w:t>HSS8x6x3/8</w:t>
            </w:r>
          </w:p>
        </w:tc>
        <w:tc>
          <w:tcPr>
            <w:tcW w:type="dxa" w:w="665"/>
          </w:tcPr>
          <w:p>
            <w:r>
              <w:rPr>
                <w:color w:val="1A2D44"/>
                <w:sz w:val="20"/>
              </w:rPr>
              <w:t>4</w:t>
            </w:r>
          </w:p>
        </w:tc>
        <w:tc>
          <w:tcPr>
            <w:tcW w:type="dxa" w:w="665"/>
          </w:tcPr>
          <w:p>
            <w:r>
              <w:rPr>
                <w:color w:val="1A2D44"/>
                <w:sz w:val="20"/>
              </w:rPr>
              <w:t>—</w:t>
            </w:r>
          </w:p>
        </w:tc>
        <w:tc>
          <w:tcPr>
            <w:tcW w:type="dxa" w:w="665"/>
          </w:tcPr>
          <w:p>
            <w:r>
              <w:rPr>
                <w:color w:val="1A2D44"/>
                <w:sz w:val="20"/>
              </w:rPr>
              <w:t>—</w:t>
            </w:r>
          </w:p>
        </w:tc>
        <w:tc>
          <w:tcPr>
            <w:tcW w:type="dxa" w:w="665"/>
          </w:tcPr>
          <w:p>
            <w:r>
              <w:rPr>
                <w:color w:val="1A2D44"/>
                <w:sz w:val="20"/>
              </w:rPr>
              <w:t>NOT IN TABLE</w:t>
            </w:r>
          </w:p>
        </w:tc>
        <w:tc>
          <w:tcPr>
            <w:tcW w:type="dxa" w:w="665"/>
          </w:tcPr>
          <w:p>
            <w:r>
              <w:rPr>
                <w:color w:val="1A2D44"/>
                <w:sz w:val="20"/>
              </w:rPr>
              <w:t>NOT IN TABLE</w:t>
            </w:r>
          </w:p>
        </w:tc>
        <w:tc>
          <w:tcPr>
            <w:tcW w:type="dxa" w:w="665"/>
          </w:tcPr>
          <w:p>
            <w:r>
              <w:rPr>
                <w:color w:val="1A2D44"/>
                <w:sz w:val="20"/>
              </w:rPr>
              <w:t>NOT IN TABLE</w:t>
            </w:r>
          </w:p>
        </w:tc>
        <w:tc>
          <w:tcPr>
            <w:tcW w:type="dxa" w:w="665"/>
          </w:tcPr>
          <w:p>
            <w:r>
              <w:rPr>
                <w:color w:val="1A2D44"/>
                <w:sz w:val="20"/>
              </w:rPr>
              <w:t>A500</w:t>
            </w:r>
          </w:p>
        </w:tc>
        <w:tc>
          <w:tcPr>
            <w:tcW w:type="dxa" w:w="665"/>
          </w:tcPr>
          <w:p>
            <w:r>
              <w:rPr>
                <w:color w:val="1A2D44"/>
                <w:sz w:val="20"/>
              </w:rPr>
              <w:t>S3.06</w:t>
            </w:r>
          </w:p>
        </w:tc>
        <w:tc>
          <w:tcPr>
            <w:tcW w:type="dxa" w:w="665"/>
          </w:tcPr>
          <w:p>
            <w:r>
              <w:rPr>
                <w:color w:val="1A2D44"/>
                <w:sz w:val="20"/>
              </w:rPr>
              <w:t>PLAN ESTIMATE</w:t>
            </w:r>
          </w:p>
        </w:tc>
      </w:tr>
    </w:tbl>
    <w:p/>
    <w:p>
      <w:r>
        <w:t>Table 3B — Secondary and Miscellaneous Members All secondary beams, purlins, girts, joists, bracing, stairs, handrails, platforms, and miscellaneous structural steel from drawings.</w:t>
      </w:r>
    </w:p>
    <w:tbl>
      <w:tblPr>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shd w:val="clear" w:color="auto" w:fill="0D2240"/>
          </w:tcPr>
          <w:p>
            <w:r>
              <w:rPr>
                <w:b/>
                <w:color w:val="FFFFFF"/>
                <w:sz w:val="20"/>
              </w:rPr>
              <w:t>No.</w:t>
            </w:r>
          </w:p>
        </w:tc>
        <w:tc>
          <w:tcPr>
            <w:tcW w:type="dxa" w:w="665"/>
            <w:shd w:val="clear" w:color="auto" w:fill="0D2240"/>
          </w:tcPr>
          <w:p>
            <w:r>
              <w:rPr>
                <w:b/>
                <w:color w:val="FFFFFF"/>
                <w:sz w:val="20"/>
              </w:rPr>
              <w:t>Type</w:t>
            </w:r>
          </w:p>
        </w:tc>
        <w:tc>
          <w:tcPr>
            <w:tcW w:type="dxa" w:w="665"/>
            <w:shd w:val="clear" w:color="auto" w:fill="0D2240"/>
          </w:tcPr>
          <w:p>
            <w:r>
              <w:rPr>
                <w:b/>
                <w:color w:val="FFFFFF"/>
                <w:sz w:val="20"/>
              </w:rPr>
              <w:t>Mark</w:t>
            </w:r>
          </w:p>
        </w:tc>
        <w:tc>
          <w:tcPr>
            <w:tcW w:type="dxa" w:w="665"/>
            <w:shd w:val="clear" w:color="auto" w:fill="0D2240"/>
          </w:tcPr>
          <w:p>
            <w:r>
              <w:rPr>
                <w:b/>
                <w:color w:val="FFFFFF"/>
                <w:sz w:val="20"/>
              </w:rPr>
              <w:t>Profile</w:t>
            </w:r>
          </w:p>
        </w:tc>
        <w:tc>
          <w:tcPr>
            <w:tcW w:type="dxa" w:w="665"/>
            <w:shd w:val="clear" w:color="auto" w:fill="0D2240"/>
          </w:tcPr>
          <w:p>
            <w:r>
              <w:rPr>
                <w:b/>
                <w:color w:val="FFFFFF"/>
                <w:sz w:val="20"/>
              </w:rPr>
              <w:t>Qty</w:t>
            </w:r>
          </w:p>
        </w:tc>
        <w:tc>
          <w:tcPr>
            <w:tcW w:type="dxa" w:w="665"/>
            <w:shd w:val="clear" w:color="auto" w:fill="0D2240"/>
          </w:tcPr>
          <w:p>
            <w:r>
              <w:rPr>
                <w:b/>
                <w:color w:val="FFFFFF"/>
                <w:sz w:val="20"/>
              </w:rPr>
              <w:t>Length Imperial</w:t>
            </w:r>
          </w:p>
        </w:tc>
        <w:tc>
          <w:tcPr>
            <w:tcW w:type="dxa" w:w="665"/>
            <w:shd w:val="clear" w:color="auto" w:fill="0D2240"/>
          </w:tcPr>
          <w:p>
            <w:r>
              <w:rPr>
                <w:b/>
                <w:color w:val="FFFFFF"/>
                <w:sz w:val="20"/>
              </w:rPr>
              <w:t>Length mm</w:t>
            </w:r>
          </w:p>
        </w:tc>
        <w:tc>
          <w:tcPr>
            <w:tcW w:type="dxa" w:w="665"/>
            <w:shd w:val="clear" w:color="auto" w:fill="0D2240"/>
          </w:tcPr>
          <w:p>
            <w:r>
              <w:rPr>
                <w:b/>
                <w:color w:val="FFFFFF"/>
                <w:sz w:val="20"/>
              </w:rPr>
              <w:t>Unit Wt kg/m</w:t>
            </w:r>
          </w:p>
        </w:tc>
        <w:tc>
          <w:tcPr>
            <w:tcW w:type="dxa" w:w="665"/>
            <w:shd w:val="clear" w:color="auto" w:fill="0D2240"/>
          </w:tcPr>
          <w:p>
            <w:r>
              <w:rPr>
                <w:b/>
                <w:color w:val="FFFFFF"/>
                <w:sz w:val="20"/>
              </w:rPr>
              <w:t>Est Wt kg</w:t>
            </w:r>
          </w:p>
        </w:tc>
        <w:tc>
          <w:tcPr>
            <w:tcW w:type="dxa" w:w="665"/>
            <w:shd w:val="clear" w:color="auto" w:fill="0D2240"/>
          </w:tcPr>
          <w:p>
            <w:r>
              <w:rPr>
                <w:b/>
                <w:color w:val="FFFFFF"/>
                <w:sz w:val="20"/>
              </w:rPr>
              <w:t>Est Wt lb</w:t>
            </w:r>
          </w:p>
        </w:tc>
        <w:tc>
          <w:tcPr>
            <w:tcW w:type="dxa" w:w="665"/>
            <w:shd w:val="clear" w:color="auto" w:fill="0D2240"/>
          </w:tcPr>
          <w:p>
            <w:r>
              <w:rPr>
                <w:b/>
                <w:color w:val="FFFFFF"/>
                <w:sz w:val="20"/>
              </w:rPr>
              <w:t>Grade</w:t>
            </w:r>
          </w:p>
        </w:tc>
        <w:tc>
          <w:tcPr>
            <w:tcW w:type="dxa" w:w="665"/>
            <w:shd w:val="clear" w:color="auto" w:fill="0D2240"/>
          </w:tcPr>
          <w:p>
            <w:r>
              <w:rPr>
                <w:b/>
                <w:color w:val="FFFFFF"/>
                <w:sz w:val="20"/>
              </w:rPr>
              <w:t>Source Sheet</w:t>
            </w:r>
          </w:p>
        </w:tc>
        <w:tc>
          <w:tcPr>
            <w:tcW w:type="dxa" w:w="665"/>
            <w:shd w:val="clear" w:color="auto" w:fill="0D2240"/>
          </w:tcPr>
          <w:p>
            <w:r>
              <w:rPr>
                <w:b/>
                <w:color w:val="FFFFFF"/>
                <w:sz w:val="20"/>
              </w:rPr>
              <w:t>Method</w:t>
            </w:r>
          </w:p>
        </w:tc>
      </w:tr>
      <w:tr>
        <w:tc>
          <w:tcPr>
            <w:tcW w:type="dxa" w:w="665"/>
          </w:tcPr>
          <w:p>
            <w:r>
              <w:rPr>
                <w:color w:val="1A2D44"/>
                <w:sz w:val="20"/>
              </w:rPr>
              <w:t>1</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W14x22</w:t>
            </w:r>
          </w:p>
        </w:tc>
        <w:tc>
          <w:tcPr>
            <w:tcW w:type="dxa" w:w="665"/>
          </w:tcPr>
          <w:p>
            <w:r>
              <w:rPr>
                <w:color w:val="1A2D44"/>
                <w:sz w:val="20"/>
              </w:rPr>
              <w:t>34</w:t>
            </w:r>
          </w:p>
        </w:tc>
        <w:tc>
          <w:tcPr>
            <w:tcW w:type="dxa" w:w="665"/>
          </w:tcPr>
          <w:p>
            <w:r>
              <w:rPr>
                <w:color w:val="1A2D44"/>
                <w:sz w:val="20"/>
              </w:rPr>
              <w:t>12'-10"</w:t>
            </w:r>
          </w:p>
        </w:tc>
        <w:tc>
          <w:tcPr>
            <w:tcW w:type="dxa" w:w="665"/>
          </w:tcPr>
          <w:p>
            <w:r>
              <w:rPr>
                <w:color w:val="1A2D44"/>
                <w:sz w:val="20"/>
              </w:rPr>
              <w:t>3,912</w:t>
            </w:r>
          </w:p>
        </w:tc>
        <w:tc>
          <w:tcPr>
            <w:tcW w:type="dxa" w:w="665"/>
          </w:tcPr>
          <w:p>
            <w:r>
              <w:rPr>
                <w:color w:val="1A2D44"/>
                <w:sz w:val="20"/>
              </w:rPr>
              <w:t>32.7</w:t>
            </w:r>
          </w:p>
        </w:tc>
        <w:tc>
          <w:tcPr>
            <w:tcW w:type="dxa" w:w="665"/>
          </w:tcPr>
          <w:p>
            <w:r>
              <w:rPr>
                <w:color w:val="1A2D44"/>
                <w:sz w:val="20"/>
              </w:rPr>
              <w:t>4,347</w:t>
            </w:r>
          </w:p>
        </w:tc>
        <w:tc>
          <w:tcPr>
            <w:tcW w:type="dxa" w:w="665"/>
          </w:tcPr>
          <w:p>
            <w:r>
              <w:rPr>
                <w:color w:val="1A2D44"/>
                <w:sz w:val="20"/>
              </w:rPr>
              <w:t>9,584</w:t>
            </w:r>
          </w:p>
        </w:tc>
        <w:tc>
          <w:tcPr>
            <w:tcW w:type="dxa" w:w="665"/>
          </w:tcPr>
          <w:p>
            <w:r>
              <w:rPr>
                <w:color w:val="1A2D44"/>
                <w:sz w:val="20"/>
              </w:rPr>
              <w:t>A992</w:t>
            </w:r>
          </w:p>
        </w:tc>
        <w:tc>
          <w:tcPr>
            <w:tcW w:type="dxa" w:w="665"/>
          </w:tcPr>
          <w:p>
            <w:r>
              <w:rPr>
                <w:color w:val="1A2D44"/>
                <w:sz w:val="20"/>
              </w:rPr>
              <w:t>S1.02</w:t>
            </w:r>
          </w:p>
        </w:tc>
        <w:tc>
          <w:tcPr>
            <w:tcW w:type="dxa" w:w="665"/>
          </w:tcPr>
          <w:p>
            <w:r>
              <w:rPr>
                <w:color w:val="1A2D44"/>
                <w:sz w:val="20"/>
              </w:rPr>
              <w:t>PLAN ESTIMATE</w:t>
            </w:r>
          </w:p>
        </w:tc>
      </w:tr>
      <w:tr>
        <w:tc>
          <w:tcPr>
            <w:tcW w:type="dxa" w:w="665"/>
          </w:tcPr>
          <w:p>
            <w:r>
              <w:rPr>
                <w:color w:val="1A2D44"/>
                <w:sz w:val="20"/>
              </w:rPr>
              <w:t>2</w:t>
            </w:r>
          </w:p>
        </w:tc>
        <w:tc>
          <w:tcPr>
            <w:tcW w:type="dxa" w:w="665"/>
          </w:tcPr>
          <w:p>
            <w:r>
              <w:rPr>
                <w:color w:val="1A2D44"/>
                <w:sz w:val="20"/>
              </w:rPr>
              <w:t>HEADER</w:t>
            </w:r>
          </w:p>
        </w:tc>
        <w:tc>
          <w:tcPr>
            <w:tcW w:type="dxa" w:w="665"/>
          </w:tcPr>
          <w:p>
            <w:r>
              <w:rPr>
                <w:color w:val="1A2D44"/>
                <w:sz w:val="20"/>
              </w:rPr>
              <w:t>—</w:t>
            </w:r>
          </w:p>
        </w:tc>
        <w:tc>
          <w:tcPr>
            <w:tcW w:type="dxa" w:w="665"/>
          </w:tcPr>
          <w:p>
            <w:r>
              <w:rPr>
                <w:color w:val="1A2D44"/>
                <w:sz w:val="20"/>
              </w:rPr>
              <w:t>HSS9x5x3/8</w:t>
            </w:r>
          </w:p>
        </w:tc>
        <w:tc>
          <w:tcPr>
            <w:tcW w:type="dxa" w:w="665"/>
          </w:tcPr>
          <w:p>
            <w:r>
              <w:rPr>
                <w:color w:val="1A2D44"/>
                <w:sz w:val="20"/>
              </w:rPr>
              <w:t>1</w:t>
            </w:r>
          </w:p>
        </w:tc>
        <w:tc>
          <w:tcPr>
            <w:tcW w:type="dxa" w:w="665"/>
          </w:tcPr>
          <w:p>
            <w:r>
              <w:rPr>
                <w:color w:val="1A2D44"/>
                <w:sz w:val="20"/>
              </w:rPr>
              <w:t>—</w:t>
            </w:r>
          </w:p>
        </w:tc>
        <w:tc>
          <w:tcPr>
            <w:tcW w:type="dxa" w:w="665"/>
          </w:tcPr>
          <w:p>
            <w:r>
              <w:rPr>
                <w:color w:val="1A2D44"/>
                <w:sz w:val="20"/>
              </w:rPr>
              <w:t>—</w:t>
            </w:r>
          </w:p>
        </w:tc>
        <w:tc>
          <w:tcPr>
            <w:tcW w:type="dxa" w:w="665"/>
          </w:tcPr>
          <w:p>
            <w:r>
              <w:rPr>
                <w:color w:val="1A2D44"/>
                <w:sz w:val="20"/>
              </w:rPr>
              <w:t>NOT IN TABLE</w:t>
            </w:r>
          </w:p>
        </w:tc>
        <w:tc>
          <w:tcPr>
            <w:tcW w:type="dxa" w:w="665"/>
          </w:tcPr>
          <w:p>
            <w:r>
              <w:rPr>
                <w:color w:val="1A2D44"/>
                <w:sz w:val="20"/>
              </w:rPr>
              <w:t>NOT IN TABLE</w:t>
            </w:r>
          </w:p>
        </w:tc>
        <w:tc>
          <w:tcPr>
            <w:tcW w:type="dxa" w:w="665"/>
          </w:tcPr>
          <w:p>
            <w:r>
              <w:rPr>
                <w:color w:val="1A2D44"/>
                <w:sz w:val="20"/>
              </w:rPr>
              <w:t>NOT IN TABLE</w:t>
            </w:r>
          </w:p>
        </w:tc>
        <w:tc>
          <w:tcPr>
            <w:tcW w:type="dxa" w:w="665"/>
          </w:tcPr>
          <w:p>
            <w:r>
              <w:rPr>
                <w:color w:val="1A2D44"/>
                <w:sz w:val="20"/>
              </w:rPr>
              <w:t>A500</w:t>
            </w:r>
          </w:p>
        </w:tc>
        <w:tc>
          <w:tcPr>
            <w:tcW w:type="dxa" w:w="665"/>
          </w:tcPr>
          <w:p>
            <w:r>
              <w:rPr>
                <w:color w:val="1A2D44"/>
                <w:sz w:val="20"/>
              </w:rPr>
              <w:t>S1.02</w:t>
            </w:r>
          </w:p>
        </w:tc>
        <w:tc>
          <w:tcPr>
            <w:tcW w:type="dxa" w:w="665"/>
          </w:tcPr>
          <w:p>
            <w:r>
              <w:rPr>
                <w:color w:val="1A2D44"/>
                <w:sz w:val="20"/>
              </w:rPr>
              <w:t>PLAN ESTIMATE</w:t>
            </w:r>
          </w:p>
        </w:tc>
      </w:tr>
      <w:tr>
        <w:tc>
          <w:tcPr>
            <w:tcW w:type="dxa" w:w="665"/>
          </w:tcPr>
          <w:p>
            <w:r>
              <w:rPr>
                <w:color w:val="1A2D44"/>
                <w:sz w:val="20"/>
              </w:rPr>
              <w:t>3</w:t>
            </w:r>
          </w:p>
        </w:tc>
        <w:tc>
          <w:tcPr>
            <w:tcW w:type="dxa" w:w="665"/>
          </w:tcPr>
          <w:p>
            <w:r>
              <w:rPr>
                <w:color w:val="1A2D44"/>
                <w:sz w:val="20"/>
              </w:rPr>
              <w:t>BEAM</w:t>
            </w:r>
          </w:p>
        </w:tc>
        <w:tc>
          <w:tcPr>
            <w:tcW w:type="dxa" w:w="665"/>
          </w:tcPr>
          <w:p>
            <w:r>
              <w:rPr>
                <w:color w:val="1A2D44"/>
                <w:sz w:val="20"/>
              </w:rPr>
              <w:t>—</w:t>
            </w:r>
          </w:p>
        </w:tc>
        <w:tc>
          <w:tcPr>
            <w:tcW w:type="dxa" w:w="665"/>
          </w:tcPr>
          <w:p>
            <w:r>
              <w:rPr>
                <w:color w:val="1A2D44"/>
                <w:sz w:val="20"/>
              </w:rPr>
              <w:t>HSS6x4x1/4</w:t>
            </w:r>
          </w:p>
        </w:tc>
        <w:tc>
          <w:tcPr>
            <w:tcW w:type="dxa" w:w="665"/>
          </w:tcPr>
          <w:p>
            <w:r>
              <w:rPr>
                <w:color w:val="1A2D44"/>
                <w:sz w:val="20"/>
              </w:rPr>
              <w:t>1</w:t>
            </w:r>
          </w:p>
        </w:tc>
        <w:tc>
          <w:tcPr>
            <w:tcW w:type="dxa" w:w="665"/>
          </w:tcPr>
          <w:p>
            <w:r>
              <w:rPr>
                <w:color w:val="1A2D44"/>
                <w:sz w:val="20"/>
              </w:rPr>
              <w:t>4'-0"</w:t>
            </w:r>
          </w:p>
        </w:tc>
        <w:tc>
          <w:tcPr>
            <w:tcW w:type="dxa" w:w="665"/>
          </w:tcPr>
          <w:p>
            <w:r>
              <w:rPr>
                <w:color w:val="1A2D44"/>
                <w:sz w:val="20"/>
              </w:rPr>
              <w:t>1,219</w:t>
            </w:r>
          </w:p>
        </w:tc>
        <w:tc>
          <w:tcPr>
            <w:tcW w:type="dxa" w:w="665"/>
          </w:tcPr>
          <w:p>
            <w:r>
              <w:rPr>
                <w:color w:val="1A2D44"/>
                <w:sz w:val="20"/>
              </w:rPr>
              <w:t>18.0</w:t>
            </w:r>
          </w:p>
        </w:tc>
        <w:tc>
          <w:tcPr>
            <w:tcW w:type="dxa" w:w="665"/>
          </w:tcPr>
          <w:p>
            <w:r>
              <w:rPr>
                <w:color w:val="1A2D44"/>
                <w:sz w:val="20"/>
              </w:rPr>
              <w:t>22</w:t>
            </w:r>
          </w:p>
        </w:tc>
        <w:tc>
          <w:tcPr>
            <w:tcW w:type="dxa" w:w="665"/>
          </w:tcPr>
          <w:p>
            <w:r>
              <w:rPr>
                <w:color w:val="1A2D44"/>
                <w:sz w:val="20"/>
              </w:rPr>
              <w:t>48</w:t>
            </w:r>
          </w:p>
        </w:tc>
        <w:tc>
          <w:tcPr>
            <w:tcW w:type="dxa" w:w="665"/>
          </w:tcPr>
          <w:p>
            <w:r>
              <w:rPr>
                <w:color w:val="1A2D44"/>
                <w:sz w:val="20"/>
              </w:rPr>
              <w:t>A500</w:t>
            </w:r>
          </w:p>
        </w:tc>
        <w:tc>
          <w:tcPr>
            <w:tcW w:type="dxa" w:w="665"/>
          </w:tcPr>
          <w:p>
            <w:r>
              <w:rPr>
                <w:color w:val="1A2D44"/>
                <w:sz w:val="20"/>
              </w:rPr>
              <w:t>S1.02</w:t>
            </w:r>
          </w:p>
        </w:tc>
        <w:tc>
          <w:tcPr>
            <w:tcW w:type="dxa" w:w="665"/>
          </w:tcPr>
          <w:p>
            <w:r>
              <w:rPr>
                <w:color w:val="1A2D44"/>
                <w:sz w:val="20"/>
              </w:rPr>
              <w:t>PLAN ESTIMATE</w:t>
            </w:r>
          </w:p>
        </w:tc>
      </w:tr>
    </w:tbl>
    <w:p/>
    <w:p>
      <w:r>
        <w:t>Table 3C — Connection Material and Plates All shear plates, base plates, stiffeners, gusset plates, and embedded plates. Show the full plate formula calculation per row.</w:t>
      </w:r>
    </w:p>
    <w:tbl>
      <w:tblPr>
        <w:tblW w:type="auto" w:w="0"/>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shd w:val="clear" w:color="auto" w:fill="0D2240"/>
          </w:tcPr>
          <w:p>
            <w:r>
              <w:rPr>
                <w:b/>
                <w:color w:val="FFFFFF"/>
                <w:sz w:val="20"/>
              </w:rPr>
              <w:t>No.</w:t>
            </w:r>
          </w:p>
        </w:tc>
        <w:tc>
          <w:tcPr>
            <w:tcW w:type="dxa" w:w="864"/>
            <w:shd w:val="clear" w:color="auto" w:fill="0D2240"/>
          </w:tcPr>
          <w:p>
            <w:r>
              <w:rPr>
                <w:b/>
                <w:color w:val="FFFFFF"/>
                <w:sz w:val="20"/>
              </w:rPr>
              <w:t>Description</w:t>
            </w:r>
          </w:p>
        </w:tc>
        <w:tc>
          <w:tcPr>
            <w:tcW w:type="dxa" w:w="864"/>
            <w:shd w:val="clear" w:color="auto" w:fill="0D2240"/>
          </w:tcPr>
          <w:p>
            <w:r>
              <w:rPr>
                <w:b/>
                <w:color w:val="FFFFFF"/>
                <w:sz w:val="20"/>
              </w:rPr>
              <w:t>Thickness mm</w:t>
            </w:r>
          </w:p>
        </w:tc>
        <w:tc>
          <w:tcPr>
            <w:tcW w:type="dxa" w:w="864"/>
            <w:shd w:val="clear" w:color="auto" w:fill="0D2240"/>
          </w:tcPr>
          <w:p>
            <w:r>
              <w:rPr>
                <w:b/>
                <w:color w:val="FFFFFF"/>
                <w:sz w:val="20"/>
              </w:rPr>
              <w:t>Width mm</w:t>
            </w:r>
          </w:p>
        </w:tc>
        <w:tc>
          <w:tcPr>
            <w:tcW w:type="dxa" w:w="864"/>
            <w:shd w:val="clear" w:color="auto" w:fill="0D2240"/>
          </w:tcPr>
          <w:p>
            <w:r>
              <w:rPr>
                <w:b/>
                <w:color w:val="FFFFFF"/>
                <w:sz w:val="20"/>
              </w:rPr>
              <w:t>Length m</w:t>
            </w:r>
          </w:p>
        </w:tc>
        <w:tc>
          <w:tcPr>
            <w:tcW w:type="dxa" w:w="864"/>
            <w:shd w:val="clear" w:color="auto" w:fill="0D2240"/>
          </w:tcPr>
          <w:p>
            <w:r>
              <w:rPr>
                <w:b/>
                <w:color w:val="FFFFFF"/>
                <w:sz w:val="20"/>
              </w:rPr>
              <w:t>Qty</w:t>
            </w:r>
          </w:p>
        </w:tc>
        <w:tc>
          <w:tcPr>
            <w:tcW w:type="dxa" w:w="864"/>
            <w:shd w:val="clear" w:color="auto" w:fill="0D2240"/>
          </w:tcPr>
          <w:p>
            <w:r>
              <w:rPr>
                <w:b/>
                <w:color w:val="FFFFFF"/>
                <w:sz w:val="20"/>
              </w:rPr>
              <w:t>Wt kg</w:t>
            </w:r>
          </w:p>
        </w:tc>
        <w:tc>
          <w:tcPr>
            <w:tcW w:type="dxa" w:w="864"/>
            <w:shd w:val="clear" w:color="auto" w:fill="0D2240"/>
          </w:tcPr>
          <w:p>
            <w:r>
              <w:rPr>
                <w:b/>
                <w:color w:val="FFFFFF"/>
                <w:sz w:val="20"/>
              </w:rPr>
              <w:t>Wt lb</w:t>
            </w:r>
          </w:p>
        </w:tc>
        <w:tc>
          <w:tcPr>
            <w:tcW w:type="dxa" w:w="864"/>
            <w:shd w:val="clear" w:color="auto" w:fill="0D2240"/>
          </w:tcPr>
          <w:p>
            <w:r>
              <w:rPr>
                <w:b/>
                <w:color w:val="FFFFFF"/>
                <w:sz w:val="20"/>
              </w:rPr>
              <w:t>Source Sheet</w:t>
            </w:r>
          </w:p>
        </w:tc>
        <w:tc>
          <w:tcPr>
            <w:tcW w:type="dxa" w:w="864"/>
            <w:shd w:val="clear" w:color="auto" w:fill="0D2240"/>
          </w:tcPr>
          <w:p>
            <w:r>
              <w:rPr>
                <w:b/>
                <w:color w:val="FFFFFF"/>
                <w:sz w:val="20"/>
              </w:rPr>
              <w:t>Method</w:t>
            </w:r>
          </w:p>
        </w:tc>
      </w:tr>
      <w:tr>
        <w:tc>
          <w:tcPr>
            <w:tcW w:type="dxa" w:w="864"/>
          </w:tcPr>
          <w:p>
            <w:r>
              <w:rPr>
                <w:color w:val="1A2D44"/>
                <w:sz w:val="20"/>
              </w:rPr>
              <w:t>1</w:t>
            </w:r>
          </w:p>
        </w:tc>
        <w:tc>
          <w:tcPr>
            <w:tcW w:type="dxa" w:w="864"/>
          </w:tcPr>
          <w:p>
            <w:r>
              <w:rPr>
                <w:color w:val="1A2D44"/>
                <w:sz w:val="20"/>
              </w:rPr>
              <w:t>Trellis Base Plate</w:t>
            </w:r>
          </w:p>
        </w:tc>
        <w:tc>
          <w:tcPr>
            <w:tcW w:type="dxa" w:w="864"/>
          </w:tcPr>
          <w:p>
            <w:r>
              <w:rPr>
                <w:color w:val="1A2D44"/>
                <w:sz w:val="20"/>
              </w:rPr>
              <w:t>25.4</w:t>
            </w:r>
          </w:p>
        </w:tc>
        <w:tc>
          <w:tcPr>
            <w:tcW w:type="dxa" w:w="864"/>
          </w:tcPr>
          <w:p>
            <w:r>
              <w:rPr>
                <w:color w:val="1A2D44"/>
                <w:sz w:val="20"/>
              </w:rPr>
              <w:t>406</w:t>
            </w:r>
          </w:p>
        </w:tc>
        <w:tc>
          <w:tcPr>
            <w:tcW w:type="dxa" w:w="864"/>
          </w:tcPr>
          <w:p>
            <w:r>
              <w:rPr>
                <w:color w:val="1A2D44"/>
                <w:sz w:val="20"/>
              </w:rPr>
              <w:t>0.406</w:t>
            </w:r>
          </w:p>
        </w:tc>
        <w:tc>
          <w:tcPr>
            <w:tcW w:type="dxa" w:w="864"/>
          </w:tcPr>
          <w:p>
            <w:r>
              <w:rPr>
                <w:color w:val="1A2D44"/>
                <w:sz w:val="20"/>
              </w:rPr>
              <w:t>4</w:t>
            </w:r>
          </w:p>
        </w:tc>
        <w:tc>
          <w:tcPr>
            <w:tcW w:type="dxa" w:w="864"/>
          </w:tcPr>
          <w:p>
            <w:r>
              <w:rPr>
                <w:color w:val="1A2D44"/>
                <w:sz w:val="20"/>
              </w:rPr>
              <w:t>131</w:t>
            </w:r>
          </w:p>
        </w:tc>
        <w:tc>
          <w:tcPr>
            <w:tcW w:type="dxa" w:w="864"/>
          </w:tcPr>
          <w:p>
            <w:r>
              <w:rPr>
                <w:color w:val="1A2D44"/>
                <w:sz w:val="20"/>
              </w:rPr>
              <w:t>290</w:t>
            </w:r>
          </w:p>
        </w:tc>
        <w:tc>
          <w:tcPr>
            <w:tcW w:type="dxa" w:w="864"/>
          </w:tcPr>
          <w:p>
            <w:r>
              <w:rPr>
                <w:color w:val="1A2D44"/>
                <w:sz w:val="20"/>
              </w:rPr>
              <w:t>S3.06</w:t>
            </w:r>
          </w:p>
        </w:tc>
        <w:tc>
          <w:tcPr>
            <w:tcW w:type="dxa" w:w="864"/>
          </w:tcPr>
          <w:p>
            <w:r>
              <w:rPr>
                <w:color w:val="1A2D44"/>
                <w:sz w:val="20"/>
              </w:rPr>
              <w:t>PLAN ESTIMATE</w:t>
            </w:r>
          </w:p>
        </w:tc>
      </w:tr>
    </w:tbl>
    <w:p/>
    <w:p>
      <w:r>
        <w:t>Table 3D — Tonnage Subtotals by Category Weight consolidated by member category. The TOTAL row must equal LOCK_TONNAGE including the 3.00% accessory addition.</w:t>
      </w:r>
    </w:p>
    <w:tbl>
      <w:tblPr>
        <w:tblW w:type="auto" w:w="0"/>
        <w:tblLook w:firstColumn="1" w:firstRow="1" w:lastColumn="0" w:lastRow="0" w:noHBand="0" w:noVBand="1" w:val="04A0"/>
      </w:tblPr>
      <w:tblGrid>
        <w:gridCol w:w="1728"/>
        <w:gridCol w:w="1728"/>
        <w:gridCol w:w="1728"/>
        <w:gridCol w:w="1728"/>
        <w:gridCol w:w="1728"/>
      </w:tblGrid>
      <w:tr>
        <w:tc>
          <w:tcPr>
            <w:tcW w:type="dxa" w:w="1728"/>
            <w:shd w:val="clear" w:color="auto" w:fill="0D2240"/>
          </w:tcPr>
          <w:p>
            <w:r>
              <w:rPr>
                <w:b/>
                <w:color w:val="FFFFFF"/>
                <w:sz w:val="20"/>
              </w:rPr>
              <w:t>Category</w:t>
            </w:r>
          </w:p>
        </w:tc>
        <w:tc>
          <w:tcPr>
            <w:tcW w:type="dxa" w:w="1728"/>
            <w:shd w:val="clear" w:color="auto" w:fill="0D2240"/>
          </w:tcPr>
          <w:p>
            <w:r>
              <w:rPr>
                <w:b/>
                <w:color w:val="FFFFFF"/>
                <w:sz w:val="20"/>
              </w:rPr>
              <w:t>Count</w:t>
            </w:r>
          </w:p>
        </w:tc>
        <w:tc>
          <w:tcPr>
            <w:tcW w:type="dxa" w:w="1728"/>
            <w:shd w:val="clear" w:color="auto" w:fill="0D2240"/>
          </w:tcPr>
          <w:p>
            <w:r>
              <w:rPr>
                <w:b/>
                <w:color w:val="FFFFFF"/>
                <w:sz w:val="20"/>
              </w:rPr>
              <w:t>Total Wt kg</w:t>
            </w:r>
          </w:p>
        </w:tc>
        <w:tc>
          <w:tcPr>
            <w:tcW w:type="dxa" w:w="1728"/>
            <w:shd w:val="clear" w:color="auto" w:fill="0D2240"/>
          </w:tcPr>
          <w:p>
            <w:r>
              <w:rPr>
                <w:b/>
                <w:color w:val="FFFFFF"/>
                <w:sz w:val="20"/>
              </w:rPr>
              <w:t>Total Wt lb</w:t>
            </w:r>
          </w:p>
        </w:tc>
        <w:tc>
          <w:tcPr>
            <w:tcW w:type="dxa" w:w="1728"/>
            <w:shd w:val="clear" w:color="auto" w:fill="0D2240"/>
          </w:tcPr>
          <w:p>
            <w:r>
              <w:rPr>
                <w:b/>
                <w:color w:val="FFFFFF"/>
                <w:sz w:val="20"/>
              </w:rPr>
              <w:t>Metric Tons</w:t>
            </w:r>
          </w:p>
        </w:tc>
      </w:tr>
      <w:tr>
        <w:tc>
          <w:tcPr>
            <w:tcW w:type="dxa" w:w="1728"/>
          </w:tcPr>
          <w:p>
            <w:r>
              <w:rPr>
                <w:color w:val="1A2D44"/>
                <w:sz w:val="20"/>
              </w:rPr>
              <w:t>W-Shapes — Columns and Beams</w:t>
            </w:r>
          </w:p>
        </w:tc>
        <w:tc>
          <w:tcPr>
            <w:tcW w:type="dxa" w:w="1728"/>
          </w:tcPr>
          <w:p>
            <w:r>
              <w:rPr>
                <w:color w:val="1A2D44"/>
                <w:sz w:val="20"/>
              </w:rPr>
              <w:t>35</w:t>
            </w:r>
          </w:p>
        </w:tc>
        <w:tc>
          <w:tcPr>
            <w:tcW w:type="dxa" w:w="1728"/>
          </w:tcPr>
          <w:p>
            <w:r>
              <w:rPr>
                <w:color w:val="1A2D44"/>
                <w:sz w:val="20"/>
              </w:rPr>
              <w:t>4,623</w:t>
            </w:r>
          </w:p>
        </w:tc>
        <w:tc>
          <w:tcPr>
            <w:tcW w:type="dxa" w:w="1728"/>
          </w:tcPr>
          <w:p>
            <w:r>
              <w:rPr>
                <w:color w:val="1A2D44"/>
                <w:sz w:val="20"/>
              </w:rPr>
              <w:t>10,193</w:t>
            </w:r>
          </w:p>
        </w:tc>
        <w:tc>
          <w:tcPr>
            <w:tcW w:type="dxa" w:w="1728"/>
          </w:tcPr>
          <w:p>
            <w:r>
              <w:rPr>
                <w:color w:val="1A2D44"/>
                <w:sz w:val="20"/>
              </w:rPr>
              <w:t>4.62</w:t>
            </w:r>
          </w:p>
        </w:tc>
      </w:tr>
      <w:tr>
        <w:tc>
          <w:tcPr>
            <w:tcW w:type="dxa" w:w="1728"/>
          </w:tcPr>
          <w:p>
            <w:r>
              <w:rPr>
                <w:color w:val="1A2D44"/>
                <w:sz w:val="20"/>
              </w:rPr>
              <w:t>HSS and Tube</w:t>
            </w:r>
          </w:p>
        </w:tc>
        <w:tc>
          <w:tcPr>
            <w:tcW w:type="dxa" w:w="1728"/>
          </w:tcPr>
          <w:p>
            <w:r>
              <w:rPr>
                <w:color w:val="1A2D44"/>
                <w:sz w:val="20"/>
              </w:rPr>
              <w:t>10</w:t>
            </w:r>
          </w:p>
        </w:tc>
        <w:tc>
          <w:tcPr>
            <w:tcW w:type="dxa" w:w="1728"/>
          </w:tcPr>
          <w:p>
            <w:r>
              <w:rPr>
                <w:color w:val="1A2D44"/>
                <w:sz w:val="20"/>
              </w:rPr>
              <w:t>22</w:t>
            </w:r>
          </w:p>
        </w:tc>
        <w:tc>
          <w:tcPr>
            <w:tcW w:type="dxa" w:w="1728"/>
          </w:tcPr>
          <w:p>
            <w:r>
              <w:rPr>
                <w:color w:val="1A2D44"/>
                <w:sz w:val="20"/>
              </w:rPr>
              <w:t>48</w:t>
            </w:r>
          </w:p>
        </w:tc>
        <w:tc>
          <w:tcPr>
            <w:tcW w:type="dxa" w:w="1728"/>
          </w:tcPr>
          <w:p>
            <w:r>
              <w:rPr>
                <w:color w:val="1A2D44"/>
                <w:sz w:val="20"/>
              </w:rPr>
              <w:t>0.02</w:t>
            </w:r>
          </w:p>
        </w:tc>
      </w:tr>
      <w:tr>
        <w:tc>
          <w:tcPr>
            <w:tcW w:type="dxa" w:w="1728"/>
          </w:tcPr>
          <w:p>
            <w:r>
              <w:rPr>
                <w:color w:val="1A2D44"/>
                <w:sz w:val="20"/>
              </w:rPr>
              <w:t>Pipe</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0.00</w:t>
            </w:r>
          </w:p>
        </w:tc>
      </w:tr>
      <w:tr>
        <w:tc>
          <w:tcPr>
            <w:tcW w:type="dxa" w:w="1728"/>
          </w:tcPr>
          <w:p>
            <w:r>
              <w:rPr>
                <w:color w:val="1A2D44"/>
                <w:sz w:val="20"/>
              </w:rPr>
              <w:t>Angles and Channels</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0.00</w:t>
            </w:r>
          </w:p>
        </w:tc>
      </w:tr>
      <w:tr>
        <w:tc>
          <w:tcPr>
            <w:tcW w:type="dxa" w:w="1728"/>
          </w:tcPr>
          <w:p>
            <w:r>
              <w:rPr>
                <w:color w:val="1A2D44"/>
                <w:sz w:val="20"/>
              </w:rPr>
              <w:t>Plates — all types</w:t>
            </w:r>
          </w:p>
        </w:tc>
        <w:tc>
          <w:tcPr>
            <w:tcW w:type="dxa" w:w="1728"/>
          </w:tcPr>
          <w:p>
            <w:r>
              <w:rPr>
                <w:color w:val="1A2D44"/>
                <w:sz w:val="20"/>
              </w:rPr>
              <w:t>4</w:t>
            </w:r>
          </w:p>
        </w:tc>
        <w:tc>
          <w:tcPr>
            <w:tcW w:type="dxa" w:w="1728"/>
          </w:tcPr>
          <w:p>
            <w:r>
              <w:rPr>
                <w:color w:val="1A2D44"/>
                <w:sz w:val="20"/>
              </w:rPr>
              <w:t>131</w:t>
            </w:r>
          </w:p>
        </w:tc>
        <w:tc>
          <w:tcPr>
            <w:tcW w:type="dxa" w:w="1728"/>
          </w:tcPr>
          <w:p>
            <w:r>
              <w:rPr>
                <w:color w:val="1A2D44"/>
                <w:sz w:val="20"/>
              </w:rPr>
              <w:t>290</w:t>
            </w:r>
          </w:p>
        </w:tc>
        <w:tc>
          <w:tcPr>
            <w:tcW w:type="dxa" w:w="1728"/>
          </w:tcPr>
          <w:p>
            <w:r>
              <w:rPr>
                <w:color w:val="1A2D44"/>
                <w:sz w:val="20"/>
              </w:rPr>
              <w:t>0.13</w:t>
            </w:r>
          </w:p>
        </w:tc>
      </w:tr>
      <w:tr>
        <w:tc>
          <w:tcPr>
            <w:tcW w:type="dxa" w:w="1728"/>
          </w:tcPr>
          <w:p>
            <w:r>
              <w:rPr>
                <w:color w:val="1A2D44"/>
                <w:sz w:val="20"/>
              </w:rPr>
              <w:t>Miscellaneous and Embeds</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w:t>
            </w:r>
          </w:p>
        </w:tc>
        <w:tc>
          <w:tcPr>
            <w:tcW w:type="dxa" w:w="1728"/>
          </w:tcPr>
          <w:p>
            <w:r>
              <w:rPr>
                <w:color w:val="1A2D44"/>
                <w:sz w:val="20"/>
              </w:rPr>
              <w:t>0.00</w:t>
            </w:r>
          </w:p>
        </w:tc>
      </w:tr>
      <w:tr>
        <w:tc>
          <w:tcPr>
            <w:tcW w:type="dxa" w:w="1728"/>
          </w:tcPr>
          <w:p>
            <w:r>
              <w:rPr>
                <w:color w:val="1A2D44"/>
                <w:sz w:val="20"/>
              </w:rPr>
              <w:t>Bolts and Accessories 3.00%</w:t>
            </w:r>
          </w:p>
        </w:tc>
        <w:tc>
          <w:tcPr>
            <w:tcW w:type="dxa" w:w="1728"/>
          </w:tcPr>
          <w:p>
            <w:r>
              <w:rPr>
                <w:color w:val="1A2D44"/>
                <w:sz w:val="20"/>
              </w:rPr>
              <w:t>—</w:t>
            </w:r>
          </w:p>
        </w:tc>
        <w:tc>
          <w:tcPr>
            <w:tcW w:type="dxa" w:w="1728"/>
          </w:tcPr>
          <w:p>
            <w:r>
              <w:rPr>
                <w:color w:val="1A2D44"/>
                <w:sz w:val="20"/>
              </w:rPr>
              <w:t>144</w:t>
            </w:r>
          </w:p>
        </w:tc>
        <w:tc>
          <w:tcPr>
            <w:tcW w:type="dxa" w:w="1728"/>
          </w:tcPr>
          <w:p>
            <w:r>
              <w:rPr>
                <w:color w:val="1A2D44"/>
                <w:sz w:val="20"/>
              </w:rPr>
              <w:t>318</w:t>
            </w:r>
          </w:p>
        </w:tc>
        <w:tc>
          <w:tcPr>
            <w:tcW w:type="dxa" w:w="1728"/>
          </w:tcPr>
          <w:p>
            <w:r>
              <w:rPr>
                <w:color w:val="1A2D44"/>
                <w:sz w:val="20"/>
              </w:rPr>
              <w:t>0.14</w:t>
            </w:r>
          </w:p>
        </w:tc>
      </w:tr>
      <w:tr>
        <w:tc>
          <w:tcPr>
            <w:tcW w:type="dxa" w:w="1728"/>
          </w:tcPr>
          <w:p>
            <w:r>
              <w:rPr>
                <w:color w:val="1A2D44"/>
                <w:sz w:val="20"/>
              </w:rPr>
              <w:t>TOTAL</w:t>
            </w:r>
          </w:p>
        </w:tc>
        <w:tc>
          <w:tcPr>
            <w:tcW w:type="dxa" w:w="1728"/>
          </w:tcPr>
          <w:p>
            <w:r>
              <w:rPr>
                <w:color w:val="1A2D44"/>
                <w:sz w:val="20"/>
              </w:rPr>
              <w:t>49</w:t>
            </w:r>
          </w:p>
        </w:tc>
        <w:tc>
          <w:tcPr>
            <w:tcW w:type="dxa" w:w="1728"/>
          </w:tcPr>
          <w:p>
            <w:r>
              <w:rPr>
                <w:color w:val="1A2D44"/>
                <w:sz w:val="20"/>
              </w:rPr>
              <w:t>4,920</w:t>
            </w:r>
          </w:p>
        </w:tc>
        <w:tc>
          <w:tcPr>
            <w:tcW w:type="dxa" w:w="1728"/>
          </w:tcPr>
          <w:p>
            <w:r>
              <w:rPr>
                <w:color w:val="1A2D44"/>
                <w:sz w:val="20"/>
              </w:rPr>
              <w:t>10,848</w:t>
            </w:r>
          </w:p>
        </w:tc>
        <w:tc>
          <w:tcPr>
            <w:tcW w:type="dxa" w:w="1728"/>
          </w:tcPr>
          <w:p>
            <w:r>
              <w:rPr>
                <w:color w:val="1A2D44"/>
                <w:sz w:val="20"/>
              </w:rPr>
              <w:t>4.92</w:t>
            </w:r>
          </w:p>
        </w:tc>
      </w:tr>
    </w:tbl>
    <w:p/>
    <w:p>
      <w:pPr>
        <w:pStyle w:val="Heading2"/>
      </w:pPr>
      <w:r>
        <w:rPr>
          <w:color w:val="0D2240"/>
        </w:rPr>
        <w:t>4. COST BUILD-UP BY MEMBER CATEGORY</w:t>
      </w:r>
    </w:p>
    <w:p>
      <w:r>
        <w:t>--- Fabrication cost for each category at all three rate points. Adjusted rate = base rate x composite factor applied uniformly to all categories.</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0D2240"/>
          </w:tcPr>
          <w:p>
            <w:r>
              <w:rPr>
                <w:b/>
                <w:color w:val="FFFFFF"/>
                <w:sz w:val="20"/>
              </w:rPr>
              <w:t>Category</w:t>
            </w:r>
          </w:p>
        </w:tc>
        <w:tc>
          <w:tcPr>
            <w:tcW w:type="dxa" w:w="960"/>
            <w:shd w:val="clear" w:color="auto" w:fill="0D2240"/>
          </w:tcPr>
          <w:p>
            <w:r>
              <w:rPr>
                <w:b/>
                <w:color w:val="FFFFFF"/>
                <w:sz w:val="20"/>
              </w:rPr>
              <w:t>Tons</w:t>
            </w:r>
          </w:p>
        </w:tc>
        <w:tc>
          <w:tcPr>
            <w:tcW w:type="dxa" w:w="960"/>
            <w:shd w:val="clear" w:color="auto" w:fill="0D2240"/>
          </w:tcPr>
          <w:p>
            <w:r>
              <w:rPr>
                <w:b/>
                <w:color w:val="FFFFFF"/>
                <w:sz w:val="20"/>
              </w:rPr>
              <w:t>Adj Rate Low</w:t>
            </w:r>
          </w:p>
        </w:tc>
        <w:tc>
          <w:tcPr>
            <w:tcW w:type="dxa" w:w="960"/>
            <w:shd w:val="clear" w:color="auto" w:fill="0D2240"/>
          </w:tcPr>
          <w:p>
            <w:r>
              <w:rPr>
                <w:b/>
                <w:color w:val="FFFFFF"/>
                <w:sz w:val="20"/>
              </w:rPr>
              <w:t>Adj Rate Mid</w:t>
            </w:r>
          </w:p>
        </w:tc>
        <w:tc>
          <w:tcPr>
            <w:tcW w:type="dxa" w:w="960"/>
            <w:shd w:val="clear" w:color="auto" w:fill="0D2240"/>
          </w:tcPr>
          <w:p>
            <w:r>
              <w:rPr>
                <w:b/>
                <w:color w:val="FFFFFF"/>
                <w:sz w:val="20"/>
              </w:rPr>
              <w:t>Adj Rate High</w:t>
            </w:r>
          </w:p>
        </w:tc>
        <w:tc>
          <w:tcPr>
            <w:tcW w:type="dxa" w:w="960"/>
            <w:shd w:val="clear" w:color="auto" w:fill="0D2240"/>
          </w:tcPr>
          <w:p>
            <w:r>
              <w:rPr>
                <w:b/>
                <w:color w:val="FFFFFF"/>
                <w:sz w:val="20"/>
              </w:rPr>
              <w:t>Cost Low USD</w:t>
            </w:r>
          </w:p>
        </w:tc>
        <w:tc>
          <w:tcPr>
            <w:tcW w:type="dxa" w:w="960"/>
            <w:shd w:val="clear" w:color="auto" w:fill="0D2240"/>
          </w:tcPr>
          <w:p>
            <w:r>
              <w:rPr>
                <w:b/>
                <w:color w:val="FFFFFF"/>
                <w:sz w:val="20"/>
              </w:rPr>
              <w:t>Cost Mid USD</w:t>
            </w:r>
          </w:p>
        </w:tc>
        <w:tc>
          <w:tcPr>
            <w:tcW w:type="dxa" w:w="960"/>
            <w:shd w:val="clear" w:color="auto" w:fill="0D2240"/>
          </w:tcPr>
          <w:p>
            <w:r>
              <w:rPr>
                <w:b/>
                <w:color w:val="FFFFFF"/>
                <w:sz w:val="20"/>
              </w:rPr>
              <w:t>Cost High USD</w:t>
            </w:r>
          </w:p>
        </w:tc>
        <w:tc>
          <w:tcPr>
            <w:tcW w:type="dxa" w:w="960"/>
            <w:shd w:val="clear" w:color="auto" w:fill="0D2240"/>
          </w:tcPr>
          <w:p>
            <w:r>
              <w:rPr>
                <w:b/>
                <w:color w:val="FFFFFF"/>
                <w:sz w:val="20"/>
              </w:rPr>
              <w:t>Pct</w:t>
            </w:r>
          </w:p>
        </w:tc>
      </w:tr>
      <w:tr>
        <w:tc>
          <w:tcPr>
            <w:tcW w:type="dxa" w:w="960"/>
          </w:tcPr>
          <w:p>
            <w:r>
              <w:rPr>
                <w:color w:val="1A2D44"/>
                <w:sz w:val="20"/>
              </w:rPr>
              <w:t>W-Shapes</w:t>
            </w:r>
          </w:p>
        </w:tc>
        <w:tc>
          <w:tcPr>
            <w:tcW w:type="dxa" w:w="960"/>
          </w:tcPr>
          <w:p>
            <w:r>
              <w:rPr>
                <w:color w:val="1A2D44"/>
                <w:sz w:val="20"/>
              </w:rPr>
              <w:t>4.62</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$17,787</w:t>
            </w:r>
          </w:p>
        </w:tc>
        <w:tc>
          <w:tcPr>
            <w:tcW w:type="dxa" w:w="960"/>
          </w:tcPr>
          <w:p>
            <w:r>
              <w:rPr>
                <w:color w:val="1A2D44"/>
                <w:sz w:val="20"/>
              </w:rPr>
              <w:t>$20,328</w:t>
            </w:r>
          </w:p>
        </w:tc>
        <w:tc>
          <w:tcPr>
            <w:tcW w:type="dxa" w:w="960"/>
          </w:tcPr>
          <w:p>
            <w:r>
              <w:rPr>
                <w:color w:val="1A2D44"/>
                <w:sz w:val="20"/>
              </w:rPr>
              <w:t>$22,869</w:t>
            </w:r>
          </w:p>
        </w:tc>
        <w:tc>
          <w:tcPr>
            <w:tcW w:type="dxa" w:w="960"/>
          </w:tcPr>
          <w:p>
            <w:r>
              <w:rPr>
                <w:color w:val="1A2D44"/>
                <w:sz w:val="20"/>
              </w:rPr>
              <w:t>94%</w:t>
            </w:r>
          </w:p>
        </w:tc>
      </w:tr>
      <w:tr>
        <w:tc>
          <w:tcPr>
            <w:tcW w:type="dxa" w:w="960"/>
          </w:tcPr>
          <w:p>
            <w:r>
              <w:rPr>
                <w:color w:val="1A2D44"/>
                <w:sz w:val="20"/>
              </w:rPr>
              <w:t>HSS and Tube</w:t>
            </w:r>
          </w:p>
        </w:tc>
        <w:tc>
          <w:tcPr>
            <w:tcW w:type="dxa" w:w="960"/>
          </w:tcPr>
          <w:p>
            <w:r>
              <w:rPr>
                <w:color w:val="1A2D44"/>
                <w:sz w:val="20"/>
              </w:rPr>
              <w:t>0.02</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$77</w:t>
            </w:r>
          </w:p>
        </w:tc>
        <w:tc>
          <w:tcPr>
            <w:tcW w:type="dxa" w:w="960"/>
          </w:tcPr>
          <w:p>
            <w:r>
              <w:rPr>
                <w:color w:val="1A2D44"/>
                <w:sz w:val="20"/>
              </w:rPr>
              <w:t>$88</w:t>
            </w:r>
          </w:p>
        </w:tc>
        <w:tc>
          <w:tcPr>
            <w:tcW w:type="dxa" w:w="960"/>
          </w:tcPr>
          <w:p>
            <w:r>
              <w:rPr>
                <w:color w:val="1A2D44"/>
                <w:sz w:val="20"/>
              </w:rPr>
              <w:t>$99</w:t>
            </w:r>
          </w:p>
        </w:tc>
        <w:tc>
          <w:tcPr>
            <w:tcW w:type="dxa" w:w="960"/>
          </w:tcPr>
          <w:p>
            <w:r>
              <w:rPr>
                <w:color w:val="1A2D44"/>
                <w:sz w:val="20"/>
              </w:rPr>
              <w:t>0%</w:t>
            </w:r>
          </w:p>
        </w:tc>
      </w:tr>
      <w:tr>
        <w:tc>
          <w:tcPr>
            <w:tcW w:type="dxa" w:w="960"/>
          </w:tcPr>
          <w:p>
            <w:r>
              <w:rPr>
                <w:color w:val="1A2D44"/>
                <w:sz w:val="20"/>
              </w:rPr>
              <w:t>Pipe</w:t>
            </w:r>
          </w:p>
        </w:tc>
        <w:tc>
          <w:tcPr>
            <w:tcW w:type="dxa" w:w="960"/>
          </w:tcPr>
          <w:p>
            <w:r>
              <w:rPr>
                <w:color w:val="1A2D44"/>
                <w:sz w:val="20"/>
              </w:rPr>
              <w:t>0.00</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$0</w:t>
            </w:r>
          </w:p>
        </w:tc>
        <w:tc>
          <w:tcPr>
            <w:tcW w:type="dxa" w:w="960"/>
          </w:tcPr>
          <w:p>
            <w:r>
              <w:rPr>
                <w:color w:val="1A2D44"/>
                <w:sz w:val="20"/>
              </w:rPr>
              <w:t>$0</w:t>
            </w:r>
          </w:p>
        </w:tc>
        <w:tc>
          <w:tcPr>
            <w:tcW w:type="dxa" w:w="960"/>
          </w:tcPr>
          <w:p>
            <w:r>
              <w:rPr>
                <w:color w:val="1A2D44"/>
                <w:sz w:val="20"/>
              </w:rPr>
              <w:t>$0</w:t>
            </w:r>
          </w:p>
        </w:tc>
        <w:tc>
          <w:tcPr>
            <w:tcW w:type="dxa" w:w="960"/>
          </w:tcPr>
          <w:p>
            <w:r>
              <w:rPr>
                <w:color w:val="1A2D44"/>
                <w:sz w:val="20"/>
              </w:rPr>
              <w:t>0%</w:t>
            </w:r>
          </w:p>
        </w:tc>
      </w:tr>
      <w:tr>
        <w:tc>
          <w:tcPr>
            <w:tcW w:type="dxa" w:w="960"/>
          </w:tcPr>
          <w:p>
            <w:r>
              <w:rPr>
                <w:color w:val="1A2D44"/>
                <w:sz w:val="20"/>
              </w:rPr>
              <w:t>Angles and Channels</w:t>
            </w:r>
          </w:p>
        </w:tc>
        <w:tc>
          <w:tcPr>
            <w:tcW w:type="dxa" w:w="960"/>
          </w:tcPr>
          <w:p>
            <w:r>
              <w:rPr>
                <w:color w:val="1A2D44"/>
                <w:sz w:val="20"/>
              </w:rPr>
              <w:t>0.00</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$0</w:t>
            </w:r>
          </w:p>
        </w:tc>
        <w:tc>
          <w:tcPr>
            <w:tcW w:type="dxa" w:w="960"/>
          </w:tcPr>
          <w:p>
            <w:r>
              <w:rPr>
                <w:color w:val="1A2D44"/>
                <w:sz w:val="20"/>
              </w:rPr>
              <w:t>$0</w:t>
            </w:r>
          </w:p>
        </w:tc>
        <w:tc>
          <w:tcPr>
            <w:tcW w:type="dxa" w:w="960"/>
          </w:tcPr>
          <w:p>
            <w:r>
              <w:rPr>
                <w:color w:val="1A2D44"/>
                <w:sz w:val="20"/>
              </w:rPr>
              <w:t>$0</w:t>
            </w:r>
          </w:p>
        </w:tc>
        <w:tc>
          <w:tcPr>
            <w:tcW w:type="dxa" w:w="960"/>
          </w:tcPr>
          <w:p>
            <w:r>
              <w:rPr>
                <w:color w:val="1A2D44"/>
                <w:sz w:val="20"/>
              </w:rPr>
              <w:t>0%</w:t>
            </w:r>
          </w:p>
        </w:tc>
      </w:tr>
      <w:tr>
        <w:tc>
          <w:tcPr>
            <w:tcW w:type="dxa" w:w="960"/>
          </w:tcPr>
          <w:p>
            <w:r>
              <w:rPr>
                <w:color w:val="1A2D44"/>
                <w:sz w:val="20"/>
              </w:rPr>
              <w:t>Plates</w:t>
            </w:r>
          </w:p>
        </w:tc>
        <w:tc>
          <w:tcPr>
            <w:tcW w:type="dxa" w:w="960"/>
          </w:tcPr>
          <w:p>
            <w:r>
              <w:rPr>
                <w:color w:val="1A2D44"/>
                <w:sz w:val="20"/>
              </w:rPr>
              <w:t>0.13</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$501</w:t>
            </w:r>
          </w:p>
        </w:tc>
        <w:tc>
          <w:tcPr>
            <w:tcW w:type="dxa" w:w="960"/>
          </w:tcPr>
          <w:p>
            <w:r>
              <w:rPr>
                <w:color w:val="1A2D44"/>
                <w:sz w:val="20"/>
              </w:rPr>
              <w:t>$572</w:t>
            </w:r>
          </w:p>
        </w:tc>
        <w:tc>
          <w:tcPr>
            <w:tcW w:type="dxa" w:w="960"/>
          </w:tcPr>
          <w:p>
            <w:r>
              <w:rPr>
                <w:color w:val="1A2D44"/>
                <w:sz w:val="20"/>
              </w:rPr>
              <w:t>$644</w:t>
            </w:r>
          </w:p>
        </w:tc>
        <w:tc>
          <w:tcPr>
            <w:tcW w:type="dxa" w:w="960"/>
          </w:tcPr>
          <w:p>
            <w:r>
              <w:rPr>
                <w:color w:val="1A2D44"/>
                <w:sz w:val="20"/>
              </w:rPr>
              <w:t>3%</w:t>
            </w:r>
          </w:p>
        </w:tc>
      </w:tr>
      <w:tr>
        <w:tc>
          <w:tcPr>
            <w:tcW w:type="dxa" w:w="960"/>
          </w:tcPr>
          <w:p>
            <w:r>
              <w:rPr>
                <w:color w:val="1A2D44"/>
                <w:sz w:val="20"/>
              </w:rPr>
              <w:t>Miscellaneous and Embeds</w:t>
            </w:r>
          </w:p>
        </w:tc>
        <w:tc>
          <w:tcPr>
            <w:tcW w:type="dxa" w:w="960"/>
          </w:tcPr>
          <w:p>
            <w:r>
              <w:rPr>
                <w:color w:val="1A2D44"/>
                <w:sz w:val="20"/>
              </w:rPr>
              <w:t>0.00</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$0</w:t>
            </w:r>
          </w:p>
        </w:tc>
        <w:tc>
          <w:tcPr>
            <w:tcW w:type="dxa" w:w="960"/>
          </w:tcPr>
          <w:p>
            <w:r>
              <w:rPr>
                <w:color w:val="1A2D44"/>
                <w:sz w:val="20"/>
              </w:rPr>
              <w:t>$0</w:t>
            </w:r>
          </w:p>
        </w:tc>
        <w:tc>
          <w:tcPr>
            <w:tcW w:type="dxa" w:w="960"/>
          </w:tcPr>
          <w:p>
            <w:r>
              <w:rPr>
                <w:color w:val="1A2D44"/>
                <w:sz w:val="20"/>
              </w:rPr>
              <w:t>$0</w:t>
            </w:r>
          </w:p>
        </w:tc>
        <w:tc>
          <w:tcPr>
            <w:tcW w:type="dxa" w:w="960"/>
          </w:tcPr>
          <w:p>
            <w:r>
              <w:rPr>
                <w:color w:val="1A2D44"/>
                <w:sz w:val="20"/>
              </w:rPr>
              <w:t>0%</w:t>
            </w:r>
          </w:p>
        </w:tc>
      </w:tr>
      <w:tr>
        <w:tc>
          <w:tcPr>
            <w:tcW w:type="dxa" w:w="960"/>
          </w:tcPr>
          <w:p>
            <w:r>
              <w:rPr>
                <w:color w:val="1A2D44"/>
                <w:sz w:val="20"/>
              </w:rPr>
              <w:t>Bolts and Accessories</w:t>
            </w:r>
          </w:p>
        </w:tc>
        <w:tc>
          <w:tcPr>
            <w:tcW w:type="dxa" w:w="960"/>
          </w:tcPr>
          <w:p>
            <w:r>
              <w:rPr>
                <w:color w:val="1A2D44"/>
                <w:sz w:val="20"/>
              </w:rPr>
              <w:t>0.14</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$539</w:t>
            </w:r>
          </w:p>
        </w:tc>
        <w:tc>
          <w:tcPr>
            <w:tcW w:type="dxa" w:w="960"/>
          </w:tcPr>
          <w:p>
            <w:r>
              <w:rPr>
                <w:color w:val="1A2D44"/>
                <w:sz w:val="20"/>
              </w:rPr>
              <w:t>$616</w:t>
            </w:r>
          </w:p>
        </w:tc>
        <w:tc>
          <w:tcPr>
            <w:tcW w:type="dxa" w:w="960"/>
          </w:tcPr>
          <w:p>
            <w:r>
              <w:rPr>
                <w:color w:val="1A2D44"/>
                <w:sz w:val="20"/>
              </w:rPr>
              <w:t>$693</w:t>
            </w:r>
          </w:p>
        </w:tc>
        <w:tc>
          <w:tcPr>
            <w:tcW w:type="dxa" w:w="960"/>
          </w:tcPr>
          <w:p>
            <w:r>
              <w:rPr>
                <w:color w:val="1A2D44"/>
                <w:sz w:val="20"/>
              </w:rPr>
              <w:t>3%</w:t>
            </w:r>
          </w:p>
        </w:tc>
      </w:tr>
      <w:tr>
        <w:tc>
          <w:tcPr>
            <w:tcW w:type="dxa" w:w="960"/>
          </w:tcPr>
          <w:p>
            <w:r>
              <w:rPr>
                <w:color w:val="1A2D44"/>
                <w:sz w:val="20"/>
              </w:rPr>
              <w:t>TOTAL</w:t>
            </w:r>
          </w:p>
        </w:tc>
        <w:tc>
          <w:tcPr>
            <w:tcW w:type="dxa" w:w="960"/>
          </w:tcPr>
          <w:p>
            <w:r>
              <w:rPr>
                <w:color w:val="1A2D44"/>
                <w:sz w:val="20"/>
              </w:rPr>
              <w:t>4.92</w:t>
            </w:r>
          </w:p>
        </w:tc>
        <w:tc>
          <w:tcPr>
            <w:tcW w:type="dxa" w:w="960"/>
          </w:tcPr>
          <w:p>
            <w:r>
              <w:rPr>
                <w:color w:val="1A2D44"/>
                <w:sz w:val="20"/>
              </w:rPr>
              <w:t>$3,850</w:t>
            </w:r>
          </w:p>
        </w:tc>
        <w:tc>
          <w:tcPr>
            <w:tcW w:type="dxa" w:w="960"/>
          </w:tcPr>
          <w:p>
            <w:r>
              <w:rPr>
                <w:color w:val="1A2D44"/>
                <w:sz w:val="20"/>
              </w:rPr>
              <w:t>$4,400</w:t>
            </w:r>
          </w:p>
        </w:tc>
        <w:tc>
          <w:tcPr>
            <w:tcW w:type="dxa" w:w="960"/>
          </w:tcPr>
          <w:p>
            <w:r>
              <w:rPr>
                <w:color w:val="1A2D44"/>
                <w:sz w:val="20"/>
              </w:rPr>
              <w:t>$4,950</w:t>
            </w:r>
          </w:p>
        </w:tc>
        <w:tc>
          <w:tcPr>
            <w:tcW w:type="dxa" w:w="960"/>
          </w:tcPr>
          <w:p>
            <w:r>
              <w:rPr>
                <w:color w:val="1A2D44"/>
                <w:sz w:val="20"/>
              </w:rPr>
              <w:t>$18,904</w:t>
            </w:r>
          </w:p>
        </w:tc>
        <w:tc>
          <w:tcPr>
            <w:tcW w:type="dxa" w:w="960"/>
          </w:tcPr>
          <w:p>
            <w:r>
              <w:rPr>
                <w:color w:val="1A2D44"/>
                <w:sz w:val="20"/>
              </w:rPr>
              <w:t>$21,604</w:t>
            </w:r>
          </w:p>
        </w:tc>
        <w:tc>
          <w:tcPr>
            <w:tcW w:type="dxa" w:w="960"/>
          </w:tcPr>
          <w:p>
            <w:r>
              <w:rPr>
                <w:color w:val="1A2D44"/>
                <w:sz w:val="20"/>
              </w:rPr>
              <w:t>$24,305</w:t>
            </w:r>
          </w:p>
        </w:tc>
        <w:tc>
          <w:tcPr>
            <w:tcW w:type="dxa" w:w="960"/>
          </w:tcPr>
          <w:p>
            <w:r>
              <w:rPr>
                <w:color w:val="1A2D44"/>
                <w:sz w:val="20"/>
              </w:rPr>
              <w:t>100%</w:t>
            </w:r>
          </w:p>
        </w:tc>
      </w:tr>
    </w:tbl>
    <w:p/>
    <w:p>
      <w:pPr>
        <w:pStyle w:val="Heading2"/>
      </w:pPr>
      <w:r>
        <w:rPr>
          <w:color w:val="0D2240"/>
        </w:rPr>
        <w:t>5. PROCESS COST BREAKDOWN — MIDPOINT SCENARIO</w:t>
      </w:r>
    </w:p>
    <w:p>
      <w:r>
        <w:t>--- $21,600 distributed across fabrication process activities at fixed industry-standard percentage allocations.</w:t>
      </w:r>
    </w:p>
    <w:tbl>
      <w:tblPr>
        <w:tblW w:type="auto" w:w="0"/>
        <w:tblLook w:firstColumn="1" w:firstRow="1" w:lastColumn="0" w:lastRow="0" w:noHBand="0" w:noVBand="1" w:val="04A0"/>
      </w:tblPr>
      <w:tblGrid>
        <w:gridCol w:w="2160"/>
        <w:gridCol w:w="2160"/>
        <w:gridCol w:w="2160"/>
        <w:gridCol w:w="2160"/>
      </w:tblGrid>
      <w:tr>
        <w:tc>
          <w:tcPr>
            <w:tcW w:type="dxa" w:w="2160"/>
            <w:shd w:val="clear" w:color="auto" w:fill="0D2240"/>
          </w:tcPr>
          <w:p>
            <w:r>
              <w:rPr>
                <w:b/>
                <w:color w:val="FFFFFF"/>
                <w:sz w:val="20"/>
              </w:rPr>
              <w:t>Process Activity</w:t>
            </w:r>
          </w:p>
        </w:tc>
        <w:tc>
          <w:tcPr>
            <w:tcW w:type="dxa" w:w="2160"/>
            <w:shd w:val="clear" w:color="auto" w:fill="0D2240"/>
          </w:tcPr>
          <w:p>
            <w:r>
              <w:rPr>
                <w:b/>
                <w:color w:val="FFFFFF"/>
                <w:sz w:val="20"/>
              </w:rPr>
              <w:t>Industry Pct</w:t>
            </w:r>
          </w:p>
        </w:tc>
        <w:tc>
          <w:tcPr>
            <w:tcW w:type="dxa" w:w="2160"/>
            <w:shd w:val="clear" w:color="auto" w:fill="0D2240"/>
          </w:tcPr>
          <w:p>
            <w:r>
              <w:rPr>
                <w:b/>
                <w:color w:val="FFFFFF"/>
                <w:sz w:val="20"/>
              </w:rPr>
              <w:t>Amount USD</w:t>
            </w:r>
          </w:p>
        </w:tc>
        <w:tc>
          <w:tcPr>
            <w:tcW w:type="dxa" w:w="2160"/>
            <w:shd w:val="clear" w:color="auto" w:fill="0D2240"/>
          </w:tcPr>
          <w:p>
            <w:r>
              <w:rPr>
                <w:b/>
                <w:color w:val="FFFFFF"/>
                <w:sz w:val="20"/>
              </w:rPr>
              <w:t>Notes</w:t>
            </w:r>
          </w:p>
        </w:tc>
      </w:tr>
      <w:tr>
        <w:tc>
          <w:tcPr>
            <w:tcW w:type="dxa" w:w="2160"/>
          </w:tcPr>
          <w:p>
            <w:r>
              <w:rPr>
                <w:color w:val="1A2D44"/>
                <w:sz w:val="20"/>
              </w:rPr>
              <w:t>Material — mill sections and plate</w:t>
            </w:r>
          </w:p>
        </w:tc>
        <w:tc>
          <w:tcPr>
            <w:tcW w:type="dxa" w:w="2160"/>
          </w:tcPr>
          <w:p>
            <w:r>
              <w:rPr>
                <w:color w:val="1A2D44"/>
                <w:sz w:val="20"/>
              </w:rPr>
              <w:t>35%</w:t>
            </w:r>
          </w:p>
        </w:tc>
        <w:tc>
          <w:tcPr>
            <w:tcW w:type="dxa" w:w="2160"/>
          </w:tcPr>
          <w:p>
            <w:r>
              <w:rPr>
                <w:color w:val="1A2D44"/>
                <w:sz w:val="20"/>
              </w:rPr>
              <w:t>$7,600</w:t>
            </w:r>
          </w:p>
        </w:tc>
        <w:tc>
          <w:tcPr>
            <w:tcW w:type="dxa" w:w="2160"/>
          </w:tcPr>
          <w:p>
            <w:r>
              <w:rPr>
                <w:color w:val="1A2D44"/>
                <w:sz w:val="20"/>
              </w:rPr>
              <w:t>Structural steel mill cost</w:t>
            </w:r>
          </w:p>
        </w:tc>
      </w:tr>
      <w:tr>
        <w:tc>
          <w:tcPr>
            <w:tcW w:type="dxa" w:w="2160"/>
          </w:tcPr>
          <w:p>
            <w:r>
              <w:rPr>
                <w:color w:val="1A2D44"/>
                <w:sz w:val="20"/>
              </w:rPr>
              <w:t>Shop labour — cut, fit, and weld</w:t>
            </w:r>
          </w:p>
        </w:tc>
        <w:tc>
          <w:tcPr>
            <w:tcW w:type="dxa" w:w="2160"/>
          </w:tcPr>
          <w:p>
            <w:r>
              <w:rPr>
                <w:color w:val="1A2D44"/>
                <w:sz w:val="20"/>
              </w:rPr>
              <w:t>30%</w:t>
            </w:r>
          </w:p>
        </w:tc>
        <w:tc>
          <w:tcPr>
            <w:tcW w:type="dxa" w:w="2160"/>
          </w:tcPr>
          <w:p>
            <w:r>
              <w:rPr>
                <w:color w:val="1A2D44"/>
                <w:sz w:val="20"/>
              </w:rPr>
              <w:t>$6,500</w:t>
            </w:r>
          </w:p>
        </w:tc>
        <w:tc>
          <w:tcPr>
            <w:tcW w:type="dxa" w:w="2160"/>
          </w:tcPr>
          <w:p>
            <w:r>
              <w:rPr>
                <w:color w:val="1A2D44"/>
                <w:sz w:val="20"/>
              </w:rPr>
              <w:t>AWS D1.1 weld operations included</w:t>
            </w:r>
          </w:p>
        </w:tc>
      </w:tr>
      <w:tr>
        <w:tc>
          <w:tcPr>
            <w:tcW w:type="dxa" w:w="2160"/>
          </w:tcPr>
          <w:p>
            <w:r>
              <w:rPr>
                <w:color w:val="1A2D44"/>
                <w:sz w:val="20"/>
              </w:rPr>
              <w:t>Coatings and surface preparation</w:t>
            </w:r>
          </w:p>
        </w:tc>
        <w:tc>
          <w:tcPr>
            <w:tcW w:type="dxa" w:w="2160"/>
          </w:tcPr>
          <w:p>
            <w:r>
              <w:rPr>
                <w:color w:val="1A2D44"/>
                <w:sz w:val="20"/>
              </w:rPr>
              <w:t>12%</w:t>
            </w:r>
          </w:p>
        </w:tc>
        <w:tc>
          <w:tcPr>
            <w:tcW w:type="dxa" w:w="2160"/>
          </w:tcPr>
          <w:p>
            <w:r>
              <w:rPr>
                <w:color w:val="1A2D44"/>
                <w:sz w:val="20"/>
              </w:rPr>
              <w:t>$2,600</w:t>
            </w:r>
          </w:p>
        </w:tc>
        <w:tc>
          <w:tcPr>
            <w:tcW w:type="dxa" w:w="2160"/>
          </w:tcPr>
          <w:p>
            <w:r>
              <w:rPr>
                <w:color w:val="1A2D44"/>
                <w:sz w:val="20"/>
              </w:rPr>
              <w:t>SSPC class as specified</w:t>
            </w:r>
          </w:p>
        </w:tc>
      </w:tr>
      <w:tr>
        <w:tc>
          <w:tcPr>
            <w:tcW w:type="dxa" w:w="2160"/>
          </w:tcPr>
          <w:p>
            <w:r>
              <w:rPr>
                <w:color w:val="1A2D44"/>
                <w:sz w:val="20"/>
              </w:rPr>
              <w:t>Consumables — weld wire, bolts, gas</w:t>
            </w:r>
          </w:p>
        </w:tc>
        <w:tc>
          <w:tcPr>
            <w:tcW w:type="dxa" w:w="2160"/>
          </w:tcPr>
          <w:p>
            <w:r>
              <w:rPr>
                <w:color w:val="1A2D44"/>
                <w:sz w:val="20"/>
              </w:rPr>
              <w:t>6%</w:t>
            </w:r>
          </w:p>
        </w:tc>
        <w:tc>
          <w:tcPr>
            <w:tcW w:type="dxa" w:w="2160"/>
          </w:tcPr>
          <w:p>
            <w:r>
              <w:rPr>
                <w:color w:val="1A2D44"/>
                <w:sz w:val="20"/>
              </w:rPr>
              <w:t>$1,300</w:t>
            </w:r>
          </w:p>
        </w:tc>
        <w:tc>
          <w:tcPr>
            <w:tcW w:type="dxa" w:w="2160"/>
          </w:tcPr>
          <w:p>
            <w:r>
              <w:rPr>
                <w:color w:val="1A2D44"/>
                <w:sz w:val="20"/>
              </w:rPr>
              <w:t>Per-ton standard allowance</w:t>
            </w:r>
          </w:p>
        </w:tc>
      </w:tr>
      <w:tr>
        <w:tc>
          <w:tcPr>
            <w:tcW w:type="dxa" w:w="2160"/>
          </w:tcPr>
          <w:p>
            <w:r>
              <w:rPr>
                <w:color w:val="1A2D44"/>
                <w:sz w:val="20"/>
              </w:rPr>
              <w:t>Equipment — plasma, burn table, drill</w:t>
            </w:r>
          </w:p>
        </w:tc>
        <w:tc>
          <w:tcPr>
            <w:tcW w:type="dxa" w:w="2160"/>
          </w:tcPr>
          <w:p>
            <w:r>
              <w:rPr>
                <w:color w:val="1A2D44"/>
                <w:sz w:val="20"/>
              </w:rPr>
              <w:t>7%</w:t>
            </w:r>
          </w:p>
        </w:tc>
        <w:tc>
          <w:tcPr>
            <w:tcW w:type="dxa" w:w="2160"/>
          </w:tcPr>
          <w:p>
            <w:r>
              <w:rPr>
                <w:color w:val="1A2D44"/>
                <w:sz w:val="20"/>
              </w:rPr>
              <w:t>$1,500</w:t>
            </w:r>
          </w:p>
        </w:tc>
        <w:tc>
          <w:tcPr>
            <w:tcW w:type="dxa" w:w="2160"/>
          </w:tcPr>
          <w:p>
            <w:r>
              <w:rPr>
                <w:color w:val="1A2D44"/>
                <w:sz w:val="20"/>
              </w:rPr>
              <w:t>CNC and NC machine time</w:t>
            </w:r>
          </w:p>
        </w:tc>
      </w:tr>
      <w:tr>
        <w:tc>
          <w:tcPr>
            <w:tcW w:type="dxa" w:w="2160"/>
          </w:tcPr>
          <w:p>
            <w:r>
              <w:rPr>
                <w:color w:val="1A2D44"/>
                <w:sz w:val="20"/>
              </w:rPr>
              <w:t>Overhead and QA/QC</w:t>
            </w:r>
          </w:p>
        </w:tc>
        <w:tc>
          <w:tcPr>
            <w:tcW w:type="dxa" w:w="2160"/>
          </w:tcPr>
          <w:p>
            <w:r>
              <w:rPr>
                <w:color w:val="1A2D44"/>
                <w:sz w:val="20"/>
              </w:rPr>
              <w:t>6%</w:t>
            </w:r>
          </w:p>
        </w:tc>
        <w:tc>
          <w:tcPr>
            <w:tcW w:type="dxa" w:w="2160"/>
          </w:tcPr>
          <w:p>
            <w:r>
              <w:rPr>
                <w:color w:val="1A2D44"/>
                <w:sz w:val="20"/>
              </w:rPr>
              <w:t>$1,300</w:t>
            </w:r>
          </w:p>
        </w:tc>
        <w:tc>
          <w:tcPr>
            <w:tcW w:type="dxa" w:w="2160"/>
          </w:tcPr>
          <w:p>
            <w:r>
              <w:rPr>
                <w:color w:val="1A2D44"/>
                <w:sz w:val="20"/>
              </w:rPr>
              <w:t>Inspection, NDT, project management</w:t>
            </w:r>
          </w:p>
        </w:tc>
      </w:tr>
      <w:tr>
        <w:tc>
          <w:tcPr>
            <w:tcW w:type="dxa" w:w="2160"/>
          </w:tcPr>
          <w:p>
            <w:r>
              <w:rPr>
                <w:color w:val="1A2D44"/>
                <w:sz w:val="20"/>
              </w:rPr>
              <w:t>Shop margin</w:t>
            </w:r>
          </w:p>
        </w:tc>
        <w:tc>
          <w:tcPr>
            <w:tcW w:type="dxa" w:w="2160"/>
          </w:tcPr>
          <w:p>
            <w:r>
              <w:rPr>
                <w:color w:val="1A2D44"/>
                <w:sz w:val="20"/>
              </w:rPr>
              <w:t>4%</w:t>
            </w:r>
          </w:p>
        </w:tc>
        <w:tc>
          <w:tcPr>
            <w:tcW w:type="dxa" w:w="2160"/>
          </w:tcPr>
          <w:p>
            <w:r>
              <w:rPr>
                <w:color w:val="1A2D44"/>
                <w:sz w:val="20"/>
              </w:rPr>
              <w:t>$800</w:t>
            </w:r>
          </w:p>
        </w:tc>
        <w:tc>
          <w:tcPr>
            <w:tcW w:type="dxa" w:w="2160"/>
          </w:tcPr>
          <w:p>
            <w:r>
              <w:rPr>
                <w:color w:val="1A2D44"/>
                <w:sz w:val="20"/>
              </w:rPr>
              <w:t>Fabricator margin</w:t>
            </w:r>
          </w:p>
        </w:tc>
      </w:tr>
      <w:tr>
        <w:tc>
          <w:tcPr>
            <w:tcW w:type="dxa" w:w="2160"/>
          </w:tcPr>
          <w:p>
            <w:r>
              <w:rPr>
                <w:color w:val="1A2D44"/>
                <w:sz w:val="20"/>
              </w:rPr>
              <w:t>TOTAL</w:t>
            </w:r>
          </w:p>
        </w:tc>
        <w:tc>
          <w:tcPr>
            <w:tcW w:type="dxa" w:w="2160"/>
          </w:tcPr>
          <w:p>
            <w:r>
              <w:rPr>
                <w:color w:val="1A2D44"/>
                <w:sz w:val="20"/>
              </w:rPr>
              <w:t>100%</w:t>
            </w:r>
          </w:p>
        </w:tc>
        <w:tc>
          <w:tcPr>
            <w:tcW w:type="dxa" w:w="2160"/>
          </w:tcPr>
          <w:p>
            <w:r>
              <w:rPr>
                <w:color w:val="1A2D44"/>
                <w:sz w:val="20"/>
              </w:rPr>
              <w:t>$21,600</w:t>
            </w:r>
          </w:p>
        </w:tc>
        <w:tc>
          <w:tcPr>
            <w:tcW w:type="dxa" w:w="2160"/>
          </w:tcPr>
          <w:p>
            <w:r>
              <w:rPr>
                <w:color w:val="1A2D44"/>
                <w:sz w:val="20"/>
              </w:rPr>
              <w:t>Midpoint scenario</w:t>
            </w:r>
          </w:p>
        </w:tc>
      </w:tr>
    </w:tbl>
    <w:p/>
    <w:p>
      <w:pPr>
        <w:pStyle w:val="Heading2"/>
      </w:pPr>
      <w:r>
        <w:rPr>
          <w:color w:val="0D2240"/>
        </w:rPr>
        <w:t>6. COST WATERFALL</w:t>
      </w:r>
    </w:p>
    <w:p>
      <w:r>
        <w:t>--- Sequential cost build from LOCK_TONNAGE to final Grand Total at each rate point showing composite adjustment and tax.</w:t>
      </w:r>
    </w:p>
    <w:tbl>
      <w:tblPr>
        <w:tblW w:type="auto" w:w="0"/>
        <w:tblLook w:firstColumn="1" w:firstRow="1" w:lastColumn="0" w:lastRow="0" w:noHBand="0" w:noVBand="1" w:val="04A0"/>
      </w:tblPr>
      <w:tblGrid>
        <w:gridCol w:w="2880"/>
        <w:gridCol w:w="2880"/>
        <w:gridCol w:w="2880"/>
      </w:tblGrid>
      <w:tr>
        <w:tc>
          <w:tcPr>
            <w:tcW w:type="dxa" w:w="2880"/>
            <w:shd w:val="clear" w:color="auto" w:fill="0D2240"/>
          </w:tcPr>
          <w:p>
            <w:r>
              <w:rPr>
                <w:b/>
                <w:color w:val="FFFFFF"/>
                <w:sz w:val="20"/>
              </w:rPr>
              <w:t>Step</w:t>
            </w:r>
          </w:p>
        </w:tc>
        <w:tc>
          <w:tcPr>
            <w:tcW w:type="dxa" w:w="2880"/>
            <w:shd w:val="clear" w:color="auto" w:fill="0D2240"/>
          </w:tcPr>
          <w:p>
            <w:r>
              <w:rPr>
                <w:b/>
                <w:color w:val="FFFFFF"/>
                <w:sz w:val="20"/>
              </w:rPr>
              <w:t>Calculation Detail</w:t>
            </w:r>
          </w:p>
        </w:tc>
        <w:tc>
          <w:tcPr>
            <w:tcW w:type="dxa" w:w="2880"/>
            <w:shd w:val="clear" w:color="auto" w:fill="0D2240"/>
          </w:tcPr>
          <w:p>
            <w:r>
              <w:rPr>
                <w:b/>
                <w:color w:val="FFFFFF"/>
                <w:sz w:val="20"/>
              </w:rPr>
              <w:t>Amount USD</w:t>
            </w:r>
          </w:p>
        </w:tc>
      </w:tr>
      <w:tr>
        <w:tc>
          <w:tcPr>
            <w:tcW w:type="dxa" w:w="2880"/>
          </w:tcPr>
          <w:p>
            <w:r>
              <w:rPr>
                <w:color w:val="1A2D44"/>
                <w:sz w:val="20"/>
              </w:rPr>
              <w:t>Fabricated tonnage</w:t>
            </w:r>
          </w:p>
        </w:tc>
        <w:tc>
          <w:tcPr>
            <w:tcW w:type="dxa" w:w="2880"/>
          </w:tcPr>
          <w:p>
            <w:r>
              <w:rPr>
                <w:color w:val="1A2D44"/>
                <w:sz w:val="20"/>
              </w:rPr>
              <w:t>4.92 t</w:t>
            </w:r>
          </w:p>
        </w:tc>
        <w:tc>
          <w:tcPr>
            <w:tcW w:type="dxa" w:w="2880"/>
          </w:tcPr>
          <w:p>
            <w:r>
              <w:rPr>
                <w:color w:val="1A2D44"/>
                <w:sz w:val="20"/>
              </w:rPr>
              <w:t>—</w:t>
            </w:r>
          </w:p>
        </w:tc>
      </w:tr>
      <w:tr>
        <w:tc>
          <w:tcPr>
            <w:tcW w:type="dxa" w:w="2880"/>
          </w:tcPr>
          <w:p>
            <w:r>
              <w:rPr>
                <w:color w:val="1A2D44"/>
                <w:sz w:val="20"/>
              </w:rPr>
              <w:t>Adjusted mid rate</w:t>
            </w:r>
          </w:p>
        </w:tc>
        <w:tc>
          <w:tcPr>
            <w:tcW w:type="dxa" w:w="2880"/>
          </w:tcPr>
          <w:p>
            <w:r>
              <w:rPr>
                <w:color w:val="1A2D44"/>
                <w:sz w:val="20"/>
              </w:rPr>
              <w:t>$4,000 x 1.10</w:t>
            </w:r>
          </w:p>
        </w:tc>
        <w:tc>
          <w:tcPr>
            <w:tcW w:type="dxa" w:w="2880"/>
          </w:tcPr>
          <w:p>
            <w:r>
              <w:rPr>
                <w:color w:val="1A2D44"/>
                <w:sz w:val="20"/>
              </w:rPr>
              <w:t>$4,400 per ton</w:t>
            </w:r>
          </w:p>
        </w:tc>
      </w:tr>
      <w:tr>
        <w:tc>
          <w:tcPr>
            <w:tcW w:type="dxa" w:w="2880"/>
          </w:tcPr>
          <w:p>
            <w:r>
              <w:rPr>
                <w:color w:val="1A2D44"/>
                <w:sz w:val="20"/>
              </w:rPr>
              <w:t>Base cost at mid rate</w:t>
            </w:r>
          </w:p>
        </w:tc>
        <w:tc>
          <w:tcPr>
            <w:tcW w:type="dxa" w:w="2880"/>
          </w:tcPr>
          <w:p>
            <w:r>
              <w:rPr>
                <w:color w:val="1A2D44"/>
                <w:sz w:val="20"/>
              </w:rPr>
              <w:t>4.92 t x $4,400</w:t>
            </w:r>
          </w:p>
        </w:tc>
        <w:tc>
          <w:tcPr>
            <w:tcW w:type="dxa" w:w="2880"/>
          </w:tcPr>
          <w:p>
            <w:r>
              <w:rPr>
                <w:color w:val="1A2D44"/>
                <w:sz w:val="20"/>
              </w:rPr>
              <w:t>$21,648</w:t>
            </w:r>
          </w:p>
        </w:tc>
      </w:tr>
      <w:tr>
        <w:tc>
          <w:tcPr>
            <w:tcW w:type="dxa" w:w="2880"/>
          </w:tcPr>
          <w:p>
            <w:r>
              <w:rPr>
                <w:color w:val="1A2D44"/>
                <w:sz w:val="20"/>
              </w:rPr>
              <w:t>Tax at 0%</w:t>
            </w:r>
          </w:p>
        </w:tc>
        <w:tc>
          <w:tcPr>
            <w:tcW w:type="dxa" w:w="2880"/>
          </w:tcPr>
          <w:p>
            <w:r>
              <w:rPr>
                <w:color w:val="1A2D44"/>
                <w:sz w:val="20"/>
              </w:rPr>
              <w:t>Base cost x 0%</w:t>
            </w:r>
          </w:p>
        </w:tc>
        <w:tc>
          <w:tcPr>
            <w:tcW w:type="dxa" w:w="2880"/>
          </w:tcPr>
          <w:p>
            <w:r>
              <w:rPr>
                <w:color w:val="1A2D44"/>
                <w:sz w:val="20"/>
              </w:rPr>
              <w:t>+$0</w:t>
            </w:r>
          </w:p>
        </w:tc>
      </w:tr>
      <w:tr>
        <w:tc>
          <w:tcPr>
            <w:tcW w:type="dxa" w:w="2880"/>
          </w:tcPr>
          <w:p>
            <w:r>
              <w:rPr>
                <w:color w:val="1A2D44"/>
                <w:sz w:val="20"/>
              </w:rPr>
              <w:t>Grand Total — Low ($3,500 base x composite x tax)</w:t>
            </w:r>
          </w:p>
        </w:tc>
        <w:tc>
          <w:tcPr>
            <w:tcW w:type="dxa" w:w="2880"/>
          </w:tcPr>
          <w:p>
            <w:r>
              <w:rPr>
                <w:color w:val="1A2D44"/>
                <w:sz w:val="20"/>
              </w:rPr>
              <w:t>—</w:t>
            </w:r>
          </w:p>
        </w:tc>
        <w:tc>
          <w:tcPr>
            <w:tcW w:type="dxa" w:w="2880"/>
          </w:tcPr>
          <w:p>
            <w:r>
              <w:rPr>
                <w:color w:val="1A2D44"/>
                <w:sz w:val="20"/>
              </w:rPr>
              <w:t>$18,900</w:t>
            </w:r>
          </w:p>
        </w:tc>
      </w:tr>
      <w:tr>
        <w:tc>
          <w:tcPr>
            <w:tcW w:type="dxa" w:w="2880"/>
          </w:tcPr>
          <w:p>
            <w:r>
              <w:rPr>
                <w:color w:val="1A2D44"/>
                <w:sz w:val="20"/>
              </w:rPr>
              <w:t>Grand Total — Mid — Headline ($4,000 base x composite x tax)</w:t>
            </w:r>
          </w:p>
        </w:tc>
        <w:tc>
          <w:tcPr>
            <w:tcW w:type="dxa" w:w="2880"/>
          </w:tcPr>
          <w:p>
            <w:r>
              <w:rPr>
                <w:color w:val="1A2D44"/>
                <w:sz w:val="20"/>
              </w:rPr>
              <w:t>—</w:t>
            </w:r>
          </w:p>
        </w:tc>
        <w:tc>
          <w:tcPr>
            <w:tcW w:type="dxa" w:w="2880"/>
          </w:tcPr>
          <w:p>
            <w:r>
              <w:rPr>
                <w:color w:val="1A2D44"/>
                <w:sz w:val="20"/>
              </w:rPr>
              <w:t>$21,600</w:t>
            </w:r>
          </w:p>
        </w:tc>
      </w:tr>
      <w:tr>
        <w:tc>
          <w:tcPr>
            <w:tcW w:type="dxa" w:w="2880"/>
          </w:tcPr>
          <w:p>
            <w:r>
              <w:rPr>
                <w:color w:val="1A2D44"/>
                <w:sz w:val="20"/>
              </w:rPr>
              <w:t>Grand Total — High ($4,500 base x composite x tax)</w:t>
            </w:r>
          </w:p>
        </w:tc>
        <w:tc>
          <w:tcPr>
            <w:tcW w:type="dxa" w:w="2880"/>
          </w:tcPr>
          <w:p>
            <w:r>
              <w:rPr>
                <w:color w:val="1A2D44"/>
                <w:sz w:val="20"/>
              </w:rPr>
              <w:t>—</w:t>
            </w:r>
          </w:p>
        </w:tc>
        <w:tc>
          <w:tcPr>
            <w:tcW w:type="dxa" w:w="2880"/>
          </w:tcPr>
          <w:p>
            <w:r>
              <w:rPr>
                <w:color w:val="1A2D44"/>
                <w:sz w:val="20"/>
              </w:rPr>
              <w:t>$24,400</w:t>
            </w:r>
          </w:p>
        </w:tc>
      </w:tr>
    </w:tbl>
    <w:p/>
    <w:p>
      <w:pPr>
        <w:pStyle w:val="Heading2"/>
      </w:pPr>
      <w:r>
        <w:rPr>
          <w:color w:val="0D2240"/>
        </w:rPr>
        <w:t>7. COST CONVERSION SUMMARY</w:t>
      </w:r>
    </w:p>
    <w:p>
      <w:r>
        <w:t>--- Final locked cost figures for this estimate. Identical to MANIFEST.</w:t>
      </w:r>
    </w:p>
    <w:tbl>
      <w:tblPr>
        <w:tblW w:type="auto" w:w="0"/>
        <w:tblLook w:firstColumn="1" w:firstRow="1" w:lastColumn="0" w:lastRow="0" w:noHBand="0" w:noVBand="1" w:val="04A0"/>
      </w:tblPr>
      <w:tblGrid>
        <w:gridCol w:w="4320"/>
        <w:gridCol w:w="4320"/>
      </w:tblGrid>
      <w:tr>
        <w:tc>
          <w:tcPr>
            <w:tcW w:type="dxa" w:w="4320"/>
            <w:shd w:val="clear" w:color="auto" w:fill="0D2240"/>
          </w:tcPr>
          <w:p>
            <w:r>
              <w:rPr>
                <w:b/>
                <w:color w:val="FFFFFF"/>
                <w:sz w:val="20"/>
              </w:rPr>
              <w:t>Field</w:t>
            </w:r>
          </w:p>
        </w:tc>
        <w:tc>
          <w:tcPr>
            <w:tcW w:type="dxa" w:w="4320"/>
            <w:shd w:val="clear" w:color="auto" w:fill="0D2240"/>
          </w:tcPr>
          <w:p>
            <w:r>
              <w:rPr>
                <w:b/>
                <w:color w:val="FFFFFF"/>
                <w:sz w:val="20"/>
              </w:rPr>
              <w:t>Value</w:t>
            </w:r>
          </w:p>
        </w:tc>
      </w:tr>
      <w:tr>
        <w:tc>
          <w:tcPr>
            <w:tcW w:type="dxa" w:w="4320"/>
          </w:tcPr>
          <w:p>
            <w:r>
              <w:rPr>
                <w:color w:val="1A2D44"/>
                <w:sz w:val="20"/>
              </w:rPr>
              <w:t>Fabricated Tonnage</w:t>
            </w:r>
          </w:p>
        </w:tc>
        <w:tc>
          <w:tcPr>
            <w:tcW w:type="dxa" w:w="4320"/>
          </w:tcPr>
          <w:p>
            <w:r>
              <w:rPr>
                <w:color w:val="1A2D44"/>
                <w:sz w:val="20"/>
              </w:rPr>
              <w:t>4.92 t</w:t>
            </w:r>
          </w:p>
        </w:tc>
      </w:tr>
      <w:tr>
        <w:tc>
          <w:tcPr>
            <w:tcW w:type="dxa" w:w="4320"/>
          </w:tcPr>
          <w:p>
            <w:r>
              <w:rPr>
                <w:color w:val="1A2D44"/>
                <w:sz w:val="20"/>
              </w:rPr>
              <w:t>Rate Basis</w:t>
            </w:r>
          </w:p>
        </w:tc>
        <w:tc>
          <w:tcPr>
            <w:tcW w:type="dxa" w:w="4320"/>
          </w:tcPr>
          <w:p>
            <w:r>
              <w:rPr>
                <w:color w:val="1A2D44"/>
                <w:sz w:val="20"/>
              </w:rPr>
              <w:t>DEFAULT</w:t>
            </w:r>
          </w:p>
        </w:tc>
      </w:tr>
      <w:tr>
        <w:tc>
          <w:tcPr>
            <w:tcW w:type="dxa" w:w="4320"/>
          </w:tcPr>
          <w:p>
            <w:r>
              <w:rPr>
                <w:color w:val="1A2D44"/>
                <w:sz w:val="20"/>
              </w:rPr>
              <w:t>Rate — Low</w:t>
            </w:r>
          </w:p>
        </w:tc>
        <w:tc>
          <w:tcPr>
            <w:tcW w:type="dxa" w:w="4320"/>
          </w:tcPr>
          <w:p>
            <w:r>
              <w:rPr>
                <w:color w:val="1A2D44"/>
                <w:sz w:val="20"/>
              </w:rPr>
              <w:t>$3,500 per ton</w:t>
            </w:r>
          </w:p>
        </w:tc>
      </w:tr>
      <w:tr>
        <w:tc>
          <w:tcPr>
            <w:tcW w:type="dxa" w:w="4320"/>
          </w:tcPr>
          <w:p>
            <w:r>
              <w:rPr>
                <w:color w:val="1A2D44"/>
                <w:sz w:val="20"/>
              </w:rPr>
              <w:t>Rate — Mid</w:t>
            </w:r>
          </w:p>
        </w:tc>
        <w:tc>
          <w:tcPr>
            <w:tcW w:type="dxa" w:w="4320"/>
          </w:tcPr>
          <w:p>
            <w:r>
              <w:rPr>
                <w:color w:val="1A2D44"/>
                <w:sz w:val="20"/>
              </w:rPr>
              <w:t>$4,000 per ton</w:t>
            </w:r>
          </w:p>
        </w:tc>
      </w:tr>
      <w:tr>
        <w:tc>
          <w:tcPr>
            <w:tcW w:type="dxa" w:w="4320"/>
          </w:tcPr>
          <w:p>
            <w:r>
              <w:rPr>
                <w:color w:val="1A2D44"/>
                <w:sz w:val="20"/>
              </w:rPr>
              <w:t>Rate — High</w:t>
            </w:r>
          </w:p>
        </w:tc>
        <w:tc>
          <w:tcPr>
            <w:tcW w:type="dxa" w:w="4320"/>
          </w:tcPr>
          <w:p>
            <w:r>
              <w:rPr>
                <w:color w:val="1A2D44"/>
                <w:sz w:val="20"/>
              </w:rPr>
              <w:t>$4,500 per ton</w:t>
            </w:r>
          </w:p>
        </w:tc>
      </w:tr>
      <w:tr>
        <w:tc>
          <w:tcPr>
            <w:tcW w:type="dxa" w:w="4320"/>
          </w:tcPr>
          <w:p>
            <w:r>
              <w:rPr>
                <w:color w:val="1A2D44"/>
                <w:sz w:val="20"/>
              </w:rPr>
              <w:t>Composite Adjustment Factor</w:t>
            </w:r>
          </w:p>
        </w:tc>
        <w:tc>
          <w:tcPr>
            <w:tcW w:type="dxa" w:w="4320"/>
          </w:tcPr>
          <w:p>
            <w:r>
              <w:rPr>
                <w:color w:val="1A2D44"/>
                <w:sz w:val="20"/>
              </w:rPr>
              <w:t>x1.10</w:t>
            </w:r>
          </w:p>
        </w:tc>
      </w:tr>
      <w:tr>
        <w:tc>
          <w:tcPr>
            <w:tcW w:type="dxa" w:w="4320"/>
          </w:tcPr>
          <w:p>
            <w:r>
              <w:rPr>
                <w:color w:val="1A2D44"/>
                <w:sz w:val="20"/>
              </w:rPr>
              <w:t>Adjusted Rate — Low</w:t>
            </w:r>
          </w:p>
        </w:tc>
        <w:tc>
          <w:tcPr>
            <w:tcW w:type="dxa" w:w="4320"/>
          </w:tcPr>
          <w:p>
            <w:r>
              <w:rPr>
                <w:color w:val="1A2D44"/>
                <w:sz w:val="20"/>
              </w:rPr>
              <w:t>$3,850 per ton</w:t>
            </w:r>
          </w:p>
        </w:tc>
      </w:tr>
      <w:tr>
        <w:tc>
          <w:tcPr>
            <w:tcW w:type="dxa" w:w="4320"/>
          </w:tcPr>
          <w:p>
            <w:r>
              <w:rPr>
                <w:color w:val="1A2D44"/>
                <w:sz w:val="20"/>
              </w:rPr>
              <w:t>Adjusted Rate — Mid</w:t>
            </w:r>
          </w:p>
        </w:tc>
        <w:tc>
          <w:tcPr>
            <w:tcW w:type="dxa" w:w="4320"/>
          </w:tcPr>
          <w:p>
            <w:r>
              <w:rPr>
                <w:color w:val="1A2D44"/>
                <w:sz w:val="20"/>
              </w:rPr>
              <w:t>$4,400 per ton</w:t>
            </w:r>
          </w:p>
        </w:tc>
      </w:tr>
      <w:tr>
        <w:tc>
          <w:tcPr>
            <w:tcW w:type="dxa" w:w="4320"/>
          </w:tcPr>
          <w:p>
            <w:r>
              <w:rPr>
                <w:color w:val="1A2D44"/>
                <w:sz w:val="20"/>
              </w:rPr>
              <w:t>Adjusted Rate — High</w:t>
            </w:r>
          </w:p>
        </w:tc>
        <w:tc>
          <w:tcPr>
            <w:tcW w:type="dxa" w:w="4320"/>
          </w:tcPr>
          <w:p>
            <w:r>
              <w:rPr>
                <w:color w:val="1A2D44"/>
                <w:sz w:val="20"/>
              </w:rPr>
              <w:t>$4,950 per ton</w:t>
            </w:r>
          </w:p>
        </w:tc>
      </w:tr>
      <w:tr>
        <w:tc>
          <w:tcPr>
            <w:tcW w:type="dxa" w:w="4320"/>
          </w:tcPr>
          <w:p>
            <w:r>
              <w:rPr>
                <w:color w:val="1A2D44"/>
                <w:sz w:val="20"/>
              </w:rPr>
              <w:t>Country and Tax</w:t>
            </w:r>
          </w:p>
        </w:tc>
        <w:tc>
          <w:tcPr>
            <w:tcW w:type="dxa" w:w="4320"/>
          </w:tcPr>
          <w:p>
            <w:r>
              <w:rPr>
                <w:color w:val="1A2D44"/>
                <w:sz w:val="20"/>
              </w:rPr>
              <w:t>USA at 0%</w:t>
            </w:r>
          </w:p>
        </w:tc>
      </w:tr>
      <w:tr>
        <w:tc>
          <w:tcPr>
            <w:tcW w:type="dxa" w:w="4320"/>
          </w:tcPr>
          <w:p>
            <w:r>
              <w:rPr>
                <w:color w:val="1A2D44"/>
                <w:sz w:val="20"/>
              </w:rPr>
              <w:t>Grand Total — Low (inc. tax)</w:t>
            </w:r>
          </w:p>
        </w:tc>
        <w:tc>
          <w:tcPr>
            <w:tcW w:type="dxa" w:w="4320"/>
          </w:tcPr>
          <w:p>
            <w:r>
              <w:rPr>
                <w:color w:val="1A2D44"/>
                <w:sz w:val="20"/>
              </w:rPr>
              <w:t>$18,900</w:t>
            </w:r>
          </w:p>
        </w:tc>
      </w:tr>
      <w:tr>
        <w:tc>
          <w:tcPr>
            <w:tcW w:type="dxa" w:w="4320"/>
          </w:tcPr>
          <w:p>
            <w:r>
              <w:rPr>
                <w:color w:val="1A2D44"/>
                <w:sz w:val="20"/>
              </w:rPr>
              <w:t>Grand Total — Mid — Headline (inc. tax)</w:t>
            </w:r>
          </w:p>
        </w:tc>
        <w:tc>
          <w:tcPr>
            <w:tcW w:type="dxa" w:w="4320"/>
          </w:tcPr>
          <w:p>
            <w:r>
              <w:rPr>
                <w:color w:val="1A2D44"/>
                <w:sz w:val="20"/>
              </w:rPr>
              <w:t>$21,600</w:t>
            </w:r>
          </w:p>
        </w:tc>
      </w:tr>
      <w:tr>
        <w:tc>
          <w:tcPr>
            <w:tcW w:type="dxa" w:w="4320"/>
          </w:tcPr>
          <w:p>
            <w:r>
              <w:rPr>
                <w:color w:val="1A2D44"/>
                <w:sz w:val="20"/>
              </w:rPr>
              <w:t>Grand Total — High (inc. tax)</w:t>
            </w:r>
          </w:p>
        </w:tc>
        <w:tc>
          <w:tcPr>
            <w:tcW w:type="dxa" w:w="4320"/>
          </w:tcPr>
          <w:p>
            <w:r>
              <w:rPr>
                <w:color w:val="1A2D44"/>
                <w:sz w:val="20"/>
              </w:rPr>
              <w:t>$24,400</w:t>
            </w:r>
          </w:p>
        </w:tc>
      </w:tr>
      <w:tr>
        <w:tc>
          <w:tcPr>
            <w:tcW w:type="dxa" w:w="4320"/>
          </w:tcPr>
          <w:p>
            <w:r>
              <w:rPr>
                <w:color w:val="1A2D44"/>
                <w:sz w:val="20"/>
              </w:rPr>
              <w:t>Cost per Fabricated Ton — Mid</w:t>
            </w:r>
          </w:p>
        </w:tc>
        <w:tc>
          <w:tcPr>
            <w:tcW w:type="dxa" w:w="4320"/>
          </w:tcPr>
          <w:p>
            <w:r>
              <w:rPr>
                <w:color w:val="1A2D44"/>
                <w:sz w:val="20"/>
              </w:rPr>
              <w:t>$4,390 per ton</w:t>
            </w:r>
          </w:p>
        </w:tc>
      </w:tr>
    </w:tbl>
    <w:p/>
    <w:p>
      <w:pPr>
        <w:pStyle w:val="Heading2"/>
      </w:pPr>
      <w:r>
        <w:rPr>
          <w:color w:val="0D2240"/>
        </w:rPr>
        <w:t>8. ASSUMPTIONS AND EXCLUSIONS</w:t>
      </w:r>
    </w:p>
    <w:p>
      <w:r>
        <w:t>--- Assumptions applied in this estimate — minimum five items — cite sheets:</w:t>
      </w:r>
    </w:p>
    <w:p>
      <w:pPr>
        <w:pStyle w:val="ListBullet"/>
      </w:pPr>
      <w:r>
        <w:t>Material grade for members taken as ASTM A992, A500, or A36 per General Structural Notes on sheet S0.01.</w:t>
      </w:r>
    </w:p>
    <w:p>
      <w:pPr>
        <w:pStyle w:val="ListBullet"/>
      </w:pPr>
      <w:r>
        <w:t>Surface treatment taken as Shop primer only per General Structural Notes on sheet S0.01.</w:t>
      </w:r>
    </w:p>
    <w:p>
      <w:pPr>
        <w:pStyle w:val="ListBullet"/>
      </w:pPr>
      <w:r>
        <w:t>Assembly complexity classified as Mixed bolt and weld based on connection types found on sheet S0.02.</w:t>
      </w:r>
    </w:p>
    <w:p>
      <w:pPr>
        <w:pStyle w:val="ListBullet"/>
      </w:pPr>
      <w:r>
        <w:t>Composite factor of x1.10 is the product of x1.00 material, x1.00 surface, and x1.10 assembly factors.</w:t>
      </w:r>
    </w:p>
    <w:p>
      <w:pPr>
        <w:pStyle w:val="ListBullet"/>
      </w:pPr>
      <w:r>
        <w:t>A 3.00% addition to base steel tonnage applied for bolts and weld accessories as a standard per-ton allowance.</w:t>
      </w:r>
    </w:p>
    <w:p>
      <w:pPr>
        <w:pStyle w:val="ListBullet"/>
      </w:pPr>
      <w:r>
        <w:t>Rate band of $3,500 to $4,500 per fabricated ton applied based on current USA market rates for this member type and complexity.</w:t>
      </w:r>
    </w:p>
    <w:p>
      <w:pPr>
        <w:pStyle w:val="ListBullet"/>
      </w:pPr>
      <w:r>
        <w:t>Member lengths are estimated from scaled dimensions on framing plan S1.02.</w:t>
      </w:r>
    </w:p>
    <w:p>
      <w:pPr>
        <w:pStyle w:val="ListBullet"/>
      </w:pPr>
      <w:r>
        <w:t>Trellis column height estimated at 8'-0" based on typical section 2/S3.06.</w:t>
      </w:r>
    </w:p>
    <w:p>
      <w:r>
        <w:t>Exclusions — not included in this estimate:</w:t>
      </w:r>
    </w:p>
    <w:p>
      <w:pPr>
        <w:pStyle w:val="ListBullet"/>
      </w:pPr>
      <w:r>
        <w:t>Site erection labour, cranes, manlifts, and rigging.</w:t>
      </w:r>
    </w:p>
    <w:p>
      <w:pPr>
        <w:pStyle w:val="ListBullet"/>
      </w:pPr>
      <w:r>
        <w:t>Engineer of Record stamping and delegated connection design.</w:t>
      </w:r>
    </w:p>
    <w:p>
      <w:pPr>
        <w:pStyle w:val="ListBullet"/>
      </w:pPr>
      <w:r>
        <w:t>Loose anchor bolts cast-in-place by the general contractor.</w:t>
      </w:r>
    </w:p>
    <w:p>
      <w:pPr>
        <w:pStyle w:val="ListBullet"/>
      </w:pPr>
      <w:r>
        <w:t>Site touch-up painting following erection.</w:t>
      </w:r>
    </w:p>
    <w:p>
      <w:pPr>
        <w:pStyle w:val="ListBullet"/>
      </w:pPr>
      <w:r>
        <w:t>Tax or duties beyond 0% applied in this figure.</w:t>
      </w:r>
    </w:p>
    <w:p>
      <w:pPr>
        <w:pStyle w:val="ListBullet"/>
      </w:pPr>
      <w:r>
        <w:t>3D MEP coordination and cross-trade clash detection.</w:t>
      </w:r>
    </w:p>
    <w:p>
      <w:pPr>
        <w:pStyle w:val="ListBullet"/>
      </w:pPr>
      <w:r>
        <w:t>Inflation beyond 30 calendar days from the date of this estimate.</w:t>
      </w:r>
    </w:p>
    <w:p>
      <w:pPr>
        <w:pStyle w:val="ListBullet"/>
      </w:pPr>
      <w:r>
        <w:t>All steel lintels (W8x24, W16x50, Angles) and columns (C-marks) listed in schedules on S0.02, as quantities and locations are not defined on plans.</w:t>
      </w:r>
    </w:p>
    <w:p>
      <w:pPr>
        <w:pStyle w:val="ListBullet"/>
      </w:pPr>
      <w:r>
        <w:t>All HSS members (HSS18x6x3/8, HSS9x5x3/8, HSS8x6x3/8) for which the profile is not listed in the provided AISC Unit Weight Reference table.</w:t>
      </w:r>
    </w:p>
    <w:p>
      <w:r>
        <w:t>Conditions that produce a revised estimate:</w:t>
      </w:r>
    </w:p>
    <w:p>
      <w:pPr>
        <w:pStyle w:val="ListBullet"/>
      </w:pPr>
      <w:r>
        <w:t>Tonnage change exceeding plus or minus 5% from this figure.</w:t>
      </w:r>
    </w:p>
    <w:p>
      <w:pPr>
        <w:pStyle w:val="ListBullet"/>
      </w:pPr>
      <w:r>
        <w:t>Change of coating system such as from shop primer to hot-dip galvanised.</w:t>
      </w:r>
    </w:p>
    <w:p>
      <w:pPr>
        <w:pStyle w:val="ListBullet"/>
      </w:pPr>
      <w:r>
        <w:t>Addition of member categories not in the current drawing set.</w:t>
      </w:r>
    </w:p>
    <w:p>
      <w:pPr>
        <w:pStyle w:val="ListBullet"/>
      </w:pPr>
      <w:r>
        <w:t>Profile size changes affecting more than 10% of total tonnage.</w:t>
      </w:r>
    </w:p>
    <w:p>
      <w:pPr>
        <w:pStyle w:val="Heading2"/>
      </w:pPr>
      <w:r>
        <w:rPr>
          <w:color w:val="0D2240"/>
        </w:rPr>
        <w:t>10. ESTIMATE SUMMARY</w:t>
      </w:r>
    </w:p>
    <w:p>
      <w:r>
        <w:t>--- The total fabricated tonnage for this estimate is 4.92 metric tons, with a headline cost of $21,600 USD based on the midpoint rate and including a composite adjustment factor of x1.10 and 0% tax. W-shape beams comprise the largest portion of the total tonnage. The estimate is based on the default rate band of $3,500 to $4,500 per fabricated ton. The scope of this estimate explicitly excludes all steel lintels and columns shown only in schedules, site erection labor, delegated connection design, and all HSS profiles not found in the provided unit weight table. A revised estimate will be produced if the total tonnage changes by more than 5% or if the specified coating system is altered.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