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4XSTRUCT · STRUCTMIND AI</w:t>
      </w:r>
    </w:p>
    <w:p>
      <w:r>
        <w:rPr>
          <w:b/>
          <w:color w:val="0D2240"/>
          <w:sz w:val="56"/>
        </w:rPr>
        <w:t>PROJECT SUMMARY</w:t>
      </w:r>
    </w:p>
    <w:p>
      <w:r>
        <w:t>Project: TEST_Proj_540397</w:t>
      </w:r>
    </w:p>
    <w:p>
      <w:r>
        <w:t>Generated: 2026-04-24T18:47:39.150220+00:00</w:t>
      </w:r>
    </w:p>
    <w:p>
      <w:r>
        <w:t>Model: gemini-2.5-pro</w:t>
      </w:r>
    </w:p>
    <w:p>
      <w:r>
        <w:t>SHA-256 Hash: 76e207c342b84b4a9bb0518d7cf0e72a656c1d677f6cb5b09d24a660d4b0cec1</w:t>
      </w:r>
    </w:p>
    <w:p/>
    <w:p>
      <w:pPr>
        <w:pStyle w:val="Heading3"/>
      </w:pPr>
      <w:r>
        <w:rPr>
          <w:color w:val="0D2240"/>
        </w:rPr>
        <w:t>Executive Project Summary: 3-Story Steel Frame</w:t>
      </w:r>
    </w:p>
    <w:p>
      <w:r>
        <w:t>DATE: 2023-10-27 PROJECT ID: S-180T-MF3</w:t>
      </w:r>
    </w:p>
    <w:p>
      <w:r>
        <w:t>---</w:t>
      </w:r>
    </w:p>
    <w:p>
      <w:pPr>
        <w:pStyle w:val="Heading3"/>
      </w:pPr>
      <w:r>
        <w:rPr>
          <w:color w:val="0D2240"/>
        </w:rPr>
        <w:t>Project Description</w:t>
      </w:r>
    </w:p>
    <w:p>
      <w:r>
        <w:t>This project entails the detailing, fabrication, and erection of a 180-ton, three-story structural steel frame. The building's lateral stability is achieved through a moment-resisting frame system, providing significant architectural freedom by eliminating the need for diagonal bracing. All connections are designed to be fully rigid or semi-rigid, with design, materials, and workmanship specified in accordance with AISC 360-22. The completed steel structure will serve as the primary load-bearing system for a commercial or institutional facility.</w:t>
      </w:r>
    </w:p>
    <w:p>
      <w:pPr>
        <w:pStyle w:val="Heading3"/>
      </w:pPr>
      <w:r>
        <w:rPr>
          <w:color w:val="0D2240"/>
        </w:rPr>
        <w:t>Key Quantities</w:t>
      </w:r>
    </w:p>
    <w:p>
      <w:pPr>
        <w:pStyle w:val="ListBullet"/>
      </w:pPr>
      <w:r>
        <w:t>Total Steel Tonnage: 180 tons</w:t>
      </w:r>
    </w:p>
    <w:p>
      <w:pPr>
        <w:pStyle w:val="ListBullet"/>
      </w:pPr>
      <w:r>
        <w:t>Total Member Pieces (Est.): 350 - 450 pieces</w:t>
      </w:r>
    </w:p>
    <w:p>
      <w:pPr>
        <w:pStyle w:val="ListBullet"/>
      </w:pPr>
      <w:r>
        <w:t>Total Connections (Est.): 900 - 1,100</w:t>
      </w:r>
    </w:p>
    <w:p>
      <w:pPr>
        <w:pStyle w:val="ListBullet"/>
      </w:pPr>
      <w:r>
        <w:t>Primary Moment Connections (Est.): 150 - 200 locations (field welded or fully-tensioned bolted)</w:t>
      </w:r>
    </w:p>
    <w:p>
      <w:pPr>
        <w:pStyle w:val="ListBullet"/>
      </w:pPr>
      <w:r>
        <w:t>Primary Material: ASTM A992 (W-shapes), A572 Gr. 50 (plates)</w:t>
      </w:r>
    </w:p>
    <w:p>
      <w:pPr>
        <w:pStyle w:val="Heading3"/>
      </w:pPr>
      <w:r>
        <w:rPr>
          <w:color w:val="0D2240"/>
        </w:rPr>
        <w:t>Top 5 Risks</w:t>
      </w:r>
    </w:p>
    <w:p>
      <w:pPr>
        <w:pStyle w:val="ListNumber"/>
      </w:pPr>
      <w:r>
        <w:t>Complex Fabrication &amp; Weld Quality: Moment connections demand high-precision fabrication and stringent weld procedures (e.g., CJP welds). Failure to meet tolerances or NDT requirements will lead to costly rework and schedule delays.</w:t>
      </w:r>
    </w:p>
    <w:p>
      <w:pPr>
        <w:pStyle w:val="ListNumber"/>
      </w:pPr>
      <w:r>
        <w:t>Field Fit-Up &amp; Erection Tolerances: The rigid nature of the frame makes erection highly sensitive to fabrication accuracy and column plumbness. Minor deviations can compound, preventing proper connection alignment and requiring significant field remediation.</w:t>
      </w:r>
    </w:p>
    <w:p>
      <w:pPr>
        <w:pStyle w:val="ListNumber"/>
      </w:pPr>
      <w:r>
        <w:t>Skilled Labor Availability: Erection and welding of moment connections require a highly skilled workforce (certified welders, experienced ironworkers). A shortage of qualified labor in the project region could impact schedule and quality.</w:t>
      </w:r>
    </w:p>
    <w:p>
      <w:pPr>
        <w:pStyle w:val="ListNumber"/>
      </w:pPr>
      <w:r>
        <w:t>Incomplete Connection Design: Ambiguities or delays in receiving fully detailed connection designs from the EOR will halt fabrication progress and create a cascade of RFIs, impacting the entire project timeline.</w:t>
      </w:r>
    </w:p>
    <w:p>
      <w:pPr>
        <w:pStyle w:val="ListNumber"/>
      </w:pPr>
      <w:r>
        <w:t>Material Price Volatility &amp; Lead Times: Unforeseen fluctuations in steel prices or extended mill lead times for specific sections can jeopardize budget adherence and the procurement schedule.</w:t>
      </w:r>
    </w:p>
    <w:p>
      <w:pPr>
        <w:pStyle w:val="Heading3"/>
      </w:pPr>
      <w:r>
        <w:rPr>
          <w:color w:val="0D2240"/>
        </w:rPr>
        <w:t>Top 5 Opportunities</w:t>
      </w:r>
    </w:p>
    <w:p>
      <w:pPr>
        <w:pStyle w:val="ListNumber"/>
      </w:pPr>
      <w:r>
        <w:t>Schedule Acceleration via Prefabrication: With a locked-in design, the entire frame can be fabricated off-site in a controlled environment while foundation work proceeds, enabling rapid erection and compression of the overall construction schedule.</w:t>
      </w:r>
    </w:p>
    <w:p>
      <w:pPr>
        <w:pStyle w:val="ListNumber"/>
      </w:pPr>
      <w:r>
        <w:t>Architectural Flexibility: The moment frame system provides open, unobstructed floor plans, offering maximum flexibility for interior space planning and future modifications, which is a key value proposition for the building owner.</w:t>
      </w:r>
    </w:p>
    <w:p>
      <w:pPr>
        <w:pStyle w:val="ListNumber"/>
      </w:pPr>
      <w:r>
        <w:t>Value Engineering of Connection Types: A thorough review with the EOR could identify locations where semi-rigid connections or partial-strength connections are sufficient, potentially reducing fabrication complexity and cost without compromising performance.</w:t>
      </w:r>
    </w:p>
    <w:p>
      <w:pPr>
        <w:pStyle w:val="ListNumber"/>
      </w:pPr>
      <w:r>
        <w:t>BIM Integration for Accuracy: Leveraging a fully integrated BIM model from design through fabrication (LOD 400) will mitigate clashes with MEP/façade systems and ensure precise fabrication, minimizing field errors and rework.</w:t>
      </w:r>
    </w:p>
    <w:p>
      <w:pPr>
        <w:pStyle w:val="ListNumber"/>
      </w:pPr>
      <w:r>
        <w:t>High Structural Performance: The inherent ductility and redundancy of a moment frame offers superior seismic performance and structural robustness, resulting in a safer, more resilient building with a long service life.</w:t>
      </w:r>
    </w:p>
    <w:p>
      <w:pPr>
        <w:pStyle w:val="Heading3"/>
      </w:pPr>
      <w:r>
        <w:rPr>
          <w:color w:val="0D2240"/>
        </w:rPr>
        <w:t>Recommended Schedule Horizon</w:t>
      </w:r>
    </w:p>
    <w:p>
      <w:r>
        <w:t>Based on project scope and complexity, a 16 to 20-week schedule is recommended from notice to proceed (NTP) to completion of steel erection.</w:t>
      </w:r>
    </w:p>
    <w:p>
      <w:pPr>
        <w:pStyle w:val="ListBullet"/>
      </w:pPr>
      <w:r>
        <w:t>Detailing &amp; Approval: 4 - 6 weeks</w:t>
      </w:r>
    </w:p>
    <w:p>
      <w:pPr>
        <w:pStyle w:val="ListBullet"/>
      </w:pPr>
      <w:r>
        <w:t>Material Procurement &amp; Fabrication: 8 - 10 weeks (runs partially concurrent with detailing)</w:t>
      </w:r>
    </w:p>
    <w:p>
      <w:pPr>
        <w:pStyle w:val="ListBullet"/>
      </w:pPr>
      <w:r>
        <w:t>Field Erection &amp; Final Weld/Bolt-Up: 4 - 6 weeks</w:t>
      </w:r>
    </w:p>
    <w:p>
      <w:r>
        <w:t>--- _Summary Generated by STRUCTMIND AI_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