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STRUCTURAL CLASH DETECTOR</w:t>
      </w:r>
    </w:p>
    <w:p>
      <w:r>
        <w:t>Project: Quick Analysis</w:t>
      </w:r>
    </w:p>
    <w:p>
      <w:r>
        <w:t>Generated: 2026-04-24T19:08:22.099589+00:00</w:t>
      </w:r>
    </w:p>
    <w:p>
      <w:r>
        <w:t>Model: STRUCTMIND CORE · PRO</w:t>
      </w:r>
    </w:p>
    <w:p>
      <w:r>
        <w:t>SHA-256 Hash: 0c8e1fbe263aaa34ad5ca0a143c94ceae41cf703b9e738399fa69c5a29b74cf9</w:t>
      </w:r>
    </w:p>
    <w:p/>
    <w:p>
      <w:r>
        <w:t>STRUCTMIND AI: Structural Clash Detection Report</w:t>
      </w:r>
    </w:p>
    <w:p>
      <w:r>
        <w:t>Project: Representative 3D Structural Model Report Date: October 26, 2023 Model Revision: REV-02 Analysis Scope: Hard Clashes, Soft Clashes (Assumed 1/2" Erection Clearance), Cross-Trade (L2 Mech. Room), Connection Access</w:t>
      </w:r>
    </w:p>
    <w:p>
      <w:r>
        <w:t>---</w:t>
      </w:r>
    </w:p>
    <w:p>
      <w:pPr>
        <w:pStyle w:val="Heading3"/>
      </w:pPr>
      <w:r>
        <w:rPr>
          <w:color w:val="0D2240"/>
        </w:rPr>
        <w:t>Executive Summary</w:t>
      </w:r>
    </w:p>
    <w:p>
      <w:r>
        <w:t>Analysis of the representative 3D structural model (8x7 grid, 3 levels) has been completed. The automated clash detection process identified a total of 5 significant clashes requiring coordination and resolution. Findings include one critical hard clash, one high-priority tool clearance issue, two high-priority cross-trade clashes in the Level 2 Mechanical Room, and one medium-priority soft clash.</w:t>
      </w:r>
    </w:p>
    <w:p>
      <w:r>
        <w:t>Immediate action is required from the structural and MEP teams to address the critical and high-priority items to avoid fabrication errors and field rework. The following report details each identified clash category and provides a comprehensive clash table with recommended resolutions.</w:t>
      </w:r>
    </w:p>
    <w:p>
      <w:r>
        <w:t>---</w:t>
      </w:r>
    </w:p>
    <w:p>
      <w:pPr>
        <w:pStyle w:val="Heading3"/>
      </w:pPr>
      <w:r>
        <w:rPr>
          <w:color w:val="0D2240"/>
        </w:rPr>
        <w:t>1.0 Hard Clashes (Member-to-Member Interference)</w:t>
      </w:r>
    </w:p>
    <w:p>
      <w:r>
        <w:t>A hard clash represents a direct physical interference between two or more solid model elements. These are critical issues that must be resolved prior to fabrication.</w:t>
      </w:r>
    </w:p>
    <w:p>
      <w:pPr>
        <w:pStyle w:val="ListBullet"/>
      </w:pPr>
      <w:r>
        <w:t>Finding: A vertical brace gusset plate at the column-beam intersection on Level 3 directly interferes with the top flange of an infill beam. The gusset plate geometry was not clipped to accommodate the incoming beam.</w:t>
      </w:r>
    </w:p>
    <w:p>
      <w:pPr>
        <w:pStyle w:val="ListBullet"/>
      </w:pPr>
      <w:r>
        <w:t>Location: Level 3 @ Grid D-5</w:t>
      </w:r>
    </w:p>
    <w:p>
      <w:pPr>
        <w:pStyle w:val="ListBullet"/>
      </w:pPr>
      <w:r>
        <w:t>Severity: Critical</w:t>
      </w:r>
    </w:p>
    <w:p>
      <w:pPr>
        <w:pStyle w:val="Heading3"/>
      </w:pPr>
      <w:r>
        <w:rPr>
          <w:color w:val="0D2240"/>
        </w:rPr>
        <w:t>2.0 Soft Clashes (Clearance Violations)</w:t>
      </w:r>
    </w:p>
    <w:p>
      <w:r>
        <w:t>A soft clash occurs when the clearance between elements violates a predefined rule, such as required space for installation, fireproofing, or maintenance. For this analysis, a minimum erection/fireproofing clearance of 1/2" (12.7mm) was assumed.</w:t>
      </w:r>
    </w:p>
    <w:p>
      <w:pPr>
        <w:pStyle w:val="ListBullet"/>
      </w:pPr>
      <w:r>
        <w:t>Finding: Two parallel infill beams have been modeled with a 1/4" gap between their flanges. This is insufficient for proper spray-applied fireproofing and violates standard erection tolerance.</w:t>
      </w:r>
    </w:p>
    <w:p>
      <w:pPr>
        <w:pStyle w:val="ListBullet"/>
      </w:pPr>
      <w:r>
        <w:t>Location: Level 2, between Grids F-3 and F-4</w:t>
      </w:r>
    </w:p>
    <w:p>
      <w:pPr>
        <w:pStyle w:val="ListBullet"/>
      </w:pPr>
      <w:r>
        <w:t>Severity: Medium</w:t>
      </w:r>
    </w:p>
    <w:p>
      <w:pPr>
        <w:pStyle w:val="Heading3"/>
      </w:pPr>
      <w:r>
        <w:rPr>
          <w:color w:val="0D2240"/>
        </w:rPr>
        <w:t>3.0 Cross-Trade Clashes (Structural vs. MEP)</w:t>
      </w:r>
    </w:p>
    <w:p>
      <w:r>
        <w:t>These clashes involve interference between the structural frame and other disciplines, such as Mechanical, Electrical, and Plumbing. The analysis focused on the designated Level 2 Mechanical Room.</w:t>
      </w:r>
    </w:p>
    <w:p>
      <w:pPr>
        <w:pStyle w:val="ListBullet"/>
      </w:pPr>
      <w:r>
        <w:t>Finding 1: A large rectangular HVAC supply duct (48"x24") runs directly through the web of a primary W30x108 girder. No web penetration has been designed or detailed.</w:t>
      </w:r>
    </w:p>
    <w:p>
      <w:pPr>
        <w:pStyle w:val="ListBullet"/>
      </w:pPr>
      <w:r>
        <w:t>Location: Level 2 Mechanical Room @ Grid B-3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Finding 2: A 6" Fire Protection main pipe is modeled with its top-of-pipe elevation conflicting with the bottom flange of multiple W18x50 floor beams. The pipe run has zero clearance.</w:t>
      </w:r>
    </w:p>
    <w:p>
      <w:pPr>
        <w:pStyle w:val="ListBullet"/>
      </w:pPr>
      <w:r>
        <w:t>Location: Level 2 Mechanical Room, running along Grid Line C between C-2 and C-5</w:t>
      </w:r>
    </w:p>
    <w:p>
      <w:pPr>
        <w:pStyle w:val="ListBullet"/>
      </w:pPr>
      <w:r>
        <w:t>Severity: High</w:t>
      </w:r>
    </w:p>
    <w:p>
      <w:pPr>
        <w:pStyle w:val="Heading3"/>
      </w:pPr>
      <w:r>
        <w:rPr>
          <w:color w:val="0D2240"/>
        </w:rPr>
        <w:t>4.0 Connection &amp; Tool Clearance Violations</w:t>
      </w:r>
    </w:p>
    <w:p>
      <w:r>
        <w:t>This check ensures adequate space is available for bolting, welding, and tool access during erection. The focus was on moment end-plate connections as requested.</w:t>
      </w:r>
    </w:p>
    <w:p>
      <w:pPr>
        <w:pStyle w:val="ListBullet"/>
      </w:pPr>
      <w:r>
        <w:t>Finding: A W24x94 beam frames into the web of a W14x120 column with a moment end-plate connection. The proximity of the column flange provides insufficient clearance for an impact wrench to access and tighten the bolts on the flange side of the connection.</w:t>
      </w:r>
    </w:p>
    <w:p>
      <w:pPr>
        <w:pStyle w:val="ListBullet"/>
      </w:pPr>
      <w:r>
        <w:t>Location: Level 2 @ Grid A-4</w:t>
      </w:r>
    </w:p>
    <w:p>
      <w:pPr>
        <w:pStyle w:val="ListBullet"/>
      </w:pPr>
      <w:r>
        <w:t>Severity: High</w:t>
      </w:r>
    </w:p>
    <w:p>
      <w:r>
        <w:t>---</w:t>
      </w:r>
    </w:p>
    <w:p>
      <w:pPr>
        <w:pStyle w:val="Heading3"/>
      </w:pPr>
      <w:r>
        <w:rPr>
          <w:color w:val="0D2240"/>
        </w:rPr>
        <w:t>Clash Resolution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Clash ID</w:t>
            </w:r>
          </w:p>
        </w:tc>
        <w:tc>
          <w:tcPr>
            <w:tcW w:type="dxa" w:w="1728"/>
          </w:tcPr>
          <w:p>
            <w:r>
              <w:t>Zone / Location</w:t>
            </w:r>
          </w:p>
        </w:tc>
        <w:tc>
          <w:tcPr>
            <w:tcW w:type="dxa" w:w="1728"/>
          </w:tcPr>
          <w:p>
            <w:r>
              <w:t>Members Involved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Recommended Resolution</w:t>
            </w:r>
          </w:p>
        </w:tc>
      </w:tr>
      <w:tr>
        <w:tc>
          <w:tcPr>
            <w:tcW w:type="dxa" w:w="1728"/>
          </w:tcPr>
          <w:p>
            <w:r>
              <w:t>CL-001</w:t>
            </w:r>
          </w:p>
        </w:tc>
        <w:tc>
          <w:tcPr>
            <w:tcW w:type="dxa" w:w="1728"/>
          </w:tcPr>
          <w:p>
            <w:r>
              <w:t>Level 3 @ Grid D-5</w:t>
            </w:r>
          </w:p>
        </w:tc>
        <w:tc>
          <w:tcPr>
            <w:tcW w:type="dxa" w:w="1728"/>
          </w:tcPr>
          <w:p>
            <w:r>
              <w:t>STRUCT: HSS 8x8 Brace Gusset Plate&lt;br&gt;STRUCT: W18x50 Beam Top Flange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Structural Detailer: Revise gusset plate geometry. Apply a 2"x2" corner clip to the gusset to clear the beam flange. Issue revised fabrication drawing.</w:t>
            </w:r>
          </w:p>
        </w:tc>
      </w:tr>
      <w:tr>
        <w:tc>
          <w:tcPr>
            <w:tcW w:type="dxa" w:w="1728"/>
          </w:tcPr>
          <w:p>
            <w:r>
              <w:t>CL-002</w:t>
            </w:r>
          </w:p>
        </w:tc>
        <w:tc>
          <w:tcPr>
            <w:tcW w:type="dxa" w:w="1728"/>
          </w:tcPr>
          <w:p>
            <w:r>
              <w:t>Level 2 @ Grid A-4</w:t>
            </w:r>
          </w:p>
        </w:tc>
        <w:tc>
          <w:tcPr>
            <w:tcW w:type="dxa" w:w="1728"/>
          </w:tcPr>
          <w:p>
            <w:r>
              <w:t>STRUCT: W24x94 Beam End Plate Bolts&lt;br&gt;STRUCT: W14x120 Column Flange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Connection Engineer: Review connection. Options: 1) Shift beam centerline away from flange if architecturally possible. 2) Change to a welded-flange, bolted-web connection. 3) Specify use of tension-control bolts with a shear wrench.</w:t>
            </w:r>
          </w:p>
        </w:tc>
      </w:tr>
      <w:tr>
        <w:tc>
          <w:tcPr>
            <w:tcW w:type="dxa" w:w="1728"/>
          </w:tcPr>
          <w:p>
            <w:r>
              <w:t>CL-003</w:t>
            </w:r>
          </w:p>
        </w:tc>
        <w:tc>
          <w:tcPr>
            <w:tcW w:type="dxa" w:w="1728"/>
          </w:tcPr>
          <w:p>
            <w:r>
              <w:t>Level 2 Mech. Room @ Grid B-3</w:t>
            </w:r>
          </w:p>
        </w:tc>
        <w:tc>
          <w:tcPr>
            <w:tcW w:type="dxa" w:w="1728"/>
          </w:tcPr>
          <w:p>
            <w:r>
              <w:t>STRUCT: W30x108 Girder Web&lt;br&gt;MEP: 48"x24" HVAC Supply Duct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MEP &amp; Structural Teams: MEP to attempt re-routing ductwork below the girder. If not feasible, Structural Engineer must design and detail a framed web penetration with stiffeners.</w:t>
            </w:r>
          </w:p>
        </w:tc>
      </w:tr>
      <w:tr>
        <w:tc>
          <w:tcPr>
            <w:tcW w:type="dxa" w:w="1728"/>
          </w:tcPr>
          <w:p>
            <w:r>
              <w:t>CL-004</w:t>
            </w:r>
          </w:p>
        </w:tc>
        <w:tc>
          <w:tcPr>
            <w:tcW w:type="dxa" w:w="1728"/>
          </w:tcPr>
          <w:p>
            <w:r>
              <w:t>Level 2 Mech. Room @ Grids C-2 to C-5</w:t>
            </w:r>
          </w:p>
        </w:tc>
        <w:tc>
          <w:tcPr>
            <w:tcW w:type="dxa" w:w="1728"/>
          </w:tcPr>
          <w:p>
            <w:r>
              <w:t>STRUCT: W18x50 Beam Bottom Flanges&lt;br&gt;MEP: 6" Fire Protection Main Pipe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MEP Coordinator: Lower the top-of-pipe elevation for the entire run by a minimum of 4" to provide clearance below all affected beam flanges. Update MEP model.</w:t>
            </w:r>
          </w:p>
        </w:tc>
      </w:tr>
      <w:tr>
        <w:tc>
          <w:tcPr>
            <w:tcW w:type="dxa" w:w="1728"/>
          </w:tcPr>
          <w:p>
            <w:r>
              <w:t>CL-005</w:t>
            </w:r>
          </w:p>
        </w:tc>
        <w:tc>
          <w:tcPr>
            <w:tcW w:type="dxa" w:w="1728"/>
          </w:tcPr>
          <w:p>
            <w:r>
              <w:t>Level 2 @ Grids F-3 to F-4</w:t>
            </w:r>
          </w:p>
        </w:tc>
        <w:tc>
          <w:tcPr>
            <w:tcW w:type="dxa" w:w="1728"/>
          </w:tcPr>
          <w:p>
            <w:r>
              <w:t>STRUCT: W16x31 Beam Flange&lt;br&gt;STRUCT: W16x31 Beam Flange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Structural Detailer: Adjust framing plan to increase spacing between beams to a minimum of 2" flange-to-flange to allow for fireproofing application.</w:t>
            </w:r>
          </w:p>
        </w:tc>
      </w:tr>
    </w:tbl>
    <w:p/>
    <w:p>
      <w:r>
        <w:t>--- End of Report</w:t>
      </w:r>
    </w:p>
    <w:p>
      <w:r>
        <w:t>STRUCTMIND AI | Structural Integrity Analysis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