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FULL PROJECT AUDIT</w:t>
      </w:r>
    </w:p>
    <w:p>
      <w:r>
        <w:t>Project: Quick Analysis</w:t>
      </w:r>
    </w:p>
    <w:p>
      <w:r>
        <w:t>Generated: 2026-05-23T14:28:32.673978+00:00</w:t>
      </w:r>
    </w:p>
    <w:p>
      <w:r>
        <w:t>Model: STRUCTMIND CORE · PRO</w:t>
      </w:r>
    </w:p>
    <w:p>
      <w:r>
        <w:t>SHA-256 Hash: ce93fe1624ca2130d7f658cbfc7e0beb4e8033373ecfc8ad2bb9aeaa4bcabd69</w:t>
      </w:r>
    </w:p>
    <w:p/>
    <w:p>
      <w:r>
        <w:t>Here is the Master Intake audit for the Denver office tower project.</w:t>
      </w:r>
    </w:p>
    <w:p>
      <w:pPr>
        <w:pStyle w:val="Heading3"/>
      </w:pPr>
      <w:r>
        <w:rPr>
          <w:color w:val="0D2240"/>
        </w:rPr>
        <w:t>A. EXECUTIVE SUMMARY</w:t>
      </w:r>
    </w:p>
    <w:p>
      <w:r>
        <w:t>This audit covers the structural and miscellaneous steel scope for a three-story, 220-ton office tower in Denver, CO. The primary structural system consists of moment and braced frames, with a notable AESS Category 2 finish requirement for lobby columns. The project schedule is estimated at 24 weeks from contract award to erection completion. The primary risk is the execution and client acceptance of the AESS finishes, which carries significant cost and schedule liability; the top opportunity is leveraging the straightforward nature of the remaining structure for high-efficiency fabrication and erection, maximizing project margin.</w:t>
      </w:r>
    </w:p>
    <w:p>
      <w:pPr>
        <w:pStyle w:val="Heading3"/>
      </w:pPr>
      <w:r>
        <w:rPr>
          <w:color w:val="0D2240"/>
        </w:rPr>
        <w:t>B. DETAILING LAYER</w:t>
      </w:r>
    </w:p>
    <w:p>
      <w:r>
        <w:t>#### Drawing Index A complete drawing index is pending receipt of the full design set. A typical index for this project scope is projected as follows:</w:t>
      </w:r>
    </w:p>
    <w:tbl>
      <w:tblPr>
        <w:tblStyle w:val="LightGrid-Accent1"/>
        <w:tblW w:type="auto" w:w="0"/>
        <w:tblLook w:firstColumn="1" w:firstRow="1" w:lastColumn="0" w:lastRow="0" w:noHBand="0" w:noVBand="1" w:val="04A0"/>
      </w:tblPr>
      <w:tblGrid>
        <w:gridCol w:w="4320"/>
        <w:gridCol w:w="4320"/>
      </w:tblGrid>
      <w:tr>
        <w:tc>
          <w:tcPr>
            <w:tcW w:type="dxa" w:w="4320"/>
          </w:tcPr>
          <w:p>
            <w:r>
              <w:t>Sheet No.</w:t>
            </w:r>
          </w:p>
        </w:tc>
        <w:tc>
          <w:tcPr>
            <w:tcW w:type="dxa" w:w="4320"/>
          </w:tcPr>
          <w:p>
            <w:r>
              <w:t>Description</w:t>
            </w:r>
          </w:p>
        </w:tc>
      </w:tr>
      <w:tr>
        <w:tc>
          <w:tcPr>
            <w:tcW w:type="dxa" w:w="4320"/>
          </w:tcPr>
          <w:p>
            <w:r>
              <w:t>G-001</w:t>
            </w:r>
          </w:p>
        </w:tc>
        <w:tc>
          <w:tcPr>
            <w:tcW w:type="dxa" w:w="4320"/>
          </w:tcPr>
          <w:p>
            <w:r>
              <w:t>General Notes &amp; Specifications</w:t>
            </w:r>
          </w:p>
        </w:tc>
      </w:tr>
      <w:tr>
        <w:tc>
          <w:tcPr>
            <w:tcW w:type="dxa" w:w="4320"/>
          </w:tcPr>
          <w:p>
            <w:r>
              <w:t>S-100</w:t>
            </w:r>
          </w:p>
        </w:tc>
        <w:tc>
          <w:tcPr>
            <w:tcW w:type="dxa" w:w="4320"/>
          </w:tcPr>
          <w:p>
            <w:r>
              <w:t>Foundation Plan &amp; Anchor Bolt Layout</w:t>
            </w:r>
          </w:p>
        </w:tc>
      </w:tr>
      <w:tr>
        <w:tc>
          <w:tcPr>
            <w:tcW w:type="dxa" w:w="4320"/>
          </w:tcPr>
          <w:p>
            <w:r>
              <w:t>S-101</w:t>
            </w:r>
          </w:p>
        </w:tc>
        <w:tc>
          <w:tcPr>
            <w:tcW w:type="dxa" w:w="4320"/>
          </w:tcPr>
          <w:p>
            <w:r>
              <w:t>First Floor Framing Plan</w:t>
            </w:r>
          </w:p>
        </w:tc>
      </w:tr>
      <w:tr>
        <w:tc>
          <w:tcPr>
            <w:tcW w:type="dxa" w:w="4320"/>
          </w:tcPr>
          <w:p>
            <w:r>
              <w:t>S-102</w:t>
            </w:r>
          </w:p>
        </w:tc>
        <w:tc>
          <w:tcPr>
            <w:tcW w:type="dxa" w:w="4320"/>
          </w:tcPr>
          <w:p>
            <w:r>
              <w:t>Second Floor Framing Plan</w:t>
            </w:r>
          </w:p>
        </w:tc>
      </w:tr>
      <w:tr>
        <w:tc>
          <w:tcPr>
            <w:tcW w:type="dxa" w:w="4320"/>
          </w:tcPr>
          <w:p>
            <w:r>
              <w:t>S-103</w:t>
            </w:r>
          </w:p>
        </w:tc>
        <w:tc>
          <w:tcPr>
            <w:tcW w:type="dxa" w:w="4320"/>
          </w:tcPr>
          <w:p>
            <w:r>
              <w:t>Roof Framing Plan</w:t>
            </w:r>
          </w:p>
        </w:tc>
      </w:tr>
      <w:tr>
        <w:tc>
          <w:tcPr>
            <w:tcW w:type="dxa" w:w="4320"/>
          </w:tcPr>
          <w:p>
            <w:r>
              <w:t>S-201</w:t>
            </w:r>
          </w:p>
        </w:tc>
        <w:tc>
          <w:tcPr>
            <w:tcW w:type="dxa" w:w="4320"/>
          </w:tcPr>
          <w:p>
            <w:r>
              <w:t>Building Elevations</w:t>
            </w:r>
          </w:p>
        </w:tc>
      </w:tr>
      <w:tr>
        <w:tc>
          <w:tcPr>
            <w:tcW w:type="dxa" w:w="4320"/>
          </w:tcPr>
          <w:p>
            <w:r>
              <w:t>S-301</w:t>
            </w:r>
          </w:p>
        </w:tc>
        <w:tc>
          <w:tcPr>
            <w:tcW w:type="dxa" w:w="4320"/>
          </w:tcPr>
          <w:p>
            <w:r>
              <w:t>Sections &amp; Details</w:t>
            </w:r>
          </w:p>
        </w:tc>
      </w:tr>
      <w:tr>
        <w:tc>
          <w:tcPr>
            <w:tcW w:type="dxa" w:w="4320"/>
          </w:tcPr>
          <w:p>
            <w:r>
              <w:t>S-401</w:t>
            </w:r>
          </w:p>
        </w:tc>
        <w:tc>
          <w:tcPr>
            <w:tcW w:type="dxa" w:w="4320"/>
          </w:tcPr>
          <w:p>
            <w:r>
              <w:t>Connection Details (Typical)</w:t>
            </w:r>
          </w:p>
        </w:tc>
      </w:tr>
      <w:tr>
        <w:tc>
          <w:tcPr>
            <w:tcW w:type="dxa" w:w="4320"/>
          </w:tcPr>
          <w:p>
            <w:r>
              <w:t>S-501</w:t>
            </w:r>
          </w:p>
        </w:tc>
        <w:tc>
          <w:tcPr>
            <w:tcW w:type="dxa" w:w="4320"/>
          </w:tcPr>
          <w:p>
            <w:r>
              <w:t>Column &amp; Brace Schedules</w:t>
            </w:r>
          </w:p>
        </w:tc>
      </w:tr>
      <w:tr>
        <w:tc>
          <w:tcPr>
            <w:tcW w:type="dxa" w:w="4320"/>
          </w:tcPr>
          <w:p>
            <w:r>
              <w:t>A-110</w:t>
            </w:r>
          </w:p>
        </w:tc>
        <w:tc>
          <w:tcPr>
            <w:tcW w:type="dxa" w:w="4320"/>
          </w:tcPr>
          <w:p>
            <w:r>
              <w:t>Architectural Lobby Plan &amp; Elevations (for AESS)</w:t>
            </w:r>
          </w:p>
        </w:tc>
      </w:tr>
    </w:tbl>
    <w:p/>
    <w:p>
      <w:r>
        <w:t>#### Piece-Mark Scheme The following piece-mark scheme is established for model and drawing control:</w:t>
      </w:r>
    </w:p>
    <w:p>
      <w:pPr>
        <w:pStyle w:val="ListBullet"/>
      </w:pPr>
      <w:r>
        <w:t>Columns: C1, C2, etc.</w:t>
      </w:r>
    </w:p>
    <w:p>
      <w:pPr>
        <w:pStyle w:val="ListBullet"/>
      </w:pPr>
      <w:r>
        <w:t>Beams: B1, B2, etc.</w:t>
      </w:r>
    </w:p>
    <w:p>
      <w:pPr>
        <w:pStyle w:val="ListBullet"/>
      </w:pPr>
      <w:r>
        <w:t>Girders: G1, G2, etc.</w:t>
      </w:r>
    </w:p>
    <w:p>
      <w:pPr>
        <w:pStyle w:val="ListBullet"/>
      </w:pPr>
      <w:r>
        <w:t>HSS Braces: BR1, BR2, etc.</w:t>
      </w:r>
    </w:p>
    <w:p>
      <w:pPr>
        <w:pStyle w:val="ListBullet"/>
      </w:pPr>
      <w:r>
        <w:t>Gusset Plates: GP1, GP2, etc.</w:t>
      </w:r>
    </w:p>
    <w:p>
      <w:pPr>
        <w:pStyle w:val="ListBullet"/>
      </w:pPr>
      <w:r>
        <w:t>Base Plates: BP1, BP2, etc.</w:t>
      </w:r>
    </w:p>
    <w:p>
      <w:pPr>
        <w:pStyle w:val="ListBullet"/>
      </w:pPr>
      <w:r>
        <w:t>Stiffener Plates: SP1, SP2, etc.</w:t>
      </w:r>
    </w:p>
    <w:p>
      <w:pPr>
        <w:pStyle w:val="ListBullet"/>
      </w:pPr>
      <w:r>
        <w:t>Miscellaneous: M1, M2, etc. (for stairs, rails if in scope)</w:t>
      </w:r>
    </w:p>
    <w:p>
      <w:r>
        <w:t>#### Anchor Schedule The following anchor bolt schedule is established from preliminary information. Confirmation is required via RFI.</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Mark</w:t>
            </w:r>
          </w:p>
        </w:tc>
        <w:tc>
          <w:tcPr>
            <w:tcW w:type="dxa" w:w="960"/>
          </w:tcPr>
          <w:p>
            <w:r>
              <w:t>Qty</w:t>
            </w:r>
          </w:p>
        </w:tc>
        <w:tc>
          <w:tcPr>
            <w:tcW w:type="dxa" w:w="960"/>
          </w:tcPr>
          <w:p>
            <w:r>
              <w:t>Anchor Dia.</w:t>
            </w:r>
          </w:p>
        </w:tc>
        <w:tc>
          <w:tcPr>
            <w:tcW w:type="dxa" w:w="960"/>
          </w:tcPr>
          <w:p>
            <w:r>
              <w:t>Grade</w:t>
            </w:r>
          </w:p>
        </w:tc>
        <w:tc>
          <w:tcPr>
            <w:tcW w:type="dxa" w:w="960"/>
          </w:tcPr>
          <w:p>
            <w:r>
              <w:t>Length</w:t>
            </w:r>
          </w:p>
        </w:tc>
        <w:tc>
          <w:tcPr>
            <w:tcW w:type="dxa" w:w="960"/>
          </w:tcPr>
          <w:p>
            <w:r>
              <w:t>Projection</w:t>
            </w:r>
          </w:p>
        </w:tc>
        <w:tc>
          <w:tcPr>
            <w:tcW w:type="dxa" w:w="960"/>
          </w:tcPr>
          <w:p>
            <w:r>
              <w:t>Grout Thickness</w:t>
            </w:r>
          </w:p>
        </w:tc>
        <w:tc>
          <w:tcPr>
            <w:tcW w:type="dxa" w:w="960"/>
          </w:tcPr>
          <w:p>
            <w:r>
              <w:t>Base Plate Mark</w:t>
            </w:r>
          </w:p>
        </w:tc>
        <w:tc>
          <w:tcPr>
            <w:tcW w:type="dxa" w:w="960"/>
          </w:tcPr>
          <w:p>
            <w:r>
              <w:t>Notes</w:t>
            </w:r>
          </w:p>
        </w:tc>
      </w:tr>
      <w:tr>
        <w:tc>
          <w:tcPr>
            <w:tcW w:type="dxa" w:w="960"/>
          </w:tcPr>
          <w:p>
            <w:r>
              <w:t>AB-1</w:t>
            </w:r>
          </w:p>
        </w:tc>
        <w:tc>
          <w:tcPr>
            <w:tcW w:type="dxa" w:w="960"/>
          </w:tcPr>
          <w:p>
            <w:r>
              <w:t>64</w:t>
            </w:r>
          </w:p>
        </w:tc>
        <w:tc>
          <w:tcPr>
            <w:tcW w:type="dxa" w:w="960"/>
          </w:tcPr>
          <w:p>
            <w:r>
              <w:t>1-1/2" Ø</w:t>
            </w:r>
          </w:p>
        </w:tc>
        <w:tc>
          <w:tcPr>
            <w:tcW w:type="dxa" w:w="960"/>
          </w:tcPr>
          <w:p>
            <w:r>
              <w:t>F1554 Gr. 55</w:t>
            </w:r>
          </w:p>
        </w:tc>
        <w:tc>
          <w:tcPr>
            <w:tcW w:type="dxa" w:w="960"/>
          </w:tcPr>
          <w:p>
            <w:r>
              <w:t>5'-6"</w:t>
            </w:r>
          </w:p>
        </w:tc>
        <w:tc>
          <w:tcPr>
            <w:tcW w:type="dxa" w:w="960"/>
          </w:tcPr>
          <w:p>
            <w:r>
              <w:t>6"</w:t>
            </w:r>
          </w:p>
        </w:tc>
        <w:tc>
          <w:tcPr>
            <w:tcW w:type="dxa" w:w="960"/>
          </w:tcPr>
          <w:p>
            <w:r>
              <w:t>2"</w:t>
            </w:r>
          </w:p>
        </w:tc>
        <w:tc>
          <w:tcPr>
            <w:tcW w:type="dxa" w:w="960"/>
          </w:tcPr>
          <w:p>
            <w:r>
              <w:t>BP-1, BP-2</w:t>
            </w:r>
          </w:p>
        </w:tc>
        <w:tc>
          <w:tcPr>
            <w:tcW w:type="dxa" w:w="960"/>
          </w:tcPr>
          <w:p>
            <w:r>
              <w:t>Main frame columns.</w:t>
            </w:r>
          </w:p>
        </w:tc>
      </w:tr>
      <w:tr>
        <w:tc>
          <w:tcPr>
            <w:tcW w:type="dxa" w:w="960"/>
          </w:tcPr>
          <w:p>
            <w:r>
              <w:t>AB-2</w:t>
            </w:r>
          </w:p>
        </w:tc>
        <w:tc>
          <w:tcPr>
            <w:tcW w:type="dxa" w:w="960"/>
          </w:tcPr>
          <w:p>
            <w:r>
              <w:t>24</w:t>
            </w:r>
          </w:p>
        </w:tc>
        <w:tc>
          <w:tcPr>
            <w:tcW w:type="dxa" w:w="960"/>
          </w:tcPr>
          <w:p>
            <w:r>
              <w:t>1" Ø</w:t>
            </w:r>
          </w:p>
        </w:tc>
        <w:tc>
          <w:tcPr>
            <w:tcW w:type="dxa" w:w="960"/>
          </w:tcPr>
          <w:p>
            <w:r>
              <w:t>F1554 Gr. 36</w:t>
            </w:r>
          </w:p>
        </w:tc>
        <w:tc>
          <w:tcPr>
            <w:tcW w:type="dxa" w:w="960"/>
          </w:tcPr>
          <w:p>
            <w:r>
              <w:t>2'-0"</w:t>
            </w:r>
          </w:p>
        </w:tc>
        <w:tc>
          <w:tcPr>
            <w:tcW w:type="dxa" w:w="960"/>
          </w:tcPr>
          <w:p>
            <w:r>
              <w:t>4"</w:t>
            </w:r>
          </w:p>
        </w:tc>
        <w:tc>
          <w:tcPr>
            <w:tcW w:type="dxa" w:w="960"/>
          </w:tcPr>
          <w:p>
            <w:r>
              <w:t>1-1/2"</w:t>
            </w:r>
          </w:p>
        </w:tc>
        <w:tc>
          <w:tcPr>
            <w:tcW w:type="dxa" w:w="960"/>
          </w:tcPr>
          <w:p>
            <w:r>
              <w:t>BP-3</w:t>
            </w:r>
          </w:p>
        </w:tc>
        <w:tc>
          <w:tcPr>
            <w:tcW w:type="dxa" w:w="960"/>
          </w:tcPr>
          <w:p>
            <w:r>
              <w:t>Miscellaneous support posts.</w:t>
            </w:r>
          </w:p>
        </w:tc>
      </w:tr>
    </w:tbl>
    <w:p/>
    <w:p>
      <w:r>
        <w:t>Reference: S-100 (Assumed)</w:t>
      </w:r>
    </w:p>
    <w:p>
      <w:r>
        <w:t>#### Connection Inventory The primary connection types are summarized below. All connection design is delegated to the fabricator's engineer.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Connection Type</w:t>
            </w:r>
          </w:p>
        </w:tc>
        <w:tc>
          <w:tcPr>
            <w:tcW w:type="dxa" w:w="1728"/>
          </w:tcPr>
          <w:p>
            <w:r>
              <w:t>Member-to-Member</w:t>
            </w:r>
          </w:p>
        </w:tc>
        <w:tc>
          <w:tcPr>
            <w:tcW w:type="dxa" w:w="1728"/>
          </w:tcPr>
          <w:p>
            <w:r>
              <w:t>Bolts</w:t>
            </w:r>
          </w:p>
        </w:tc>
        <w:tc>
          <w:tcPr>
            <w:tcW w:type="dxa" w:w="1728"/>
          </w:tcPr>
          <w:p>
            <w:r>
              <w:t>Weld</w:t>
            </w:r>
          </w:p>
        </w:tc>
        <w:tc>
          <w:tcPr>
            <w:tcW w:type="dxa" w:w="1728"/>
          </w:tcPr>
          <w:p>
            <w:r>
              <w:t>Notes</w:t>
            </w:r>
          </w:p>
        </w:tc>
      </w:tr>
      <w:tr>
        <w:tc>
          <w:tcPr>
            <w:tcW w:type="dxa" w:w="1728"/>
          </w:tcPr>
          <w:p>
            <w:r>
              <w:t>Shear Tabs</w:t>
            </w:r>
          </w:p>
        </w:tc>
        <w:tc>
          <w:tcPr>
            <w:tcW w:type="dxa" w:w="1728"/>
          </w:tcPr>
          <w:p>
            <w:r>
              <w:t>W-Beam to W-Girder/Column Web</w:t>
            </w:r>
          </w:p>
        </w:tc>
        <w:tc>
          <w:tcPr>
            <w:tcW w:type="dxa" w:w="1728"/>
          </w:tcPr>
          <w:p>
            <w:r>
              <w:t>3/4" Ø A325-TC, SC Class A</w:t>
            </w:r>
          </w:p>
        </w:tc>
        <w:tc>
          <w:tcPr>
            <w:tcW w:type="dxa" w:w="1728"/>
          </w:tcPr>
          <w:p>
            <w:r>
              <w:t>5/16" Fillet, E70XX</w:t>
            </w:r>
          </w:p>
        </w:tc>
        <w:tc>
          <w:tcPr>
            <w:tcW w:type="dxa" w:w="1728"/>
          </w:tcPr>
          <w:p>
            <w:r>
              <w:t>Standard shear connection.</w:t>
            </w:r>
          </w:p>
        </w:tc>
      </w:tr>
      <w:tr>
        <w:tc>
          <w:tcPr>
            <w:tcW w:type="dxa" w:w="1728"/>
          </w:tcPr>
          <w:p>
            <w:r>
              <w:t>Bolted End Plates</w:t>
            </w:r>
          </w:p>
        </w:tc>
        <w:tc>
          <w:tcPr>
            <w:tcW w:type="dxa" w:w="1728"/>
          </w:tcPr>
          <w:p>
            <w:r>
              <w:t>W-Beam to W-Column Flange</w:t>
            </w:r>
          </w:p>
        </w:tc>
        <w:tc>
          <w:tcPr>
            <w:tcW w:type="dxa" w:w="1728"/>
          </w:tcPr>
          <w:p>
            <w:r>
              <w:t>1" Ø A490-TC, SC Class B</w:t>
            </w:r>
          </w:p>
        </w:tc>
        <w:tc>
          <w:tcPr>
            <w:tcW w:type="dxa" w:w="1728"/>
          </w:tcPr>
          <w:p>
            <w:r>
              <w:t>CJP groove weld, beam flange to end plate</w:t>
            </w:r>
          </w:p>
        </w:tc>
        <w:tc>
          <w:tcPr>
            <w:tcW w:type="dxa" w:w="1728"/>
          </w:tcPr>
          <w:p>
            <w:r>
              <w:t>Moment frame connections.</w:t>
            </w:r>
          </w:p>
        </w:tc>
      </w:tr>
      <w:tr>
        <w:tc>
          <w:tcPr>
            <w:tcW w:type="dxa" w:w="1728"/>
          </w:tcPr>
          <w:p>
            <w:r>
              <w:t>Brace Gussets</w:t>
            </w:r>
          </w:p>
        </w:tc>
        <w:tc>
          <w:tcPr>
            <w:tcW w:type="dxa" w:w="1728"/>
          </w:tcPr>
          <w:p>
            <w:r>
              <w:t>HSS Brace to W-Beam/Column</w:t>
            </w:r>
          </w:p>
        </w:tc>
        <w:tc>
          <w:tcPr>
            <w:tcW w:type="dxa" w:w="1728"/>
          </w:tcPr>
          <w:p>
            <w:r>
              <w:t>7/8" Ø A325-TC, SC Class A</w:t>
            </w:r>
          </w:p>
        </w:tc>
        <w:tc>
          <w:tcPr>
            <w:tcW w:type="dxa" w:w="1728"/>
          </w:tcPr>
          <w:p>
            <w:r>
              <w:t>3/8" Fillet, E70XX</w:t>
            </w:r>
          </w:p>
        </w:tc>
        <w:tc>
          <w:tcPr>
            <w:tcW w:type="dxa" w:w="1728"/>
          </w:tcPr>
          <w:p>
            <w:r>
              <w:t>Chevron or single-brace configuration.</w:t>
            </w:r>
          </w:p>
        </w:tc>
      </w:tr>
      <w:tr>
        <w:tc>
          <w:tcPr>
            <w:tcW w:type="dxa" w:w="1728"/>
          </w:tcPr>
          <w:p>
            <w:r>
              <w:t>Column Bases</w:t>
            </w:r>
          </w:p>
        </w:tc>
        <w:tc>
          <w:tcPr>
            <w:tcW w:type="dxa" w:w="1728"/>
          </w:tcPr>
          <w:p>
            <w:r>
              <w:t>W-Column to Concrete</w:t>
            </w:r>
          </w:p>
        </w:tc>
        <w:tc>
          <w:tcPr>
            <w:tcW w:type="dxa" w:w="1728"/>
          </w:tcPr>
          <w:p>
            <w:r>
              <w:t>1-1/2" Ø F1554 Gr. 55 Anchors</w:t>
            </w:r>
          </w:p>
        </w:tc>
        <w:tc>
          <w:tcPr>
            <w:tcW w:type="dxa" w:w="1728"/>
          </w:tcPr>
          <w:p>
            <w:r>
              <w:t>CJP groove weld, column to base plate</w:t>
            </w:r>
          </w:p>
        </w:tc>
        <w:tc>
          <w:tcPr>
            <w:tcW w:type="dxa" w:w="1728"/>
          </w:tcPr>
          <w:p>
            <w:r>
              <w:t>Shear keys to be confirmed.</w:t>
            </w:r>
          </w:p>
        </w:tc>
      </w:tr>
      <w:tr>
        <w:tc>
          <w:tcPr>
            <w:tcW w:type="dxa" w:w="1728"/>
          </w:tcPr>
          <w:p>
            <w:r>
              <w:t>Column Splices</w:t>
            </w:r>
          </w:p>
        </w:tc>
        <w:tc>
          <w:tcPr>
            <w:tcW w:type="dxa" w:w="1728"/>
          </w:tcPr>
          <w:p>
            <w:r>
              <w:t>W-Column to W-Column</w:t>
            </w:r>
          </w:p>
        </w:tc>
        <w:tc>
          <w:tcPr>
            <w:tcW w:type="dxa" w:w="1728"/>
          </w:tcPr>
          <w:p>
            <w:r>
              <w:t>7/8" Ø A325-TC, SC Class B</w:t>
            </w:r>
          </w:p>
        </w:tc>
        <w:tc>
          <w:tcPr>
            <w:tcW w:type="dxa" w:w="1728"/>
          </w:tcPr>
          <w:p>
            <w:r>
              <w:t>N/A</w:t>
            </w:r>
          </w:p>
        </w:tc>
        <w:tc>
          <w:tcPr>
            <w:tcW w:type="dxa" w:w="1728"/>
          </w:tcPr>
          <w:p>
            <w:r>
              <w:t>Bolted flange/web plates.</w:t>
            </w:r>
          </w:p>
        </w:tc>
      </w:tr>
    </w:tbl>
    <w:p/>
    <w:p>
      <w:r>
        <w:t>#### Detailing Man-Hours Estimate Based on 220 tons at a productivity rate of 18 man-hours per ton.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Unit Rate (mh/ton)</w:t>
            </w:r>
          </w:p>
        </w:tc>
        <w:tc>
          <w:tcPr>
            <w:tcW w:type="dxa" w:w="2160"/>
          </w:tcPr>
          <w:p>
            <w:r>
              <w:t>Total Tons</w:t>
            </w:r>
          </w:p>
        </w:tc>
        <w:tc>
          <w:tcPr>
            <w:tcW w:type="dxa" w:w="2160"/>
          </w:tcPr>
          <w:p>
            <w:r>
              <w:t>Total Man-Hours</w:t>
            </w:r>
          </w:p>
        </w:tc>
      </w:tr>
      <w:tr>
        <w:tc>
          <w:tcPr>
            <w:tcW w:type="dxa" w:w="2160"/>
          </w:tcPr>
          <w:p>
            <w:r>
              <w:t>Structural Detailing</w:t>
            </w:r>
          </w:p>
        </w:tc>
        <w:tc>
          <w:tcPr>
            <w:tcW w:type="dxa" w:w="2160"/>
          </w:tcPr>
          <w:p>
            <w:r>
              <w:t>18</w:t>
            </w:r>
          </w:p>
        </w:tc>
        <w:tc>
          <w:tcPr>
            <w:tcW w:type="dxa" w:w="2160"/>
          </w:tcPr>
          <w:p>
            <w:r>
              <w:t>220</w:t>
            </w:r>
          </w:p>
        </w:tc>
        <w:tc>
          <w:tcPr>
            <w:tcW w:type="dxa" w:w="2160"/>
          </w:tcPr>
          <w:p>
            <w:r>
              <w:t>3,960</w:t>
            </w:r>
          </w:p>
        </w:tc>
      </w:tr>
      <w:tr>
        <w:tc>
          <w:tcPr>
            <w:tcW w:type="dxa" w:w="2160"/>
          </w:tcPr>
          <w:p>
            <w:r>
              <w:t>Total Estimated Hours</w:t>
            </w:r>
          </w:p>
        </w:tc>
        <w:tc>
          <w:tcPr>
            <w:tcW w:type="dxa" w:w="2160"/>
          </w:tcPr>
          <w:p>
            <w:r/>
          </w:p>
        </w:tc>
        <w:tc>
          <w:tcPr>
            <w:tcW w:type="dxa" w:w="2160"/>
          </w:tcPr>
          <w:p>
            <w:r/>
          </w:p>
        </w:tc>
        <w:tc>
          <w:tcPr>
            <w:tcW w:type="dxa" w:w="2160"/>
          </w:tcPr>
          <w:p>
            <w:r>
              <w:t>3,960</w:t>
            </w:r>
          </w:p>
        </w:tc>
      </w:tr>
    </w:tbl>
    <w:p/>
    <w:p>
      <w:pPr>
        <w:pStyle w:val="Heading3"/>
      </w:pPr>
      <w:r>
        <w:rPr>
          <w:color w:val="0D2240"/>
        </w:rPr>
        <w:t>C. ENGINEERING LAYER</w:t>
      </w:r>
    </w:p>
    <w:p>
      <w:r>
        <w:t>#### Structural System Summary The structure is a steel-framed office building utilizing a composite system.</w:t>
      </w:r>
    </w:p>
    <w:p>
      <w:pPr>
        <w:pStyle w:val="ListBullet"/>
      </w:pPr>
      <w:r>
        <w:t>Gravity System: Composite steel beams (W-shapes) and girders supporting concrete slab on metal deck. Load is transferred to W-shape columns and down to spread footing foundations.</w:t>
      </w:r>
    </w:p>
    <w:p>
      <w:pPr>
        <w:pStyle w:val="ListBullet"/>
      </w:pPr>
      <w:r>
        <w:t>Lateral Force-Resisting System: A dual system is employed.</w:t>
      </w:r>
    </w:p>
    <w:p>
      <w:pPr>
        <w:pStyle w:val="ListBullet"/>
      </w:pPr>
      <w:r>
        <w:t>Ordinary Moment Frames (OMF) at perimeter locations, using bolted moment end-plate connections.</w:t>
      </w:r>
    </w:p>
    <w:p>
      <w:pPr>
        <w:pStyle w:val="ListBullet"/>
      </w:pPr>
      <w:r>
        <w:t>Ordinary Concentric Braced Frames (OCBF) at core locations, using HSS braces connected via gusset plates.</w:t>
      </w:r>
    </w:p>
    <w:p>
      <w:pPr>
        <w:pStyle w:val="ListBullet"/>
      </w:pPr>
      <w:r>
        <w:t>Diaphragm: The composite floor slabs act as rigid diaphragms to transfer lateral loads to the frame elements.</w:t>
      </w:r>
    </w:p>
    <w:p>
      <w:r>
        <w:t>#### Load Path</w:t>
      </w:r>
    </w:p>
    <w:p>
      <w:pPr>
        <w:pStyle w:val="ListBullet"/>
      </w:pPr>
      <w:r>
        <w:t>Gravity: Roof/Floor Deck -&gt; Composite Beams -&gt; Girders -&gt; Columns -&gt; Base Plates -&gt; Foundations.</w:t>
      </w:r>
    </w:p>
    <w:p>
      <w:pPr>
        <w:pStyle w:val="ListBullet"/>
      </w:pPr>
      <w:r>
        <w:t>Lateral (Wind/Seismic): Exterior Cladding/Diaphragm -&gt; Collectors -&gt; Moment/Braced Frames -&gt; Columns -&gt; Base Plates -&gt; Foundations.</w:t>
      </w:r>
    </w:p>
    <w:p>
      <w:r>
        <w:t>#### Seismic Design Category (SDC) The project site in Denver, CO falls under Seismic Design Category (SDC) B per ASCE 7-22. This classification permits the use of OMF and OCBF systems as specified.</w:t>
      </w:r>
    </w:p>
    <w:p>
      <w:r>
        <w:t>#### Critical Connection List &amp; Governing Codes The following connections require delegated design, PE-stamped calculations, and rigorous QA/QC during fabrication and erection.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Connection Type</w:t>
            </w:r>
          </w:p>
        </w:tc>
        <w:tc>
          <w:tcPr>
            <w:tcW w:type="dxa" w:w="2880"/>
          </w:tcPr>
          <w:p>
            <w:r>
              <w:t>Governing AISC 360-22 Specification</w:t>
            </w:r>
          </w:p>
        </w:tc>
        <w:tc>
          <w:tcPr>
            <w:tcW w:type="dxa" w:w="2880"/>
          </w:tcPr>
          <w:p>
            <w:r>
              <w:t>Key Design Considerations</w:t>
            </w:r>
          </w:p>
        </w:tc>
      </w:tr>
      <w:tr>
        <w:tc>
          <w:tcPr>
            <w:tcW w:type="dxa" w:w="2880"/>
          </w:tcPr>
          <w:p>
            <w:r>
              <w:t>Moment End-Plate Connections</w:t>
            </w:r>
          </w:p>
        </w:tc>
        <w:tc>
          <w:tcPr>
            <w:tcW w:type="dxa" w:w="2880"/>
          </w:tcPr>
          <w:p>
            <w:r>
              <w:t>§J1.4, Chapter K</w:t>
            </w:r>
          </w:p>
        </w:tc>
        <w:tc>
          <w:tcPr>
            <w:tcW w:type="dxa" w:w="2880"/>
          </w:tcPr>
          <w:p>
            <w:r>
              <w:t>Plate thickness, bolt tensioning (SC Class B), weld access holes, stiffeners.</w:t>
            </w:r>
          </w:p>
        </w:tc>
      </w:tr>
      <w:tr>
        <w:tc>
          <w:tcPr>
            <w:tcW w:type="dxa" w:w="2880"/>
          </w:tcPr>
          <w:p>
            <w:r>
              <w:t>Brace-to-Gusset Connections</w:t>
            </w:r>
          </w:p>
        </w:tc>
        <w:tc>
          <w:tcPr>
            <w:tcW w:type="dxa" w:w="2880"/>
          </w:tcPr>
          <w:p>
            <w:r>
              <w:t>§J1.10, §J4, Chapter K</w:t>
            </w:r>
          </w:p>
        </w:tc>
        <w:tc>
          <w:tcPr>
            <w:tcW w:type="dxa" w:w="2880"/>
          </w:tcPr>
          <w:p>
            <w:r>
              <w:t>Whitmore section, uniform force method, gusset buckling, block shear.</w:t>
            </w:r>
          </w:p>
        </w:tc>
      </w:tr>
      <w:tr>
        <w:tc>
          <w:tcPr>
            <w:tcW w:type="dxa" w:w="2880"/>
          </w:tcPr>
          <w:p>
            <w:r>
              <w:t>Column Base Plates</w:t>
            </w:r>
          </w:p>
        </w:tc>
        <w:tc>
          <w:tcPr>
            <w:tcW w:type="dxa" w:w="2880"/>
          </w:tcPr>
          <w:p>
            <w:r>
              <w:t>§J8, Design Guide 1</w:t>
            </w:r>
          </w:p>
        </w:tc>
        <w:tc>
          <w:tcPr>
            <w:tcW w:type="dxa" w:w="2880"/>
          </w:tcPr>
          <w:p>
            <w:r>
              <w:t>Anchor bolt tension/shear interaction, prying action, concrete bearing.</w:t>
            </w:r>
          </w:p>
        </w:tc>
      </w:tr>
      <w:tr>
        <w:tc>
          <w:tcPr>
            <w:tcW w:type="dxa" w:w="2880"/>
          </w:tcPr>
          <w:p>
            <w:r>
              <w:t>Column Splices</w:t>
            </w:r>
          </w:p>
        </w:tc>
        <w:tc>
          <w:tcPr>
            <w:tcW w:type="dxa" w:w="2880"/>
          </w:tcPr>
          <w:p>
            <w:r>
              <w:t>§J1.4, §J6</w:t>
            </w:r>
          </w:p>
        </w:tc>
        <w:tc>
          <w:tcPr>
            <w:tcW w:type="dxa" w:w="2880"/>
          </w:tcPr>
          <w:p>
            <w:r>
              <w:t>Load transfer mechanism (bearing vs. bolted), erection stability.</w:t>
            </w:r>
          </w:p>
        </w:tc>
      </w:tr>
    </w:tbl>
    <w:p/>
    <w:p>
      <w:pPr>
        <w:pStyle w:val="Heading3"/>
      </w:pPr>
      <w:r>
        <w:rPr>
          <w:color w:val="0D2240"/>
        </w:rPr>
        <w:t>D. FABRICATION LAYER</w:t>
      </w:r>
    </w:p>
    <w:p>
      <w:r>
        <w:t>#### Shop-Load Man-Hours Estimate The estimate accounts for a standard fabrication workflow with a premium for the AESS scope.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Tons</w:t>
            </w:r>
          </w:p>
        </w:tc>
        <w:tc>
          <w:tcPr>
            <w:tcW w:type="dxa" w:w="1728"/>
          </w:tcPr>
          <w:p>
            <w:r>
              <w:t>Unit Rate (mh/ton)</w:t>
            </w:r>
          </w:p>
        </w:tc>
        <w:tc>
          <w:tcPr>
            <w:tcW w:type="dxa" w:w="1728"/>
          </w:tcPr>
          <w:p>
            <w:r>
              <w:t>Total Man-Hours</w:t>
            </w:r>
          </w:p>
        </w:tc>
        <w:tc>
          <w:tcPr>
            <w:tcW w:type="dxa" w:w="1728"/>
          </w:tcPr>
          <w:p>
            <w:r>
              <w:t>Notes</w:t>
            </w:r>
          </w:p>
        </w:tc>
      </w:tr>
      <w:tr>
        <w:tc>
          <w:tcPr>
            <w:tcW w:type="dxa" w:w="1728"/>
          </w:tcPr>
          <w:p>
            <w:r>
              <w:t>Standard Structural</w:t>
            </w:r>
          </w:p>
        </w:tc>
        <w:tc>
          <w:tcPr>
            <w:tcW w:type="dxa" w:w="1728"/>
          </w:tcPr>
          <w:p>
            <w:r>
              <w:t>200</w:t>
            </w:r>
          </w:p>
        </w:tc>
        <w:tc>
          <w:tcPr>
            <w:tcW w:type="dxa" w:w="1728"/>
          </w:tcPr>
          <w:p>
            <w:r>
              <w:t>22</w:t>
            </w:r>
          </w:p>
        </w:tc>
        <w:tc>
          <w:tcPr>
            <w:tcW w:type="dxa" w:w="1728"/>
          </w:tcPr>
          <w:p>
            <w:r>
              <w:t>4,400</w:t>
            </w:r>
          </w:p>
        </w:tc>
        <w:tc>
          <w:tcPr>
            <w:tcW w:type="dxa" w:w="1728"/>
          </w:tcPr>
          <w:p>
            <w:r>
              <w:t>Beams, columns (non-AESS), braces.</w:t>
            </w:r>
          </w:p>
        </w:tc>
      </w:tr>
      <w:tr>
        <w:tc>
          <w:tcPr>
            <w:tcW w:type="dxa" w:w="1728"/>
          </w:tcPr>
          <w:p>
            <w:r>
              <w:t>AESS Cat-2 Columns</w:t>
            </w:r>
          </w:p>
        </w:tc>
        <w:tc>
          <w:tcPr>
            <w:tcW w:type="dxa" w:w="1728"/>
          </w:tcPr>
          <w:p>
            <w:r>
              <w:t>20</w:t>
            </w:r>
          </w:p>
        </w:tc>
        <w:tc>
          <w:tcPr>
            <w:tcW w:type="dxa" w:w="1728"/>
          </w:tcPr>
          <w:p>
            <w:r>
              <w:t>28</w:t>
            </w:r>
          </w:p>
        </w:tc>
        <w:tc>
          <w:tcPr>
            <w:tcW w:type="dxa" w:w="1728"/>
          </w:tcPr>
          <w:p>
            <w:r>
              <w:t>560</w:t>
            </w:r>
          </w:p>
        </w:tc>
        <w:tc>
          <w:tcPr>
            <w:tcW w:type="dxa" w:w="1728"/>
          </w:tcPr>
          <w:p>
            <w:r>
              <w:t>Includes additional grinding, handling, QA checks.</w:t>
            </w:r>
          </w:p>
        </w:tc>
      </w:tr>
      <w:tr>
        <w:tc>
          <w:tcPr>
            <w:tcW w:type="dxa" w:w="1728"/>
          </w:tcPr>
          <w:p>
            <w:r>
              <w:t>Total Estimated Hours</w:t>
            </w:r>
          </w:p>
        </w:tc>
        <w:tc>
          <w:tcPr>
            <w:tcW w:type="dxa" w:w="1728"/>
          </w:tcPr>
          <w:p>
            <w:r>
              <w:t>220</w:t>
            </w:r>
          </w:p>
        </w:tc>
        <w:tc>
          <w:tcPr>
            <w:tcW w:type="dxa" w:w="1728"/>
          </w:tcPr>
          <w:p>
            <w:r/>
          </w:p>
        </w:tc>
        <w:tc>
          <w:tcPr>
            <w:tcW w:type="dxa" w:w="1728"/>
          </w:tcPr>
          <w:p>
            <w:r>
              <w:t>4,960</w:t>
            </w:r>
          </w:p>
        </w:tc>
        <w:tc>
          <w:tcPr>
            <w:tcW w:type="dxa" w:w="1728"/>
          </w:tcPr>
          <w:p>
            <w:r/>
          </w:p>
        </w:tc>
      </w:tr>
    </w:tbl>
    <w:p/>
    <w:p>
      <w:r>
        <w:t>#### Shop Sequence &amp; NC Readiness Fabrication will proceed in erection sequence order after drawing approval. 1.  Sequence 1: Anchor Bolts &amp; Embeds (Release for construction). 2.  Sequence 2: Tier 1 AESS Columns &amp; Core Braced Frame Columns. 3.  Sequence 3: First Floor Beams, Girders &amp; Braces. 4.  Sequence 4: Tier 2 Columns &amp; Second Floor Framing. 5.  Sequence 5: Roof Framing.</w:t>
      </w:r>
    </w:p>
    <w:p>
      <w:r>
        <w:t>All structural steel must be modeled in Tekla Structures to LOD 400. Direct export of DSTV/NC1 files to automated machinery is required. AESS members will be flagged in the model and files for special handling protocols.</w:t>
      </w:r>
    </w:p>
    <w:p>
      <w:r>
        <w:t>#### Coating System The specified system is SSPC paint.</w:t>
      </w:r>
    </w:p>
    <w:p>
      <w:pPr>
        <w:pStyle w:val="ListBullet"/>
      </w:pPr>
      <w:r>
        <w:t>Surface Preparation: SSPC-SP6 Commercial Blast Cleaning.</w:t>
      </w:r>
    </w:p>
    <w:p>
      <w:pPr>
        <w:pStyle w:val="ListBullet"/>
      </w:pPr>
      <w:r>
        <w:t>Primer: Universal acrylic primer applied to a Dry Film Thickness (DFT) of 3.0-5.0 mils.</w:t>
      </w:r>
    </w:p>
    <w:p>
      <w:pPr>
        <w:pStyle w:val="ListBullet"/>
      </w:pPr>
      <w:r>
        <w:t>AESS Members: Special handling with soft slings and dunnage required post-coating to prevent damage. AESS surfaces will have all welds ground smooth and contoured per AISC 303-22 Table C-AESS-3.</w:t>
      </w:r>
    </w:p>
    <w:p>
      <w:r>
        <w:t>#### Lifting &amp; Delivery Plan</w:t>
      </w:r>
    </w:p>
    <w:p>
      <w:pPr>
        <w:pStyle w:val="ListBullet"/>
      </w:pPr>
      <w:r>
        <w:t>Lifting: All members over 1 ton will have lift points engineered and detailed on shop drawings.</w:t>
      </w:r>
    </w:p>
    <w:p>
      <w:pPr>
        <w:pStyle w:val="ListBullet"/>
      </w:pPr>
      <w:r>
        <w:t>Delivery: Shipments will be sequenced for just-in-time delivery to the Denver site. Maximum trailer length is 53 ft. Maximum piece weight is limited to 20 tons to avoid special permitting. AESS columns will be shipped individually wrapped on padded racks.</w:t>
      </w:r>
    </w:p>
    <w:p>
      <w:pPr>
        <w:pStyle w:val="Heading3"/>
      </w:pPr>
      <w:r>
        <w:rPr>
          <w:color w:val="0D2240"/>
        </w:rPr>
        <w:t>E. COMMERCIAL LAYER</w:t>
      </w:r>
    </w:p>
    <w:p>
      <w:r>
        <w:t>#### Tonnage &amp; Direct-Cost Buildup All costs are based on 2026 USA market rate anchors.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Unit Cost ($/ton)</w:t>
            </w:r>
          </w:p>
        </w:tc>
        <w:tc>
          <w:tcPr>
            <w:tcW w:type="dxa" w:w="1728"/>
          </w:tcPr>
          <w:p>
            <w:r>
              <w:t>Tons</w:t>
            </w:r>
          </w:p>
        </w:tc>
        <w:tc>
          <w:tcPr>
            <w:tcW w:type="dxa" w:w="1728"/>
          </w:tcPr>
          <w:p>
            <w:r>
              <w:t>Subtotal</w:t>
            </w:r>
          </w:p>
        </w:tc>
        <w:tc>
          <w:tcPr>
            <w:tcW w:type="dxa" w:w="1728"/>
          </w:tcPr>
          <w:p>
            <w:r>
              <w:t>Notes</w:t>
            </w:r>
          </w:p>
        </w:tc>
      </w:tr>
      <w:tr>
        <w:tc>
          <w:tcPr>
            <w:tcW w:type="dxa" w:w="1728"/>
          </w:tcPr>
          <w:p>
            <w:r>
              <w:t>Material Supply</w:t>
            </w:r>
          </w:p>
        </w:tc>
        <w:tc>
          <w:tcPr>
            <w:tcW w:type="dxa" w:w="1728"/>
          </w:tcPr>
          <w:p>
            <w:r/>
          </w:p>
        </w:tc>
        <w:tc>
          <w:tcPr>
            <w:tcW w:type="dxa" w:w="1728"/>
          </w:tcPr>
          <w:p>
            <w:r/>
          </w:p>
        </w:tc>
        <w:tc>
          <w:tcPr>
            <w:tcW w:type="dxa" w:w="1728"/>
          </w:tcPr>
          <w:p>
            <w:r>
              <w:t>$331,000</w:t>
            </w:r>
          </w:p>
        </w:tc>
        <w:tc>
          <w:tcPr>
            <w:tcW w:type="dxa" w:w="1728"/>
          </w:tcPr>
          <w:p>
            <w:r/>
          </w:p>
        </w:tc>
      </w:tr>
      <w:tr>
        <w:tc>
          <w:tcPr>
            <w:tcW w:type="dxa" w:w="1728"/>
          </w:tcPr>
          <w:p>
            <w:r>
              <w:t>W-Shapes (A992)</w:t>
            </w:r>
          </w:p>
        </w:tc>
        <w:tc>
          <w:tcPr>
            <w:tcW w:type="dxa" w:w="1728"/>
          </w:tcPr>
          <w:p>
            <w:r>
              <w:t>$1,450</w:t>
            </w:r>
          </w:p>
        </w:tc>
        <w:tc>
          <w:tcPr>
            <w:tcW w:type="dxa" w:w="1728"/>
          </w:tcPr>
          <w:p>
            <w:r>
              <w:t>180</w:t>
            </w:r>
          </w:p>
        </w:tc>
        <w:tc>
          <w:tcPr>
            <w:tcW w:type="dxa" w:w="1728"/>
          </w:tcPr>
          <w:p>
            <w:r>
              <w:t>$261,000</w:t>
            </w:r>
          </w:p>
        </w:tc>
        <w:tc>
          <w:tcPr>
            <w:tcW w:type="dxa" w:w="1728"/>
          </w:tcPr>
          <w:p>
            <w:r/>
          </w:p>
        </w:tc>
      </w:tr>
      <w:tr>
        <w:tc>
          <w:tcPr>
            <w:tcW w:type="dxa" w:w="1728"/>
          </w:tcPr>
          <w:p>
            <w:r>
              <w:t>HSS (A500 Gr C)</w:t>
            </w:r>
          </w:p>
        </w:tc>
        <w:tc>
          <w:tcPr>
            <w:tcW w:type="dxa" w:w="1728"/>
          </w:tcPr>
          <w:p>
            <w:r>
              <w:t>$1,900</w:t>
            </w:r>
          </w:p>
        </w:tc>
        <w:tc>
          <w:tcPr>
            <w:tcW w:type="dxa" w:w="1728"/>
          </w:tcPr>
          <w:p>
            <w:r>
              <w:t>20</w:t>
            </w:r>
          </w:p>
        </w:tc>
        <w:tc>
          <w:tcPr>
            <w:tcW w:type="dxa" w:w="1728"/>
          </w:tcPr>
          <w:p>
            <w:r>
              <w:t>$38,000</w:t>
            </w:r>
          </w:p>
        </w:tc>
        <w:tc>
          <w:tcPr>
            <w:tcW w:type="dxa" w:w="1728"/>
          </w:tcPr>
          <w:p>
            <w:r/>
          </w:p>
        </w:tc>
      </w:tr>
      <w:tr>
        <w:tc>
          <w:tcPr>
            <w:tcW w:type="dxa" w:w="1728"/>
          </w:tcPr>
          <w:p>
            <w:r>
              <w:t>Plate (A572-50) &amp; Hardware</w:t>
            </w:r>
          </w:p>
        </w:tc>
        <w:tc>
          <w:tcPr>
            <w:tcW w:type="dxa" w:w="1728"/>
          </w:tcPr>
          <w:p>
            <w:r>
              <w:t>$1,600</w:t>
            </w:r>
          </w:p>
        </w:tc>
        <w:tc>
          <w:tcPr>
            <w:tcW w:type="dxa" w:w="1728"/>
          </w:tcPr>
          <w:p>
            <w:r>
              <w:t>20</w:t>
            </w:r>
          </w:p>
        </w:tc>
        <w:tc>
          <w:tcPr>
            <w:tcW w:type="dxa" w:w="1728"/>
          </w:tcPr>
          <w:p>
            <w:r>
              <w:t>$32,000</w:t>
            </w:r>
          </w:p>
        </w:tc>
        <w:tc>
          <w:tcPr>
            <w:tcW w:type="dxa" w:w="1728"/>
          </w:tcPr>
          <w:p>
            <w:r/>
          </w:p>
        </w:tc>
      </w:tr>
      <w:tr>
        <w:tc>
          <w:tcPr>
            <w:tcW w:type="dxa" w:w="1728"/>
          </w:tcPr>
          <w:p>
            <w:r>
              <w:t>Detailing</w:t>
            </w:r>
          </w:p>
        </w:tc>
        <w:tc>
          <w:tcPr>
            <w:tcW w:type="dxa" w:w="1728"/>
          </w:tcPr>
          <w:p>
            <w:r>
              <w:t>$1,100</w:t>
            </w:r>
          </w:p>
        </w:tc>
        <w:tc>
          <w:tcPr>
            <w:tcW w:type="dxa" w:w="1728"/>
          </w:tcPr>
          <w:p>
            <w:r>
              <w:t>220</w:t>
            </w:r>
          </w:p>
        </w:tc>
        <w:tc>
          <w:tcPr>
            <w:tcW w:type="dxa" w:w="1728"/>
          </w:tcPr>
          <w:p>
            <w:r>
              <w:t>$242,000</w:t>
            </w:r>
          </w:p>
        </w:tc>
        <w:tc>
          <w:tcPr>
            <w:tcW w:type="dxa" w:w="1728"/>
          </w:tcPr>
          <w:p>
            <w:r>
              <w:t>3,960 mh @ ~$61/hr (blended rate)</w:t>
            </w:r>
          </w:p>
        </w:tc>
      </w:tr>
      <w:tr>
        <w:tc>
          <w:tcPr>
            <w:tcW w:type="dxa" w:w="1728"/>
          </w:tcPr>
          <w:p>
            <w:r>
              <w:t>Fabrication</w:t>
            </w:r>
          </w:p>
        </w:tc>
        <w:tc>
          <w:tcPr>
            <w:tcW w:type="dxa" w:w="1728"/>
          </w:tcPr>
          <w:p>
            <w:r/>
          </w:p>
        </w:tc>
        <w:tc>
          <w:tcPr>
            <w:tcW w:type="dxa" w:w="1728"/>
          </w:tcPr>
          <w:p>
            <w:r/>
          </w:p>
        </w:tc>
        <w:tc>
          <w:tcPr>
            <w:tcW w:type="dxa" w:w="1728"/>
          </w:tcPr>
          <w:p>
            <w:r>
              <w:t>$578,040</w:t>
            </w:r>
          </w:p>
        </w:tc>
        <w:tc>
          <w:tcPr>
            <w:tcW w:type="dxa" w:w="1728"/>
          </w:tcPr>
          <w:p>
            <w:r>
              <w:t>4,960 mh total</w:t>
            </w:r>
          </w:p>
        </w:tc>
      </w:tr>
      <w:tr>
        <w:tc>
          <w:tcPr>
            <w:tcW w:type="dxa" w:w="1728"/>
          </w:tcPr>
          <w:p>
            <w:r>
              <w:t>Fab Labor</w:t>
            </w:r>
          </w:p>
        </w:tc>
        <w:tc>
          <w:tcPr>
            <w:tcW w:type="dxa" w:w="1728"/>
          </w:tcPr>
          <w:p>
            <w:r>
              <w:t>$105/hr (rate)</w:t>
            </w:r>
          </w:p>
        </w:tc>
        <w:tc>
          <w:tcPr>
            <w:tcW w:type="dxa" w:w="1728"/>
          </w:tcPr>
          <w:p>
            <w:r>
              <w:t>-</w:t>
            </w:r>
          </w:p>
        </w:tc>
        <w:tc>
          <w:tcPr>
            <w:tcW w:type="dxa" w:w="1728"/>
          </w:tcPr>
          <w:p>
            <w:r>
              <w:t>$520,800</w:t>
            </w:r>
          </w:p>
        </w:tc>
        <w:tc>
          <w:tcPr>
            <w:tcW w:type="dxa" w:w="1728"/>
          </w:tcPr>
          <w:p>
            <w:r/>
          </w:p>
        </w:tc>
      </w:tr>
      <w:tr>
        <w:tc>
          <w:tcPr>
            <w:tcW w:type="dxa" w:w="1728"/>
          </w:tcPr>
          <w:p>
            <w:r>
              <w:t>Coatings &amp; Consumables</w:t>
            </w:r>
          </w:p>
        </w:tc>
        <w:tc>
          <w:tcPr>
            <w:tcW w:type="dxa" w:w="1728"/>
          </w:tcPr>
          <w:p>
            <w:r>
              <w:t>-</w:t>
            </w:r>
          </w:p>
        </w:tc>
        <w:tc>
          <w:tcPr>
            <w:tcW w:type="dxa" w:w="1728"/>
          </w:tcPr>
          <w:p>
            <w:r>
              <w:t>-</w:t>
            </w:r>
          </w:p>
        </w:tc>
        <w:tc>
          <w:tcPr>
            <w:tcW w:type="dxa" w:w="1728"/>
          </w:tcPr>
          <w:p>
            <w:r>
              <w:t>$57,240</w:t>
            </w:r>
          </w:p>
        </w:tc>
        <w:tc>
          <w:tcPr>
            <w:tcW w:type="dxa" w:w="1728"/>
          </w:tcPr>
          <w:p>
            <w:r>
              <w:t>11% of labor</w:t>
            </w:r>
          </w:p>
        </w:tc>
      </w:tr>
      <w:tr>
        <w:tc>
          <w:tcPr>
            <w:tcW w:type="dxa" w:w="1728"/>
          </w:tcPr>
          <w:p>
            <w:r>
              <w:t>Delivery</w:t>
            </w:r>
          </w:p>
        </w:tc>
        <w:tc>
          <w:tcPr>
            <w:tcW w:type="dxa" w:w="1728"/>
          </w:tcPr>
          <w:p>
            <w:r>
              <w:t>$80</w:t>
            </w:r>
          </w:p>
        </w:tc>
        <w:tc>
          <w:tcPr>
            <w:tcW w:type="dxa" w:w="1728"/>
          </w:tcPr>
          <w:p>
            <w:r>
              <w:t>220</w:t>
            </w:r>
          </w:p>
        </w:tc>
        <w:tc>
          <w:tcPr>
            <w:tcW w:type="dxa" w:w="1728"/>
          </w:tcPr>
          <w:p>
            <w:r>
              <w:t>$17,600</w:t>
            </w:r>
          </w:p>
        </w:tc>
        <w:tc>
          <w:tcPr>
            <w:tcW w:type="dxa" w:w="1728"/>
          </w:tcPr>
          <w:p>
            <w:r>
              <w:t>Freight to Denver, CO</w:t>
            </w:r>
          </w:p>
        </w:tc>
      </w:tr>
      <w:tr>
        <w:tc>
          <w:tcPr>
            <w:tcW w:type="dxa" w:w="1728"/>
          </w:tcPr>
          <w:p>
            <w:r>
              <w:t>Erection</w:t>
            </w:r>
          </w:p>
        </w:tc>
        <w:tc>
          <w:tcPr>
            <w:tcW w:type="dxa" w:w="1728"/>
          </w:tcPr>
          <w:p>
            <w:r>
              <w:t>$1,150</w:t>
            </w:r>
          </w:p>
        </w:tc>
        <w:tc>
          <w:tcPr>
            <w:tcW w:type="dxa" w:w="1728"/>
          </w:tcPr>
          <w:p>
            <w:r>
              <w:t>220</w:t>
            </w:r>
          </w:p>
        </w:tc>
        <w:tc>
          <w:tcPr>
            <w:tcW w:type="dxa" w:w="1728"/>
          </w:tcPr>
          <w:p>
            <w:r>
              <w:t>$253,000</w:t>
            </w:r>
          </w:p>
        </w:tc>
        <w:tc>
          <w:tcPr>
            <w:tcW w:type="dxa" w:w="1728"/>
          </w:tcPr>
          <w:p>
            <w:r>
              <w:t>Standard crew and crane</w:t>
            </w:r>
          </w:p>
        </w:tc>
      </w:tr>
      <w:tr>
        <w:tc>
          <w:tcPr>
            <w:tcW w:type="dxa" w:w="1728"/>
          </w:tcPr>
          <w:p>
            <w:r>
              <w:t>TOTAL DIRECT COST</w:t>
            </w:r>
          </w:p>
        </w:tc>
        <w:tc>
          <w:tcPr>
            <w:tcW w:type="dxa" w:w="1728"/>
          </w:tcPr>
          <w:p>
            <w:r/>
          </w:p>
        </w:tc>
        <w:tc>
          <w:tcPr>
            <w:tcW w:type="dxa" w:w="1728"/>
          </w:tcPr>
          <w:p>
            <w:r/>
          </w:p>
        </w:tc>
        <w:tc>
          <w:tcPr>
            <w:tcW w:type="dxa" w:w="1728"/>
          </w:tcPr>
          <w:p>
            <w:r>
              <w:t>$1,421,640</w:t>
            </w:r>
          </w:p>
        </w:tc>
        <w:tc>
          <w:tcPr>
            <w:tcW w:type="dxa" w:w="1728"/>
          </w:tcPr>
          <w:p>
            <w:r/>
          </w:p>
        </w:tc>
      </w:tr>
      <w:tr>
        <w:tc>
          <w:tcPr>
            <w:tcW w:type="dxa" w:w="1728"/>
          </w:tcPr>
          <w:p>
            <w:r>
              <w:t>COST PER TON (Turnkey)</w:t>
            </w:r>
          </w:p>
        </w:tc>
        <w:tc>
          <w:tcPr>
            <w:tcW w:type="dxa" w:w="1728"/>
          </w:tcPr>
          <w:p>
            <w:r>
              <w:t>$6,462</w:t>
            </w:r>
          </w:p>
        </w:tc>
        <w:tc>
          <w:tcPr>
            <w:tcW w:type="dxa" w:w="1728"/>
          </w:tcPr>
          <w:p>
            <w:r/>
          </w:p>
        </w:tc>
        <w:tc>
          <w:tcPr>
            <w:tcW w:type="dxa" w:w="1728"/>
          </w:tcPr>
          <w:p>
            <w:r/>
          </w:p>
        </w:tc>
        <w:tc>
          <w:tcPr>
            <w:tcW w:type="dxa" w:w="1728"/>
          </w:tcPr>
          <w:p>
            <w:r/>
          </w:p>
        </w:tc>
      </w:tr>
    </w:tbl>
    <w:p/>
    <w:p>
      <w:r>
        <w:t>#### Three-Scenario Pricing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Description</w:t>
            </w:r>
          </w:p>
        </w:tc>
        <w:tc>
          <w:tcPr>
            <w:tcW w:type="dxa" w:w="2160"/>
          </w:tcPr>
          <w:p>
            <w:r>
              <w:t>Total Turnkey Price</w:t>
            </w:r>
          </w:p>
        </w:tc>
        <w:tc>
          <w:tcPr>
            <w:tcW w:type="dxa" w:w="2160"/>
          </w:tcPr>
          <w:p>
            <w:r>
              <w:t>Margin (%)</w:t>
            </w:r>
          </w:p>
        </w:tc>
      </w:tr>
      <w:tr>
        <w:tc>
          <w:tcPr>
            <w:tcW w:type="dxa" w:w="2160"/>
          </w:tcPr>
          <w:p>
            <w:r>
              <w:t>Base Bid</w:t>
            </w:r>
          </w:p>
        </w:tc>
        <w:tc>
          <w:tcPr>
            <w:tcW w:type="dxa" w:w="2160"/>
          </w:tcPr>
          <w:p>
            <w:r>
              <w:t>Expected productivity, 5% rework/contingency</w:t>
            </w:r>
          </w:p>
        </w:tc>
        <w:tc>
          <w:tcPr>
            <w:tcW w:type="dxa" w:w="2160"/>
          </w:tcPr>
          <w:p>
            <w:r>
              <w:t>$1,635,000</w:t>
            </w:r>
          </w:p>
        </w:tc>
        <w:tc>
          <w:tcPr>
            <w:tcW w:type="dxa" w:w="2160"/>
          </w:tcPr>
          <w:p>
            <w:r>
              <w:t>15.0%</w:t>
            </w:r>
          </w:p>
        </w:tc>
      </w:tr>
      <w:tr>
        <w:tc>
          <w:tcPr>
            <w:tcW w:type="dxa" w:w="2160"/>
          </w:tcPr>
          <w:p>
            <w:r>
              <w:t>Best Case</w:t>
            </w:r>
          </w:p>
        </w:tc>
        <w:tc>
          <w:tcPr>
            <w:tcW w:type="dxa" w:w="2160"/>
          </w:tcPr>
          <w:p>
            <w:r>
              <w:t>High shop efficiency, no AESS rework, favorable market</w:t>
            </w:r>
          </w:p>
        </w:tc>
        <w:tc>
          <w:tcPr>
            <w:tcW w:type="dxa" w:w="2160"/>
          </w:tcPr>
          <w:p>
            <w:r>
              <w:t>$1,578,000</w:t>
            </w:r>
          </w:p>
        </w:tc>
        <w:tc>
          <w:tcPr>
            <w:tcW w:type="dxa" w:w="2160"/>
          </w:tcPr>
          <w:p>
            <w:r>
              <w:t>11.0%</w:t>
            </w:r>
          </w:p>
        </w:tc>
      </w:tr>
      <w:tr>
        <w:tc>
          <w:tcPr>
            <w:tcW w:type="dxa" w:w="2160"/>
          </w:tcPr>
          <w:p>
            <w:r>
              <w:t>Worst Case</w:t>
            </w:r>
          </w:p>
        </w:tc>
        <w:tc>
          <w:tcPr>
            <w:tcW w:type="dxa" w:w="2160"/>
          </w:tcPr>
          <w:p>
            <w:r>
              <w:t>AESS rework, erection delays, material cost spikes</w:t>
            </w:r>
          </w:p>
        </w:tc>
        <w:tc>
          <w:tcPr>
            <w:tcW w:type="dxa" w:w="2160"/>
          </w:tcPr>
          <w:p>
            <w:r>
              <w:t>$1,740,000</w:t>
            </w:r>
          </w:p>
        </w:tc>
        <w:tc>
          <w:tcPr>
            <w:tcW w:type="dxa" w:w="2160"/>
          </w:tcPr>
          <w:p>
            <w:r>
              <w:t>22.4%</w:t>
            </w:r>
          </w:p>
        </w:tc>
      </w:tr>
    </w:tbl>
    <w:p/>
    <w:p>
      <w:r>
        <w:t>Recommended Bid Range: $1,620,000 to $1,650,000</w:t>
      </w:r>
    </w:p>
    <w:p>
      <w:r>
        <w:t>This range protects margin against the primary AESS risk while remaining competitive.</w:t>
      </w:r>
    </w:p>
    <w:p>
      <w:pPr>
        <w:pStyle w:val="Heading3"/>
      </w:pPr>
      <w:r>
        <w:rPr>
          <w:color w:val="0D2240"/>
        </w:rPr>
        <w:t>F. SCHEDULE LAYER</w:t>
      </w:r>
    </w:p>
    <w:p>
      <w:r>
        <w:t>#### Key Milestones (Duration from Contract Award)</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Schedule</w:t>
            </w:r>
          </w:p>
        </w:tc>
      </w:tr>
      <w:tr>
        <w:tc>
          <w:tcPr>
            <w:tcW w:type="dxa" w:w="4320"/>
          </w:tcPr>
          <w:p>
            <w:r>
              <w:t>Contract Award</w:t>
            </w:r>
          </w:p>
        </w:tc>
        <w:tc>
          <w:tcPr>
            <w:tcW w:type="dxa" w:w="4320"/>
          </w:tcPr>
          <w:p>
            <w:r>
              <w:t>Week 0</w:t>
            </w:r>
          </w:p>
        </w:tc>
      </w:tr>
      <w:tr>
        <w:tc>
          <w:tcPr>
            <w:tcW w:type="dxa" w:w="4320"/>
          </w:tcPr>
          <w:p>
            <w:r>
              <w:t>Detailing Kick-Off</w:t>
            </w:r>
          </w:p>
        </w:tc>
        <w:tc>
          <w:tcPr>
            <w:tcW w:type="dxa" w:w="4320"/>
          </w:tcPr>
          <w:p>
            <w:r>
              <w:t>Week 0</w:t>
            </w:r>
          </w:p>
        </w:tc>
      </w:tr>
      <w:tr>
        <w:tc>
          <w:tcPr>
            <w:tcW w:type="dxa" w:w="4320"/>
          </w:tcPr>
          <w:p>
            <w:r>
              <w:t>Anchor Bolt Plan Submittal</w:t>
            </w:r>
          </w:p>
        </w:tc>
        <w:tc>
          <w:tcPr>
            <w:tcW w:type="dxa" w:w="4320"/>
          </w:tcPr>
          <w:p>
            <w:r>
              <w:t>Week 2</w:t>
            </w:r>
          </w:p>
        </w:tc>
      </w:tr>
      <w:tr>
        <w:tc>
          <w:tcPr>
            <w:tcW w:type="dxa" w:w="4320"/>
          </w:tcPr>
          <w:p>
            <w:r>
              <w:t>First Full Drawing Submittal</w:t>
            </w:r>
          </w:p>
        </w:tc>
        <w:tc>
          <w:tcPr>
            <w:tcW w:type="dxa" w:w="4320"/>
          </w:tcPr>
          <w:p>
            <w:r>
              <w:t>Week 5</w:t>
            </w:r>
          </w:p>
        </w:tc>
      </w:tr>
      <w:tr>
        <w:tc>
          <w:tcPr>
            <w:tcW w:type="dxa" w:w="4320"/>
          </w:tcPr>
          <w:p>
            <w:r>
              <w:t>Final Drawing Approval</w:t>
            </w:r>
          </w:p>
        </w:tc>
        <w:tc>
          <w:tcPr>
            <w:tcW w:type="dxa" w:w="4320"/>
          </w:tcPr>
          <w:p>
            <w:r>
              <w:t>Week 8</w:t>
            </w:r>
          </w:p>
        </w:tc>
      </w:tr>
      <w:tr>
        <w:tc>
          <w:tcPr>
            <w:tcW w:type="dxa" w:w="4320"/>
          </w:tcPr>
          <w:p>
            <w:r>
              <w:t>Material at Fabricator</w:t>
            </w:r>
          </w:p>
        </w:tc>
        <w:tc>
          <w:tcPr>
            <w:tcW w:type="dxa" w:w="4320"/>
          </w:tcPr>
          <w:p>
            <w:r>
              <w:t>Week 10</w:t>
            </w:r>
          </w:p>
        </w:tc>
      </w:tr>
      <w:tr>
        <w:tc>
          <w:tcPr>
            <w:tcW w:type="dxa" w:w="4320"/>
          </w:tcPr>
          <w:p>
            <w:r>
              <w:t>Fabrication Start</w:t>
            </w:r>
          </w:p>
        </w:tc>
        <w:tc>
          <w:tcPr>
            <w:tcW w:type="dxa" w:w="4320"/>
          </w:tcPr>
          <w:p>
            <w:r>
              <w:t>Week 10</w:t>
            </w:r>
          </w:p>
        </w:tc>
      </w:tr>
      <w:tr>
        <w:tc>
          <w:tcPr>
            <w:tcW w:type="dxa" w:w="4320"/>
          </w:tcPr>
          <w:p>
            <w:r>
              <w:t>First Steel Delivery to Site</w:t>
            </w:r>
          </w:p>
        </w:tc>
        <w:tc>
          <w:tcPr>
            <w:tcW w:type="dxa" w:w="4320"/>
          </w:tcPr>
          <w:p>
            <w:r>
              <w:t>Week 14</w:t>
            </w:r>
          </w:p>
        </w:tc>
      </w:tr>
      <w:tr>
        <w:tc>
          <w:tcPr>
            <w:tcW w:type="dxa" w:w="4320"/>
          </w:tcPr>
          <w:p>
            <w:r>
              <w:t>Erection Start</w:t>
            </w:r>
          </w:p>
        </w:tc>
        <w:tc>
          <w:tcPr>
            <w:tcW w:type="dxa" w:w="4320"/>
          </w:tcPr>
          <w:p>
            <w:r>
              <w:t>Week 15</w:t>
            </w:r>
          </w:p>
        </w:tc>
      </w:tr>
      <w:tr>
        <w:tc>
          <w:tcPr>
            <w:tcW w:type="dxa" w:w="4320"/>
          </w:tcPr>
          <w:p>
            <w:r>
              <w:t>Erection Complete</w:t>
            </w:r>
          </w:p>
        </w:tc>
        <w:tc>
          <w:tcPr>
            <w:tcW w:type="dxa" w:w="4320"/>
          </w:tcPr>
          <w:p>
            <w:r>
              <w:t>Week 20</w:t>
            </w:r>
          </w:p>
        </w:tc>
      </w:tr>
      <w:tr>
        <w:tc>
          <w:tcPr>
            <w:tcW w:type="dxa" w:w="4320"/>
          </w:tcPr>
          <w:p>
            <w:r>
              <w:t>Project Closeout</w:t>
            </w:r>
          </w:p>
        </w:tc>
        <w:tc>
          <w:tcPr>
            <w:tcW w:type="dxa" w:w="4320"/>
          </w:tcPr>
          <w:p>
            <w:r>
              <w:t>Week 24</w:t>
            </w:r>
          </w:p>
        </w:tc>
      </w:tr>
    </w:tbl>
    <w:p/>
    <w:p>
      <w:r>
        <w:t>#### Critical Path The critical path runs through the approval of anchor bolt details and delegated connection designs, followed by the fabrication and delivery of first-tier columns (especially AESS members) to enable erection start. Any delay in RFI responses or submittal approvals directly impacts the entire project timeline.</w:t>
      </w:r>
    </w:p>
    <w:p>
      <w:pPr>
        <w:pStyle w:val="ListBullet"/>
      </w:pPr>
      <w:r>
        <w:t>RFI Cycle Assumption: 3-day response time from the design team.</w:t>
      </w:r>
    </w:p>
    <w:p>
      <w:pPr>
        <w:pStyle w:val="ListBullet"/>
      </w:pPr>
      <w:r>
        <w:t>Submittal Cycle Assumption: 10-business-day review and approval cycle from the EOR/GC.</w:t>
      </w:r>
    </w:p>
    <w:p>
      <w:pPr>
        <w:pStyle w:val="Heading3"/>
      </w:pPr>
      <w:r>
        <w:rPr>
          <w:color w:val="0D2240"/>
        </w:rPr>
        <w:t>G. RISK REGISTER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Risk Description</w:t>
            </w:r>
          </w:p>
        </w:tc>
        <w:tc>
          <w:tcPr>
            <w:tcW w:type="dxa" w:w="1440"/>
          </w:tcPr>
          <w:p>
            <w:r>
              <w:t>Probability (1-5)</w:t>
            </w:r>
          </w:p>
        </w:tc>
        <w:tc>
          <w:tcPr>
            <w:tcW w:type="dxa" w:w="1440"/>
          </w:tcPr>
          <w:p>
            <w:r>
              <w:t>Impact (1-5)</w:t>
            </w:r>
          </w:p>
        </w:tc>
        <w:tc>
          <w:tcPr>
            <w:tcW w:type="dxa" w:w="1440"/>
          </w:tcPr>
          <w:p>
            <w:r>
              <w:t>Score</w:t>
            </w:r>
          </w:p>
        </w:tc>
        <w:tc>
          <w:tcPr>
            <w:tcW w:type="dxa" w:w="1440"/>
          </w:tcPr>
          <w:p>
            <w:r>
              <w:t>Mitigation Plan</w:t>
            </w:r>
          </w:p>
        </w:tc>
      </w:tr>
      <w:tr>
        <w:tc>
          <w:tcPr>
            <w:tcW w:type="dxa" w:w="1440"/>
          </w:tcPr>
          <w:p>
            <w:r>
              <w:t>1</w:t>
            </w:r>
          </w:p>
        </w:tc>
        <w:tc>
          <w:tcPr>
            <w:tcW w:type="dxa" w:w="1440"/>
          </w:tcPr>
          <w:p>
            <w:r>
              <w:t>AESS Finish Rejection</w:t>
            </w:r>
          </w:p>
        </w:tc>
        <w:tc>
          <w:tcPr>
            <w:tcW w:type="dxa" w:w="1440"/>
          </w:tcPr>
          <w:p>
            <w:r>
              <w:t>4</w:t>
            </w:r>
          </w:p>
        </w:tc>
        <w:tc>
          <w:tcPr>
            <w:tcW w:type="dxa" w:w="1440"/>
          </w:tcPr>
          <w:p>
            <w:r>
              <w:t>5</w:t>
            </w:r>
          </w:p>
        </w:tc>
        <w:tc>
          <w:tcPr>
            <w:tcW w:type="dxa" w:w="1440"/>
          </w:tcPr>
          <w:p>
            <w:r>
              <w:t>20</w:t>
            </w:r>
          </w:p>
        </w:tc>
        <w:tc>
          <w:tcPr>
            <w:tcW w:type="dxa" w:w="1440"/>
          </w:tcPr>
          <w:p>
            <w:r>
              <w:t>Submit a physical AESS mock-up column for sign-off before full production. Implement rigorous in-shop QA protocol.</w:t>
            </w:r>
          </w:p>
        </w:tc>
      </w:tr>
      <w:tr>
        <w:tc>
          <w:tcPr>
            <w:tcW w:type="dxa" w:w="1440"/>
          </w:tcPr>
          <w:p>
            <w:r>
              <w:t>2</w:t>
            </w:r>
          </w:p>
        </w:tc>
        <w:tc>
          <w:tcPr>
            <w:tcW w:type="dxa" w:w="1440"/>
          </w:tcPr>
          <w:p>
            <w:r>
              <w:t>Anchor Bolt Misalignment</w:t>
            </w:r>
          </w:p>
        </w:tc>
        <w:tc>
          <w:tcPr>
            <w:tcW w:type="dxa" w:w="1440"/>
          </w:tcPr>
          <w:p>
            <w:r>
              <w:t>3</w:t>
            </w:r>
          </w:p>
        </w:tc>
        <w:tc>
          <w:tcPr>
            <w:tcW w:type="dxa" w:w="1440"/>
          </w:tcPr>
          <w:p>
            <w:r>
              <w:t>5</w:t>
            </w:r>
          </w:p>
        </w:tc>
        <w:tc>
          <w:tcPr>
            <w:tcW w:type="dxa" w:w="1440"/>
          </w:tcPr>
          <w:p>
            <w:r>
              <w:t>15</w:t>
            </w:r>
          </w:p>
        </w:tc>
        <w:tc>
          <w:tcPr>
            <w:tcW w:type="dxa" w:w="1440"/>
          </w:tcPr>
          <w:p>
            <w:r>
              <w:t>Issue certified anchor bolt plans. Mandate third-party survey of bolts before base plate fabrication.</w:t>
            </w:r>
          </w:p>
        </w:tc>
      </w:tr>
      <w:tr>
        <w:tc>
          <w:tcPr>
            <w:tcW w:type="dxa" w:w="1440"/>
          </w:tcPr>
          <w:p>
            <w:r>
              <w:t>3</w:t>
            </w:r>
          </w:p>
        </w:tc>
        <w:tc>
          <w:tcPr>
            <w:tcW w:type="dxa" w:w="1440"/>
          </w:tcPr>
          <w:p>
            <w:r>
              <w:t>Delegated Design Discrepancies</w:t>
            </w:r>
          </w:p>
        </w:tc>
        <w:tc>
          <w:tcPr>
            <w:tcW w:type="dxa" w:w="1440"/>
          </w:tcPr>
          <w:p>
            <w:r>
              <w:t>4</w:t>
            </w:r>
          </w:p>
        </w:tc>
        <w:tc>
          <w:tcPr>
            <w:tcW w:type="dxa" w:w="1440"/>
          </w:tcPr>
          <w:p>
            <w:r>
              <w:t>3</w:t>
            </w:r>
          </w:p>
        </w:tc>
        <w:tc>
          <w:tcPr>
            <w:tcW w:type="dxa" w:w="1440"/>
          </w:tcPr>
          <w:p>
            <w:r>
              <w:t>12</w:t>
            </w:r>
          </w:p>
        </w:tc>
        <w:tc>
          <w:tcPr>
            <w:tcW w:type="dxa" w:w="1440"/>
          </w:tcPr>
          <w:p>
            <w:r>
              <w:t>Hold a pre-detailing meeting with the EOR to align on design inputs, software, and assumptions.</w:t>
            </w:r>
          </w:p>
        </w:tc>
      </w:tr>
      <w:tr>
        <w:tc>
          <w:tcPr>
            <w:tcW w:type="dxa" w:w="1440"/>
          </w:tcPr>
          <w:p>
            <w:r>
              <w:t>4</w:t>
            </w:r>
          </w:p>
        </w:tc>
        <w:tc>
          <w:tcPr>
            <w:tcW w:type="dxa" w:w="1440"/>
          </w:tcPr>
          <w:p>
            <w:r>
              <w:t>Delayed RFI/Submittal Responses</w:t>
            </w:r>
          </w:p>
        </w:tc>
        <w:tc>
          <w:tcPr>
            <w:tcW w:type="dxa" w:w="1440"/>
          </w:tcPr>
          <w:p>
            <w:r>
              <w:t>4</w:t>
            </w:r>
          </w:p>
        </w:tc>
        <w:tc>
          <w:tcPr>
            <w:tcW w:type="dxa" w:w="1440"/>
          </w:tcPr>
          <w:p>
            <w:r>
              <w:t>3</w:t>
            </w:r>
          </w:p>
        </w:tc>
        <w:tc>
          <w:tcPr>
            <w:tcW w:type="dxa" w:w="1440"/>
          </w:tcPr>
          <w:p>
            <w:r>
              <w:t>12</w:t>
            </w:r>
          </w:p>
        </w:tc>
        <w:tc>
          <w:tcPr>
            <w:tcW w:type="dxa" w:w="1440"/>
          </w:tcPr>
          <w:p>
            <w:r>
              <w:t>Publish and get GC buy-in on the project submittal/RFI schedule. Escalate delays formally after 24 hours.</w:t>
            </w:r>
          </w:p>
        </w:tc>
      </w:tr>
      <w:tr>
        <w:tc>
          <w:tcPr>
            <w:tcW w:type="dxa" w:w="1440"/>
          </w:tcPr>
          <w:p>
            <w:r>
              <w:t>5</w:t>
            </w:r>
          </w:p>
        </w:tc>
        <w:tc>
          <w:tcPr>
            <w:tcW w:type="dxa" w:w="1440"/>
          </w:tcPr>
          <w:p>
            <w:r>
              <w:t>Material Price Volatility</w:t>
            </w:r>
          </w:p>
        </w:tc>
        <w:tc>
          <w:tcPr>
            <w:tcW w:type="dxa" w:w="1440"/>
          </w:tcPr>
          <w:p>
            <w:r>
              <w:t>3</w:t>
            </w:r>
          </w:p>
        </w:tc>
        <w:tc>
          <w:tcPr>
            <w:tcW w:type="dxa" w:w="1440"/>
          </w:tcPr>
          <w:p>
            <w:r>
              <w:t>4</w:t>
            </w:r>
          </w:p>
        </w:tc>
        <w:tc>
          <w:tcPr>
            <w:tcW w:type="dxa" w:w="1440"/>
          </w:tcPr>
          <w:p>
            <w:r>
              <w:t>12</w:t>
            </w:r>
          </w:p>
        </w:tc>
        <w:tc>
          <w:tcPr>
            <w:tcW w:type="dxa" w:w="1440"/>
          </w:tcPr>
          <w:p>
            <w:r>
              <w:t>Place POs for all main members within 48 hours of contract award. Include price escalation clause in proposal.</w:t>
            </w:r>
          </w:p>
        </w:tc>
      </w:tr>
      <w:tr>
        <w:tc>
          <w:tcPr>
            <w:tcW w:type="dxa" w:w="1440"/>
          </w:tcPr>
          <w:p>
            <w:r>
              <w:t>6</w:t>
            </w:r>
          </w:p>
        </w:tc>
        <w:tc>
          <w:tcPr>
            <w:tcW w:type="dxa" w:w="1440"/>
          </w:tcPr>
          <w:p>
            <w:r>
              <w:t>Winter Erection Conditions</w:t>
            </w:r>
          </w:p>
        </w:tc>
        <w:tc>
          <w:tcPr>
            <w:tcW w:type="dxa" w:w="1440"/>
          </w:tcPr>
          <w:p>
            <w:r>
              <w:t>4</w:t>
            </w:r>
          </w:p>
        </w:tc>
        <w:tc>
          <w:tcPr>
            <w:tcW w:type="dxa" w:w="1440"/>
          </w:tcPr>
          <w:p>
            <w:r>
              <w:t>2</w:t>
            </w:r>
          </w:p>
        </w:tc>
        <w:tc>
          <w:tcPr>
            <w:tcW w:type="dxa" w:w="1440"/>
          </w:tcPr>
          <w:p>
            <w:r>
              <w:t>8</w:t>
            </w:r>
          </w:p>
        </w:tc>
        <w:tc>
          <w:tcPr>
            <w:tcW w:type="dxa" w:w="1440"/>
          </w:tcPr>
          <w:p>
            <w:r>
              <w:t>Allocate budget for ground heating, de-icing, and potential productivity loss due to weather.</w:t>
            </w:r>
          </w:p>
        </w:tc>
      </w:tr>
      <w:tr>
        <w:tc>
          <w:tcPr>
            <w:tcW w:type="dxa" w:w="1440"/>
          </w:tcPr>
          <w:p>
            <w:r>
              <w:t>7</w:t>
            </w:r>
          </w:p>
        </w:tc>
        <w:tc>
          <w:tcPr>
            <w:tcW w:type="dxa" w:w="1440"/>
          </w:tcPr>
          <w:p>
            <w:r>
              <w:t>Coating Damage in Transit/Erection</w:t>
            </w:r>
          </w:p>
        </w:tc>
        <w:tc>
          <w:tcPr>
            <w:tcW w:type="dxa" w:w="1440"/>
          </w:tcPr>
          <w:p>
            <w:r>
              <w:t>3</w:t>
            </w:r>
          </w:p>
        </w:tc>
        <w:tc>
          <w:tcPr>
            <w:tcW w:type="dxa" w:w="1440"/>
          </w:tcPr>
          <w:p>
            <w:r>
              <w:t>2</w:t>
            </w:r>
          </w:p>
        </w:tc>
        <w:tc>
          <w:tcPr>
            <w:tcW w:type="dxa" w:w="1440"/>
          </w:tcPr>
          <w:p>
            <w:r>
              <w:t>6</w:t>
            </w:r>
          </w:p>
        </w:tc>
        <w:tc>
          <w:tcPr>
            <w:tcW w:type="dxa" w:w="1440"/>
          </w:tcPr>
          <w:p>
            <w:r>
              <w:t>Use soft slings, padded dunnage, and specify touch-up procedures and budget in the bid.</w:t>
            </w:r>
          </w:p>
        </w:tc>
      </w:tr>
      <w:tr>
        <w:tc>
          <w:tcPr>
            <w:tcW w:type="dxa" w:w="1440"/>
          </w:tcPr>
          <w:p>
            <w:r>
              <w:t>8</w:t>
            </w:r>
          </w:p>
        </w:tc>
        <w:tc>
          <w:tcPr>
            <w:tcW w:type="dxa" w:w="1440"/>
          </w:tcPr>
          <w:p>
            <w:r>
              <w:t>Crane Access / Site Logistics</w:t>
            </w:r>
          </w:p>
        </w:tc>
        <w:tc>
          <w:tcPr>
            <w:tcW w:type="dxa" w:w="1440"/>
          </w:tcPr>
          <w:p>
            <w:r>
              <w:t>2</w:t>
            </w:r>
          </w:p>
        </w:tc>
        <w:tc>
          <w:tcPr>
            <w:tcW w:type="dxa" w:w="1440"/>
          </w:tcPr>
          <w:p>
            <w:r>
              <w:t>3</w:t>
            </w:r>
          </w:p>
        </w:tc>
        <w:tc>
          <w:tcPr>
            <w:tcW w:type="dxa" w:w="1440"/>
          </w:tcPr>
          <w:p>
            <w:r>
              <w:t>6</w:t>
            </w:r>
          </w:p>
        </w:tc>
        <w:tc>
          <w:tcPr>
            <w:tcW w:type="dxa" w:w="1440"/>
          </w:tcPr>
          <w:p>
            <w:r>
              <w:t>Obtain a site logistics plan from the GC. Perform a site visit to verify crane pads and laydown areas.</w:t>
            </w:r>
          </w:p>
        </w:tc>
      </w:tr>
      <w:tr>
        <w:tc>
          <w:tcPr>
            <w:tcW w:type="dxa" w:w="1440"/>
          </w:tcPr>
          <w:p>
            <w:r>
              <w:t>9</w:t>
            </w:r>
          </w:p>
        </w:tc>
        <w:tc>
          <w:tcPr>
            <w:tcW w:type="dxa" w:w="1440"/>
          </w:tcPr>
          <w:p>
            <w:r>
              <w:t>Shop Capacity Constraints</w:t>
            </w:r>
          </w:p>
        </w:tc>
        <w:tc>
          <w:tcPr>
            <w:tcW w:type="dxa" w:w="1440"/>
          </w:tcPr>
          <w:p>
            <w:r>
              <w:t>2</w:t>
            </w:r>
          </w:p>
        </w:tc>
        <w:tc>
          <w:tcPr>
            <w:tcW w:type="dxa" w:w="1440"/>
          </w:tcPr>
          <w:p>
            <w:r>
              <w:t>3</w:t>
            </w:r>
          </w:p>
        </w:tc>
        <w:tc>
          <w:tcPr>
            <w:tcW w:type="dxa" w:w="1440"/>
          </w:tcPr>
          <w:p>
            <w:r>
              <w:t>6</w:t>
            </w:r>
          </w:p>
        </w:tc>
        <w:tc>
          <w:tcPr>
            <w:tcW w:type="dxa" w:w="1440"/>
          </w:tcPr>
          <w:p>
            <w:r>
              <w:t>Load this project into the master shop schedule immediately upon award to reserve capacity.</w:t>
            </w:r>
          </w:p>
        </w:tc>
      </w:tr>
      <w:tr>
        <w:tc>
          <w:tcPr>
            <w:tcW w:type="dxa" w:w="1440"/>
          </w:tcPr>
          <w:p>
            <w:r>
              <w:t>10</w:t>
            </w:r>
          </w:p>
        </w:tc>
        <w:tc>
          <w:tcPr>
            <w:tcW w:type="dxa" w:w="1440"/>
          </w:tcPr>
          <w:p>
            <w:r>
              <w:t>Skilled Labor Shortage (Erection)</w:t>
            </w:r>
          </w:p>
        </w:tc>
        <w:tc>
          <w:tcPr>
            <w:tcW w:type="dxa" w:w="1440"/>
          </w:tcPr>
          <w:p>
            <w:r>
              <w:t>2</w:t>
            </w:r>
          </w:p>
        </w:tc>
        <w:tc>
          <w:tcPr>
            <w:tcW w:type="dxa" w:w="1440"/>
          </w:tcPr>
          <w:p>
            <w:r>
              <w:t>3</w:t>
            </w:r>
          </w:p>
        </w:tc>
        <w:tc>
          <w:tcPr>
            <w:tcW w:type="dxa" w:w="1440"/>
          </w:tcPr>
          <w:p>
            <w:r>
              <w:t>6</w:t>
            </w:r>
          </w:p>
        </w:tc>
        <w:tc>
          <w:tcPr>
            <w:tcW w:type="dxa" w:w="1440"/>
          </w:tcPr>
          <w:p>
            <w:r>
              <w:t>Secure erection subcontractor early. Verify their manpower plan and certifications.</w:t>
            </w:r>
          </w:p>
        </w:tc>
      </w:tr>
    </w:tbl>
    <w:p/>
    <w:p>
      <w:pPr>
        <w:pStyle w:val="Heading3"/>
      </w:pPr>
      <w:r>
        <w:rPr>
          <w:color w:val="0D2240"/>
        </w:rPr>
        <w:t>H. RFI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RFI No.</w:t>
            </w:r>
          </w:p>
        </w:tc>
        <w:tc>
          <w:tcPr>
            <w:tcW w:type="dxa" w:w="1728"/>
          </w:tcPr>
          <w:p>
            <w:r>
              <w:t>Subject</w:t>
            </w:r>
          </w:p>
        </w:tc>
        <w:tc>
          <w:tcPr>
            <w:tcW w:type="dxa" w:w="1728"/>
          </w:tcPr>
          <w:p>
            <w:r>
              <w:t>Sheet(s)</w:t>
            </w:r>
          </w:p>
        </w:tc>
        <w:tc>
          <w:tcPr>
            <w:tcW w:type="dxa" w:w="1728"/>
          </w:tcPr>
          <w:p>
            <w:r>
              <w:t>Priority</w:t>
            </w:r>
          </w:p>
        </w:tc>
        <w:tc>
          <w:tcPr>
            <w:tcW w:type="dxa" w:w="1728"/>
          </w:tcPr>
          <w:p>
            <w:r>
              <w:t>Blocking?</w:t>
            </w:r>
          </w:p>
        </w:tc>
      </w:tr>
      <w:tr>
        <w:tc>
          <w:tcPr>
            <w:tcW w:type="dxa" w:w="1728"/>
          </w:tcPr>
          <w:p>
            <w:r>
              <w:t>RFI-001</w:t>
            </w:r>
          </w:p>
        </w:tc>
        <w:tc>
          <w:tcPr>
            <w:tcW w:type="dxa" w:w="1728"/>
          </w:tcPr>
          <w:p>
            <w:r>
              <w:t>AESS Category 2 Finish Standard</w:t>
            </w:r>
          </w:p>
        </w:tc>
        <w:tc>
          <w:tcPr>
            <w:tcW w:type="dxa" w:w="1728"/>
          </w:tcPr>
          <w:p>
            <w:r>
              <w:t>G-001, A-110</w:t>
            </w:r>
          </w:p>
        </w:tc>
        <w:tc>
          <w:tcPr>
            <w:tcW w:type="dxa" w:w="1728"/>
          </w:tcPr>
          <w:p>
            <w:r>
              <w:t>High</w:t>
            </w:r>
          </w:p>
        </w:tc>
        <w:tc>
          <w:tcPr>
            <w:tcW w:type="dxa" w:w="1728"/>
          </w:tcPr>
          <w:p>
            <w:r>
              <w:t>YES</w:t>
            </w:r>
          </w:p>
        </w:tc>
      </w:tr>
      <w:tr>
        <w:tc>
          <w:tcPr>
            <w:tcW w:type="dxa" w:w="1728"/>
          </w:tcPr>
          <w:p>
            <w:r>
              <w:t>RFI-002</w:t>
            </w:r>
          </w:p>
        </w:tc>
        <w:tc>
          <w:tcPr>
            <w:tcW w:type="dxa" w:w="1728"/>
          </w:tcPr>
          <w:p>
            <w:r>
              <w:t>Confirmation of Anchor Bolt Grade/Yield</w:t>
            </w:r>
          </w:p>
        </w:tc>
        <w:tc>
          <w:tcPr>
            <w:tcW w:type="dxa" w:w="1728"/>
          </w:tcPr>
          <w:p>
            <w:r>
              <w:t>S-100</w:t>
            </w:r>
          </w:p>
        </w:tc>
        <w:tc>
          <w:tcPr>
            <w:tcW w:type="dxa" w:w="1728"/>
          </w:tcPr>
          <w:p>
            <w:r>
              <w:t>High</w:t>
            </w:r>
          </w:p>
        </w:tc>
        <w:tc>
          <w:tcPr>
            <w:tcW w:type="dxa" w:w="1728"/>
          </w:tcPr>
          <w:p>
            <w:r>
              <w:t>YES</w:t>
            </w:r>
          </w:p>
        </w:tc>
      </w:tr>
      <w:tr>
        <w:tc>
          <w:tcPr>
            <w:tcW w:type="dxa" w:w="1728"/>
          </w:tcPr>
          <w:p>
            <w:r>
              <w:t>RFI-003</w:t>
            </w:r>
          </w:p>
        </w:tc>
        <w:tc>
          <w:tcPr>
            <w:tcW w:type="dxa" w:w="1728"/>
          </w:tcPr>
          <w:p>
            <w:r>
              <w:t>Delegated Design Load Inputs</w:t>
            </w:r>
          </w:p>
        </w:tc>
        <w:tc>
          <w:tcPr>
            <w:tcW w:type="dxa" w:w="1728"/>
          </w:tcPr>
          <w:p>
            <w:r>
              <w:t>S-401</w:t>
            </w:r>
          </w:p>
        </w:tc>
        <w:tc>
          <w:tcPr>
            <w:tcW w:type="dxa" w:w="1728"/>
          </w:tcPr>
          <w:p>
            <w:r>
              <w:t>High</w:t>
            </w:r>
          </w:p>
        </w:tc>
        <w:tc>
          <w:tcPr>
            <w:tcW w:type="dxa" w:w="1728"/>
          </w:tcPr>
          <w:p>
            <w:r>
              <w:t>YES</w:t>
            </w:r>
          </w:p>
        </w:tc>
      </w:tr>
      <w:tr>
        <w:tc>
          <w:tcPr>
            <w:tcW w:type="dxa" w:w="1728"/>
          </w:tcPr>
          <w:p>
            <w:r>
              <w:t>RFI-004</w:t>
            </w:r>
          </w:p>
        </w:tc>
        <w:tc>
          <w:tcPr>
            <w:tcW w:type="dxa" w:w="1728"/>
          </w:tcPr>
          <w:p>
            <w:r>
              <w:t>Shear Stud Quantities &amp; Layout</w:t>
            </w:r>
          </w:p>
        </w:tc>
        <w:tc>
          <w:tcPr>
            <w:tcW w:type="dxa" w:w="1728"/>
          </w:tcPr>
          <w:p>
            <w:r>
              <w:t>S-101</w:t>
            </w:r>
          </w:p>
        </w:tc>
        <w:tc>
          <w:tcPr>
            <w:tcW w:type="dxa" w:w="1728"/>
          </w:tcPr>
          <w:p>
            <w:r>
              <w:t>Medium</w:t>
            </w:r>
          </w:p>
        </w:tc>
        <w:tc>
          <w:tcPr>
            <w:tcW w:type="dxa" w:w="1728"/>
          </w:tcPr>
          <w:p>
            <w:r>
              <w:t>NO</w:t>
            </w:r>
          </w:p>
        </w:tc>
      </w:tr>
      <w:tr>
        <w:tc>
          <w:tcPr>
            <w:tcW w:type="dxa" w:w="1728"/>
          </w:tcPr>
          <w:p>
            <w:r>
              <w:t>RFI-005</w:t>
            </w:r>
          </w:p>
        </w:tc>
        <w:tc>
          <w:tcPr>
            <w:tcW w:type="dxa" w:w="1728"/>
          </w:tcPr>
          <w:p>
            <w:r>
              <w:t>Column Base Shear Key Requirement</w:t>
            </w:r>
          </w:p>
        </w:tc>
        <w:tc>
          <w:tcPr>
            <w:tcW w:type="dxa" w:w="1728"/>
          </w:tcPr>
          <w:p>
            <w:r>
              <w:t>S-100</w:t>
            </w:r>
          </w:p>
        </w:tc>
        <w:tc>
          <w:tcPr>
            <w:tcW w:type="dxa" w:w="1728"/>
          </w:tcPr>
          <w:p>
            <w:r>
              <w:t>Medium</w:t>
            </w:r>
          </w:p>
        </w:tc>
        <w:tc>
          <w:tcPr>
            <w:tcW w:type="dxa" w:w="1728"/>
          </w:tcPr>
          <w:p>
            <w:r>
              <w:t>YES</w:t>
            </w:r>
          </w:p>
        </w:tc>
      </w:tr>
      <w:tr>
        <w:tc>
          <w:tcPr>
            <w:tcW w:type="dxa" w:w="1728"/>
          </w:tcPr>
          <w:p>
            <w:r>
              <w:t>RFI-006</w:t>
            </w:r>
          </w:p>
        </w:tc>
        <w:tc>
          <w:tcPr>
            <w:tcW w:type="dxa" w:w="1728"/>
          </w:tcPr>
          <w:p>
            <w:r>
              <w:t>Paint System Manufacturer &amp; Product</w:t>
            </w:r>
          </w:p>
        </w:tc>
        <w:tc>
          <w:tcPr>
            <w:tcW w:type="dxa" w:w="1728"/>
          </w:tcPr>
          <w:p>
            <w:r>
              <w:t>G-001</w:t>
            </w:r>
          </w:p>
        </w:tc>
        <w:tc>
          <w:tcPr>
            <w:tcW w:type="dxa" w:w="1728"/>
          </w:tcPr>
          <w:p>
            <w:r>
              <w:t>Medium</w:t>
            </w:r>
          </w:p>
        </w:tc>
        <w:tc>
          <w:tcPr>
            <w:tcW w:type="dxa" w:w="1728"/>
          </w:tcPr>
          <w:p>
            <w:r>
              <w:t>NO</w:t>
            </w:r>
          </w:p>
        </w:tc>
      </w:tr>
      <w:tr>
        <w:tc>
          <w:tcPr>
            <w:tcW w:type="dxa" w:w="1728"/>
          </w:tcPr>
          <w:p>
            <w:r>
              <w:t>RFI-007</w:t>
            </w:r>
          </w:p>
        </w:tc>
        <w:tc>
          <w:tcPr>
            <w:tcW w:type="dxa" w:w="1728"/>
          </w:tcPr>
          <w:p>
            <w:r>
              <w:t>Hold-Down / Embeds Other Than Anchors</w:t>
            </w:r>
          </w:p>
        </w:tc>
        <w:tc>
          <w:tcPr>
            <w:tcW w:type="dxa" w:w="1728"/>
          </w:tcPr>
          <w:p>
            <w:r>
              <w:t>S-100</w:t>
            </w:r>
          </w:p>
        </w:tc>
        <w:tc>
          <w:tcPr>
            <w:tcW w:type="dxa" w:w="1728"/>
          </w:tcPr>
          <w:p>
            <w:r>
              <w:t>Low</w:t>
            </w:r>
          </w:p>
        </w:tc>
        <w:tc>
          <w:tcPr>
            <w:tcW w:type="dxa" w:w="1728"/>
          </w:tcPr>
          <w:p>
            <w:r>
              <w:t>NO</w:t>
            </w:r>
          </w:p>
        </w:tc>
      </w:tr>
      <w:tr>
        <w:tc>
          <w:tcPr>
            <w:tcW w:type="dxa" w:w="1728"/>
          </w:tcPr>
          <w:p>
            <w:r>
              <w:t>RFI-008</w:t>
            </w:r>
          </w:p>
        </w:tc>
        <w:tc>
          <w:tcPr>
            <w:tcW w:type="dxa" w:w="1728"/>
          </w:tcPr>
          <w:p>
            <w:r>
              <w:t>Crane Placement Zones &amp; Restrictions</w:t>
            </w:r>
          </w:p>
        </w:tc>
        <w:tc>
          <w:tcPr>
            <w:tcW w:type="dxa" w:w="1728"/>
          </w:tcPr>
          <w:p>
            <w:r>
              <w:t>N/A</w:t>
            </w:r>
          </w:p>
        </w:tc>
        <w:tc>
          <w:tcPr>
            <w:tcW w:type="dxa" w:w="1728"/>
          </w:tcPr>
          <w:p>
            <w:r>
              <w:t>Medium</w:t>
            </w:r>
          </w:p>
        </w:tc>
        <w:tc>
          <w:tcPr>
            <w:tcW w:type="dxa" w:w="1728"/>
          </w:tcPr>
          <w:p>
            <w:r>
              <w:t>NO</w:t>
            </w:r>
          </w:p>
        </w:tc>
      </w:tr>
    </w:tbl>
    <w:p/>
    <w:p>
      <w:pPr>
        <w:pStyle w:val="Heading3"/>
      </w:pPr>
      <w:r>
        <w:rPr>
          <w:color w:val="0D2240"/>
        </w:rPr>
        <w:t>I. NEXT-14-DAY ACTION LIST</w:t>
      </w:r>
    </w:p>
    <w:p>
      <w:r>
        <w:t>Detailing Manager: 1.  Action: Set up project model with correct grid coordinates. 2.  Action: Formally request all architectural and structural CAD/Revit backgrounds. 3.  Action: Draft and issue RFI-001, RFI-002, and RFI-003. 4.  Action: Begin modeling of column grid and anchor bolt plan based on assumed data, pending RFI responses.</w:t>
      </w:r>
    </w:p>
    <w:p>
      <w:r>
        <w:t>Engineering Manager: 1.  Action: Review contract documents to finalize the scope of delegated connection design. 2.  Action: Begin preliminary calculations for moment and brace connections to identify long-lead plate material. 3.  Action: Prepare calculation package template for submittal.</w:t>
      </w:r>
    </w:p>
    <w:p>
      <w:r>
        <w:t>Fabrication Manager / Project Manager: 1.  Action: Schedule an internal project kick-off meeting with all departments. 2.  Action: Issue Purchase Orders for all main steel sections (W-shapes, HSS) based on the preliminary MTO. 3.  Action: Develop the master project schedule and submit it to the General Contractor. 4.  Action: Formally request the Site Logistics Plan and schedule a pre-construction site visit.</w:t>
      </w:r>
    </w:p>
    <w:p>
      <w:r>
        <w:t>Estimator: 1.  Action: Package and transfer the complete bid, including all notes, inclusions, and exclusions, to the Project Manager. 2.  Action: Review the final contract for scope alignment with the submitted bid.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