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Alien coniferous tree species</w:t>
      </w:r>
    </w:p>
    <w:p>
      <w:pPr>
        <w:pStyle w:val="Subtitle"/>
      </w:pPr>
      <w:r>
        <w:t xml:space="preserve">NO_AATS_002</w:t>
      </w:r>
    </w:p>
    <w:p>
      <w:pPr>
        <w:pStyle w:val="Author"/>
      </w:pPr>
      <w:r>
        <w:t xml:space="preserve">Erik Framstad</w:t>
      </w:r>
    </w:p>
    <w:p>
      <w:pPr>
        <w:pStyle w:val="Author"/>
      </w:pPr>
      <w:r>
        <w:t xml:space="preserve">Ken Olav Storaunet</w:t>
      </w:r>
    </w:p>
    <w:p>
      <w:pPr>
        <w:pStyle w:val="Author"/>
      </w:pPr>
      <w:r>
        <w:t xml:space="preserve">Oliver Snoksrud</w:t>
      </w:r>
    </w:p>
    <w:p>
      <w:pPr>
        <w:pStyle w:val="Author"/>
      </w:pPr>
      <w:r>
        <w:t xml:space="preserve">Aud Helen Halbritter</w:t>
      </w:r>
    </w:p>
    <w:p>
      <w:pPr>
        <w:pStyle w:val="Date"/>
      </w:pPr>
      <w:r>
        <w:t xml:space="preserve">2026-05-11</w:t>
      </w:r>
    </w:p>
    <w:p>
      <w:pPr>
        <w:pStyle w:val="SourceCode"/>
      </w:pPr>
      <w:r>
        <w:rPr>
          <w:rStyle w:val="VerbatimChar"/>
        </w:rPr>
        <w:t xml:space="preserve">Warning: There was 1 warning in `dplyr::mutate()`.</w:t>
      </w:r>
      <w:r>
        <w:br/>
      </w:r>
      <w:r>
        <w:rPr>
          <w:rStyle w:val="VerbatimChar"/>
        </w:rPr>
        <w:t xml:space="preserve">ℹ In argument: `Variable = dplyr::case_match(...)`.</w:t>
      </w:r>
      <w:r>
        <w:br/>
      </w:r>
      <w:r>
        <w:rPr>
          <w:rStyle w:val="VerbatimChar"/>
        </w:rPr>
        <w:t xml:space="preserve">Caused by warning:</w:t>
      </w:r>
      <w:r>
        <w:br/>
      </w:r>
      <w:r>
        <w:rPr>
          <w:rStyle w:val="VerbatimChar"/>
        </w:rPr>
        <w:t xml:space="preserve">! `case_match()` was deprecated in dplyr 1.2.0.</w:t>
      </w:r>
      <w:r>
        <w:br/>
      </w:r>
      <w:r>
        <w:rPr>
          <w:rStyle w:val="VerbatimChar"/>
        </w:rPr>
        <w:t xml:space="preserve">ℹ Please use `recode_values()` instead.</w:t>
      </w:r>
    </w:p>
    <w:tbl>
      <w:tblPr>
        <w:tblStyle w:val="Table"/>
        <w:tblW w:type="pct" w:w="5010"/>
        <w:tblLayout w:type="fixed"/>
        <w:tblLook w:firstRow="0" w:lastRow="0" w:firstColumn="0" w:lastColumn="0" w:noHBand="0" w:noVBand="0" w:val="0000"/>
      </w:tblPr>
      <w:tblGrid>
        <w:gridCol w:w="1322"/>
        <w:gridCol w:w="1322"/>
        <w:gridCol w:w="1322"/>
        <w:gridCol w:w="1322"/>
        <w:gridCol w:w="1322"/>
        <w:gridCol w:w="1322"/>
      </w:tblGrid>
      <w:tr>
        <w:tc>
          <w:tcPr/>
          <w:p/>
        </w:tc>
        <w:tc>
          <w:tcPr/>
          <w:p/>
        </w:tc>
        <w:tc>
          <w:tcPr/>
          <w:p/>
        </w:tc>
        <w:tc>
          <w:tcPr/>
          <w:p/>
        </w:tc>
        <w:tc>
          <w:tcPr/>
          <w:p/>
        </w:tc>
        <w:tc>
          <w:tcPr/>
          <w:p/>
        </w:tc>
      </w:tr>
    </w:tbl>
    <w:p>
      <w:pPr>
        <w:pStyle w:val="BlockText"/>
      </w:pPr>
      <w:r>
        <w:rPr>
          <w:b/>
          <w:bCs/>
        </w:rPr>
        <w:t xml:space="preserve">Recommended citation</w:t>
      </w:r>
      <w:r>
        <w:t xml:space="preserve">: Framstad, E., Storaunet, K.O., Snoksrud, O. and Halbritter, A. H. 2025. Alien coniferous tree species (ID(s): NO_AATS_002) v. 000.002. ecRxiv: https://github.com/NINAnor/ecRxiv/tree/main/indicators/NO_AATS_002</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Metadata</w:t>
            </w:r>
          </w:p>
        </w:tc>
      </w:tr>
      <w:tr>
        <w:trPr>
          <w:cantSplit/>
        </w:trPr>
        <w:tc>
          <w:tcPr>
            <w:tcMar>
              <w:top w:w="108" w:type="dxa"/>
              <w:bottom w:w="108" w:type="dxa"/>
            </w:tcMar>
          </w:tcPr>
          <w:tbl>
            <w:tblPr>
              <w:tblStyle w:val="Table"/>
              <w:tblW w:type="pct" w:w="5000"/>
              <w:tblLayout w:type="fixed"/>
              <w:tblLook w:firstRow="0" w:lastRow="0" w:firstColumn="0" w:lastColumn="0" w:noHBand="0" w:noVBand="0" w:val="0000"/>
            </w:tblPr>
            <w:tblGrid>
              <w:gridCol w:w="7920"/>
            </w:tblGrid>
            <w:tr>
              <w:tc>
                <w:tcPr/>
                <w:bookmarkStart w:id="20" w:name="tbl-meta2"/>
                <w:p>
                  <w:pPr>
                    <w:jc w:val="center"/>
                  </w:pPr>
                  <w:pPr>
                    <w:jc w:val="left"/>
                    <w:spacing w:before="200"/>
                    <w:pStyle w:val="ImageCaption"/>
                  </w:pPr>
                  <w:r>
                    <w:t xml:space="preserve">Table 1: Indicator metadata</w:t>
                  </w:r>
                </w:p>
                <w:tbl>
                  <w:tblPr>
                    <w:tblStyle w:val="Table"/>
                    <w:tblW w:type="pct" w:w="5000"/>
                    <w:tblLayout w:type="fixed"/>
                    <w:tblLook w:firstRow="1" w:lastRow="0" w:firstColumn="0" w:lastColumn="0" w:noHBand="0" w:noVBand="0" w:val="0020"/>
                  </w:tblPr>
                  <w:tblGrid>
                    <w:gridCol w:w="1860"/>
                    <w:gridCol w:w="6059"/>
                  </w:tblGrid>
                  <w:tr>
                    <w:trPr>
                      <w:tblHeader w:val="on"/>
                    </w:trPr>
                    <w:tc>
                      <w:tcPr/>
                      <w:p>
                        <w:pPr>
                          <w:pStyle w:val="Compact"/>
                          <w:jc w:val="left"/>
                          <w:jc w:val="center"/>
                        </w:pPr>
                        <w:r>
                          <w:t xml:space="preserve">Variable</w:t>
                        </w:r>
                      </w:p>
                    </w:tc>
                    <w:tc>
                      <w:tcPr/>
                      <w:p>
                        <w:pPr>
                          <w:pStyle w:val="Compact"/>
                          <w:jc w:val="left"/>
                          <w:jc w:val="center"/>
                        </w:pPr>
                        <w:r>
                          <w:t xml:space="preserve">Value</w:t>
                        </w:r>
                      </w:p>
                    </w:tc>
                  </w:tr>
                  <w:tr>
                    <w:tc>
                      <w:tcPr/>
                      <w:p>
                        <w:pPr>
                          <w:pStyle w:val="Compact"/>
                          <w:jc w:val="left"/>
                          <w:jc w:val="center"/>
                        </w:pPr>
                        <w:r>
                          <w:t xml:space="preserve">Indicator ID</w:t>
                        </w:r>
                      </w:p>
                    </w:tc>
                    <w:tc>
                      <w:tcPr/>
                      <w:p>
                        <w:pPr>
                          <w:pStyle w:val="Compact"/>
                          <w:jc w:val="left"/>
                          <w:jc w:val="center"/>
                        </w:pPr>
                        <w:r>
                          <w:t xml:space="preserve">NO_AATS_002</w:t>
                        </w:r>
                      </w:p>
                    </w:tc>
                  </w:tr>
                  <w:tr>
                    <w:tc>
                      <w:tcPr/>
                      <w:p>
                        <w:pPr>
                          <w:pStyle w:val="Compact"/>
                          <w:jc w:val="left"/>
                          <w:jc w:val="center"/>
                        </w:pPr>
                        <w:r>
                          <w:t xml:space="preserve">Indicator Name</w:t>
                        </w:r>
                      </w:p>
                    </w:tc>
                    <w:tc>
                      <w:tcPr/>
                      <w:p>
                        <w:pPr>
                          <w:pStyle w:val="Compact"/>
                          <w:jc w:val="left"/>
                          <w:jc w:val="center"/>
                        </w:pPr>
                        <w:r>
                          <w:t xml:space="preserve">Alien coniferous tree species</w:t>
                        </w:r>
                      </w:p>
                    </w:tc>
                  </w:tr>
                  <w:tr>
                    <w:tc>
                      <w:tcPr/>
                      <w:p>
                        <w:pPr>
                          <w:pStyle w:val="Compact"/>
                          <w:jc w:val="left"/>
                          <w:jc w:val="center"/>
                        </w:pPr>
                        <w:r>
                          <w:t xml:space="preserve">Country</w:t>
                        </w:r>
                      </w:p>
                    </w:tc>
                    <w:tc>
                      <w:tcPr/>
                      <w:p>
                        <w:pPr>
                          <w:pStyle w:val="Compact"/>
                          <w:jc w:val="left"/>
                          <w:jc w:val="center"/>
                        </w:pPr>
                        <w:r>
                          <w:t xml:space="preserve">Norway</w:t>
                        </w:r>
                      </w:p>
                    </w:tc>
                  </w:tr>
                  <w:tr>
                    <w:tc>
                      <w:tcPr/>
                      <w:p>
                        <w:pPr>
                          <w:pStyle w:val="Compact"/>
                          <w:jc w:val="left"/>
                          <w:jc w:val="center"/>
                        </w:pPr>
                        <w:r>
                          <w:t xml:space="preserve">Continent</w:t>
                        </w:r>
                      </w:p>
                    </w:tc>
                    <w:tc>
                      <w:tcPr/>
                      <w:p>
                        <w:pPr>
                          <w:pStyle w:val="Compact"/>
                          <w:jc w:val="left"/>
                          <w:jc w:val="center"/>
                        </w:pPr>
                        <w:r>
                          <w:t xml:space="preserve">Europe</w:t>
                        </w:r>
                      </w:p>
                    </w:tc>
                  </w:tr>
                  <w:tr>
                    <w:tc>
                      <w:tcPr/>
                      <w:p>
                        <w:pPr>
                          <w:pStyle w:val="Compact"/>
                          <w:jc w:val="left"/>
                          <w:jc w:val="center"/>
                        </w:pPr>
                        <w:r>
                          <w:t xml:space="preserve">Ecosystem Condition Typology Class</w:t>
                        </w:r>
                      </w:p>
                    </w:tc>
                    <w:tc>
                      <w:tcPr/>
                      <w:p>
                        <w:pPr>
                          <w:pStyle w:val="Compact"/>
                          <w:jc w:val="left"/>
                          <w:jc w:val="center"/>
                        </w:pPr>
                        <w:r>
                          <w:t xml:space="preserve">B2 Structural state characteristics</w:t>
                        </w:r>
                      </w:p>
                    </w:tc>
                  </w:tr>
                  <w:tr>
                    <w:tc>
                      <w:tcPr/>
                      <w:p>
                        <w:pPr>
                          <w:pStyle w:val="Compact"/>
                          <w:jc w:val="left"/>
                          <w:jc w:val="center"/>
                        </w:pPr>
                        <w:r>
                          <w:t xml:space="preserve">Realm</w:t>
                        </w:r>
                      </w:p>
                    </w:tc>
                    <w:tc>
                      <w:tcPr/>
                      <w:p>
                        <w:pPr>
                          <w:pStyle w:val="Compact"/>
                          <w:jc w:val="left"/>
                          <w:jc w:val="center"/>
                        </w:pPr>
                        <w:r>
                          <w:t xml:space="preserve">Terrestrial (T)</w:t>
                        </w:r>
                      </w:p>
                    </w:tc>
                  </w:tr>
                  <w:tr>
                    <w:tc>
                      <w:tcPr/>
                      <w:p>
                        <w:pPr>
                          <w:pStyle w:val="Compact"/>
                          <w:jc w:val="left"/>
                          <w:jc w:val="center"/>
                        </w:pPr>
                        <w:r>
                          <w:t xml:space="preserve">Biome</w:t>
                        </w:r>
                      </w:p>
                    </w:tc>
                    <w:tc>
                      <w:tcPr/>
                      <w:p>
                        <w:pPr>
                          <w:pStyle w:val="Compact"/>
                          <w:jc w:val="left"/>
                          <w:jc w:val="center"/>
                        </w:pPr>
                        <w:r>
                          <w:t xml:space="preserve">T2 Temperate-boreal forests and woodlands biome</w:t>
                        </w:r>
                      </w:p>
                    </w:tc>
                  </w:tr>
                  <w:tr>
                    <w:tc>
                      <w:tcPr/>
                      <w:p>
                        <w:pPr>
                          <w:pStyle w:val="Compact"/>
                          <w:jc w:val="left"/>
                          <w:jc w:val="center"/>
                        </w:pPr>
                        <w:r>
                          <w:t xml:space="preserve">Ecosystem</w:t>
                        </w:r>
                      </w:p>
                    </w:tc>
                    <w:tc>
                      <w:tcPr/>
                      <w:p>
                        <w:pPr>
                          <w:pStyle w:val="Compact"/>
                          <w:jc w:val="left"/>
                          <w:jc w:val="center"/>
                        </w:pPr>
                        <w:r>
                          <w:t xml:space="preserve">T2.1 Boreal/montane forests</w:t>
                        </w:r>
                      </w:p>
                    </w:tc>
                  </w:tr>
                  <w:tr>
                    <w:tc>
                      <w:tcPr/>
                      <w:p>
                        <w:pPr>
                          <w:pStyle w:val="Compact"/>
                          <w:jc w:val="left"/>
                          <w:jc w:val="center"/>
                        </w:pPr>
                        <w:r>
                          <w:t xml:space="preserve">Year added</w:t>
                        </w:r>
                      </w:p>
                    </w:tc>
                    <w:tc>
                      <w:tcPr/>
                      <w:p>
                        <w:pPr>
                          <w:pStyle w:val="Compact"/>
                          <w:jc w:val="left"/>
                          <w:jc w:val="center"/>
                        </w:pPr>
                        <w:r>
                          <w:t xml:space="preserve">2025</w:t>
                        </w:r>
                      </w:p>
                    </w:tc>
                  </w:tr>
                  <w:tr>
                    <w:tc>
                      <w:tcPr/>
                      <w:p>
                        <w:pPr>
                          <w:pStyle w:val="Compact"/>
                          <w:jc w:val="left"/>
                          <w:jc w:val="center"/>
                        </w:pPr>
                        <w:r>
                          <w:t xml:space="preserve">Last update</w:t>
                        </w:r>
                      </w:p>
                    </w:tc>
                    <w:tc>
                      <w:tcPr/>
                      <w:p>
                        <w:pPr>
                          <w:pStyle w:val="Compact"/>
                          <w:jc w:val="left"/>
                          <w:jc w:val="center"/>
                        </w:pPr>
                        <w:r>
                          <w:t xml:space="preserve">2026</w:t>
                        </w:r>
                      </w:p>
                    </w:tc>
                  </w:tr>
                  <w:tr>
                    <w:tc>
                      <w:tcPr/>
                      <w:p>
                        <w:pPr>
                          <w:pStyle w:val="Compact"/>
                          <w:jc w:val="left"/>
                          <w:jc w:val="center"/>
                        </w:pPr>
                        <w:r>
                          <w:t xml:space="preserve">Version</w:t>
                        </w:r>
                      </w:p>
                    </w:tc>
                    <w:tc>
                      <w:tcPr/>
                      <w:p>
                        <w:pPr>
                          <w:pStyle w:val="Compact"/>
                          <w:jc w:val="left"/>
                          <w:jc w:val="center"/>
                        </w:pPr>
                        <w:r>
                          <w:t xml:space="preserve">000.002</w:t>
                        </w:r>
                      </w:p>
                    </w:tc>
                  </w:tr>
                  <w:tr>
                    <w:tc>
                      <w:tcPr/>
                      <w:p>
                        <w:pPr>
                          <w:pStyle w:val="Compact"/>
                          <w:jc w:val="left"/>
                          <w:jc w:val="center"/>
                        </w:pPr>
                        <w:r>
                          <w:t xml:space="preserve">Version comment</w:t>
                        </w:r>
                      </w:p>
                    </w:tc>
                    <w:tc>
                      <w:tcPr/>
                      <w:p>
                        <w:pPr>
                          <w:pStyle w:val="Compact"/>
                          <w:jc w:val="left"/>
                          <w:jc w:val="center"/>
                        </w:pPr>
                        <w:r>
                          <w:t xml:space="preserve">Updated version to new template</w:t>
                        </w:r>
                      </w:p>
                    </w:tc>
                  </w:tr>
                  <w:tr>
                    <w:tc>
                      <w:tcPr/>
                      <w:p>
                        <w:pPr>
                          <w:pStyle w:val="Compact"/>
                          <w:jc w:val="left"/>
                          <w:jc w:val="center"/>
                        </w:pPr>
                        <w:r>
                          <w:t xml:space="preserve">Normalised</w:t>
                        </w:r>
                      </w:p>
                    </w:tc>
                    <w:tc>
                      <w:tcPr/>
                      <w:p>
                        <w:pPr>
                          <w:pStyle w:val="Compact"/>
                          <w:jc w:val="left"/>
                          <w:jc w:val="center"/>
                        </w:pPr>
                        <w:r>
                          <w:t xml:space="preserve">TRUE</w:t>
                        </w:r>
                      </w:p>
                    </w:tc>
                  </w:tr>
                  <w:tr>
                    <w:tc>
                      <w:tcPr/>
                      <w:p>
                        <w:pPr>
                          <w:pStyle w:val="Compact"/>
                          <w:jc w:val="left"/>
                          <w:jc w:val="center"/>
                        </w:pPr>
                        <w:r>
                          <w:t xml:space="preserve">Spatial aggregation pathway</w:t>
                        </w:r>
                      </w:p>
                    </w:tc>
                    <w:tc>
                      <w:tcPr/>
                      <w:p>
                        <w:pPr>
                          <w:pStyle w:val="Compact"/>
                          <w:jc w:val="left"/>
                          <w:jc w:val="center"/>
                        </w:pPr>
                        <w:r>
                          <w:t xml:space="preserve">Aggregate (NFI plots to county) - [Scale - Truncate] - Aggregate (geographic region) - Aggregate (national level)</w:t>
                        </w:r>
                      </w:p>
                    </w:tc>
                  </w:tr>
                </w:tbl>
                <w:bookmarkEnd w:id="20"/>
                <w:p/>
              </w:tc>
            </w:tr>
          </w:tbl>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16" w:after="16"/>
            </w:pPr>
            <w:r>
              <w:t xml:space="preserve">Log</w:t>
            </w:r>
          </w:p>
        </w:tc>
      </w:tr>
      <w:tr>
        <w:trPr>
          <w:cantSplit/>
        </w:trPr>
        <w:tc>
          <w:tcPr>
            <w:tcMar>
              <w:top w:w="108" w:type="dxa"/>
              <w:bottom w:w="108" w:type="dxa"/>
            </w:tcMar>
          </w:tcPr>
          <w:p>
            <w:pPr>
              <w:pStyle w:val="Compact"/>
              <w:numPr>
                <w:ilvl w:val="0"/>
                <w:numId w:val="1001"/>
              </w:numPr>
            </w:pPr>
            <w:r>
              <w:t xml:space="preserve">26 Oct. 2025 - Original PR</w:t>
            </w:r>
          </w:p>
          <w:p>
            <w:pPr>
              <w:pStyle w:val="Compact"/>
              <w:numPr>
                <w:ilvl w:val="0"/>
                <w:numId w:val="1001"/>
              </w:numPr>
            </w:pPr>
            <w:r>
              <w:t xml:space="preserve">11 May. 2026 - Updated version to new template</w:t>
            </w:r>
          </w:p>
          <w:p>
            <w:pPr>
              <w:pStyle w:val="Compact"/>
              <w:numPr>
                <w:ilvl w:val="0"/>
                <w:numId w:val="1001"/>
              </w:numPr>
            </w:pPr>
            <w:r>
              <w:t xml:space="preserve">8 Jun. 2026 - Change indicator from absence to share of alien coniferous tree species; national refs X0 = 50%, X100 = 0%; ecTools workflow</w:t>
            </w:r>
          </w:p>
          <w:p/>
        </w:tc>
      </w:tr>
    </w:tbl>
    <w:bookmarkStart w:id="22" w:name="summary"/>
    <w:p>
      <w:pPr>
        <w:pStyle w:val="Heading2"/>
      </w:pPr>
      <w:r>
        <w:t xml:space="preserve">1. Summary</w:t>
      </w:r>
    </w:p>
    <w:p>
      <w:pPr>
        <w:pStyle w:val="Compact"/>
        <w:numPr>
          <w:ilvl w:val="0"/>
          <w:numId w:val="1002"/>
        </w:numPr>
      </w:pPr>
      <w:r>
        <w:rPr>
          <w:b/>
          <w:bCs/>
        </w:rPr>
        <w:t xml:space="preserve">Background and rationale</w:t>
      </w:r>
      <w:r>
        <w:t xml:space="preserve">:</w:t>
      </w:r>
    </w:p>
    <w:p>
      <w:pPr>
        <w:pStyle w:val="FirstParagraph"/>
      </w:pPr>
      <w:r>
        <w:t xml:space="preserve">Many non-native or alien tree species are considered to have a high or very high risk for native forest ecosystems.</w:t>
      </w:r>
      <w:r>
        <w:t xml:space="preserve"> </w:t>
      </w:r>
      <w:r>
        <w:t xml:space="preserve">Intact ecosystems should not contain alien coniferous tree species of high ecological risk.</w:t>
      </w:r>
      <w:r>
        <w:t xml:space="preserve"> </w:t>
      </w:r>
      <w:r>
        <w:t xml:space="preserve">This indicator is specified as the percentage share of alien coniferous tree species in the forest stand.</w:t>
      </w:r>
      <w:r>
        <w:t xml:space="preserve"> </w:t>
      </w:r>
      <w:r>
        <w:t xml:space="preserve">Alien coniferous species represent the most abundant alien tree species considered to have a high ecological risk by</w:t>
      </w:r>
      <w:r>
        <w:t xml:space="preserve"> </w:t>
      </w:r>
      <w:r>
        <w:t xml:space="preserve">Artsdatabanken (2023)</w:t>
      </w:r>
      <w:r>
        <w:t xml:space="preserve">.</w:t>
      </w:r>
      <w:r>
        <w:t xml:space="preserve"> </w:t>
      </w:r>
      <w:r>
        <w:t xml:space="preserve">Data for this indicator come from the National Forest Inventory (NFI), where all trees larger than 5 cm at breast height (dbh) have been recorded within the 250 m² NFI plots since the mid-1980s (</w:t>
      </w:r>
      <w:r>
        <w:t xml:space="preserve">Viken (2021)</w:t>
      </w:r>
      <w:r>
        <w:t xml:space="preserve">).</w:t>
      </w:r>
      <w:r>
        <w:t xml:space="preserve"> </w:t>
      </w:r>
      <w:r>
        <w:t xml:space="preserve">The planting of alien tree species in forestry is the most important anthropogenic driver for this indicator.</w:t>
      </w:r>
    </w:p>
    <w:p>
      <w:pPr>
        <w:pStyle w:val="Compact"/>
        <w:numPr>
          <w:ilvl w:val="0"/>
          <w:numId w:val="1003"/>
        </w:numPr>
      </w:pPr>
      <w:r>
        <w:rPr>
          <w:b/>
          <w:bCs/>
        </w:rPr>
        <w:t xml:space="preserve">Methods</w:t>
      </w:r>
      <w:r>
        <w:t xml:space="preserve">:</w:t>
      </w:r>
    </w:p>
    <w:p>
      <w:pPr>
        <w:pStyle w:val="FirstParagraph"/>
      </w:pPr>
      <w:r>
        <w:t xml:space="preserve">All trees larger than 5 cm at breast height (dbh) are recorded and identified to species for each 250 m² NFI inventory plot.</w:t>
      </w:r>
      <w:r>
        <w:t xml:space="preserve"> </w:t>
      </w:r>
      <w:r>
        <w:t xml:space="preserve">There are about 12,000 NFI plots in forest ecosystems, distributed on a regular grid, sampled over a 5-year period with a representative sampling scheme every year.</w:t>
      </w:r>
      <w:r>
        <w:t xml:space="preserve"> </w:t>
      </w:r>
      <w:r>
        <w:t xml:space="preserve">For each reporting period, the indicator is the area-weighted mean percentage of alien coniferous species across NFI plots in the selected geographic unit.</w:t>
      </w:r>
      <w:r>
        <w:t xml:space="preserve"> </w:t>
      </w:r>
      <w:r>
        <w:t xml:space="preserve">The share is derived from NFI variables for introduced Norway spruce and Scots pine.</w:t>
      </w:r>
      <w:r>
        <w:t xml:space="preserve"> </w:t>
      </w:r>
      <w:r>
        <w:t xml:space="preserve">Results are calculated for rolling 5-year periods (2010–2014, 2015–2019, 2020–2024) and scaled to 0–1 against national reference levels.</w:t>
      </w:r>
    </w:p>
    <w:p>
      <w:pPr>
        <w:pStyle w:val="Compact"/>
        <w:numPr>
          <w:ilvl w:val="0"/>
          <w:numId w:val="1004"/>
        </w:numPr>
      </w:pPr>
      <w:r>
        <w:rPr>
          <w:b/>
          <w:bCs/>
        </w:rPr>
        <w:t xml:space="preserve">Interpretation</w:t>
      </w:r>
      <w:r>
        <w:t xml:space="preserve">:</w:t>
      </w:r>
    </w:p>
    <w:p>
      <w:pPr>
        <w:pStyle w:val="FirstParagraph"/>
      </w:pPr>
      <w:r>
        <w:t xml:space="preserve">An indicator value of 1 corresponds to 0% alien coniferous species (best condition, X100).</w:t>
      </w:r>
      <w:r>
        <w:t xml:space="preserve"> </w:t>
      </w:r>
      <w:r>
        <w:t xml:space="preserve">An indicator value of 0 corresponds to 50% or more alien coniferous species (worst condition, X0).</w:t>
      </w:r>
      <w:r>
        <w:t xml:space="preserve"> </w:t>
      </w:r>
      <w:r>
        <w:t xml:space="preserve">Values between 0 and 1 reflect intermediate shares on a linear scale between the national reference levels.</w:t>
      </w:r>
      <w:r>
        <w:t xml:space="preserve"> </w:t>
      </w:r>
      <w:r>
        <w:t xml:space="preserve">The relationship between indicator values and ecosystem condition is assumed to be linear at this stage.</w:t>
      </w:r>
    </w:p>
    <w:p>
      <w:pPr>
        <w:pStyle w:val="Compact"/>
        <w:numPr>
          <w:ilvl w:val="0"/>
          <w:numId w:val="1005"/>
        </w:numPr>
      </w:pPr>
      <w:r>
        <w:rPr>
          <w:b/>
          <w:bCs/>
        </w:rPr>
        <w:t xml:space="preserve">Results and development needs</w:t>
      </w:r>
      <w:r>
        <w:t xml:space="preserve">:</w:t>
      </w:r>
    </w:p>
    <w:p>
      <w:pPr>
        <w:pStyle w:val="FirstParagraph"/>
      </w:pPr>
      <w:r>
        <w:t xml:space="preserve">At national level, scaled indicator values are high and close to the upper reference in all three reporting periods (</w:t>
      </w:r>
      <w:hyperlink w:anchor="sec-results">
        <w:r>
          <w:rPr>
            <w:rStyle w:val="Hyperlink"/>
          </w:rPr>
          <w:t xml:space="preserve">Section 10</w:t>
        </w:r>
      </w:hyperlink>
      <w:r>
        <w:t xml:space="preserve">,</w:t>
      </w:r>
      <w:r>
        <w:t xml:space="preserve"> </w:t>
      </w:r>
      <w:hyperlink w:anchor="tbl-aats-national-results">
        <w:r>
          <w:rPr>
            <w:rStyle w:val="Hyperlink"/>
          </w:rPr>
          <w:t xml:space="preserve">Table 5</w:t>
        </w:r>
      </w:hyperlink>
      <w:r>
        <w:t xml:space="preserve">).</w:t>
      </w:r>
      <w:r>
        <w:t xml:space="preserve"> </w:t>
      </w:r>
      <w:r>
        <w:t xml:space="preserve">The national median is 0.99 in all three periods (approximate 95% interval 0.98–0.99).</w:t>
      </w:r>
      <w:r>
        <w:t xml:space="preserve"> </w:t>
      </w:r>
      <w:r>
        <w:t xml:space="preserve">These values correspond to a very low area-weighted mean share of alien coniferous species nationally.</w:t>
      </w:r>
      <w:r>
        <w:t xml:space="preserve"> </w:t>
      </w:r>
      <w:r>
        <w:t xml:space="preserve">The indicator is ready for use but should not be used at finer spatial resolution than counties.</w:t>
      </w:r>
      <w:r>
        <w:t xml:space="preserve"> </w:t>
      </w:r>
      <w:r>
        <w:t xml:space="preserve">Development needs include refinement of the relationship between indicator values and ecosystem condition (linear vs. non-linear).</w:t>
      </w:r>
    </w:p>
    <w:bookmarkStart w:id="21" w:name="native-language-summary---norwegian"/>
    <w:p>
      <w:pPr>
        <w:pStyle w:val="Heading3"/>
      </w:pPr>
      <w:r>
        <w:t xml:space="preserve">1.2 Native language summary - Norwegian</w:t>
      </w:r>
    </w:p>
    <w:p>
      <w:pPr>
        <w:pStyle w:val="FirstParagraph"/>
      </w:pPr>
      <w:r>
        <w:rPr>
          <w:b/>
          <w:bCs/>
        </w:rPr>
        <w:t xml:space="preserve">Bakgrunn og begrunnelse</w:t>
      </w:r>
      <w:r>
        <w:t xml:space="preserve">:</w:t>
      </w:r>
      <w:r>
        <w:t xml:space="preserve"> </w:t>
      </w:r>
      <w:r>
        <w:t xml:space="preserve">Fremmede treslag kan utgjøre en høy eller svært høy risiko for naturlige skogøkosystemer.</w:t>
      </w:r>
      <w:r>
        <w:t xml:space="preserve"> </w:t>
      </w:r>
      <w:r>
        <w:t xml:space="preserve">Intakte økosystemer bør ikke inneholde fremmede bartrær med høy økologisk risiko.</w:t>
      </w:r>
      <w:r>
        <w:t xml:space="preserve"> </w:t>
      </w:r>
      <w:r>
        <w:t xml:space="preserve">Indikatoren er angitt som andel (%) fremmede bartrær i bestanden, basert på innført gran og furu i NFI.</w:t>
      </w:r>
    </w:p>
    <w:p>
      <w:pPr>
        <w:pStyle w:val="BodyText"/>
      </w:pPr>
      <w:r>
        <w:rPr>
          <w:b/>
          <w:bCs/>
        </w:rPr>
        <w:t xml:space="preserve">Metoder</w:t>
      </w:r>
      <w:r>
        <w:t xml:space="preserve">:</w:t>
      </w:r>
      <w:r>
        <w:t xml:space="preserve"> </w:t>
      </w:r>
      <w:r>
        <w:t xml:space="preserve">For hver rapporteringsperiode beregnes arealvektede gjennomsnitt for fylker, regioner og nasjonalt nivå med</w:t>
      </w:r>
      <w:r>
        <w:t xml:space="preserve"> </w:t>
      </w:r>
      <w:r>
        <w:rPr>
          <w:rStyle w:val="VerbatimChar"/>
        </w:rPr>
        <w:t xml:space="preserve">au_areal</w:t>
      </w:r>
      <w:r>
        <w:t xml:space="preserve">.</w:t>
      </w:r>
      <w:r>
        <w:t xml:space="preserve"> </w:t>
      </w:r>
      <w:r>
        <w:t xml:space="preserve">Verdiene skaleres lineært mot nasjonale referansenivå.</w:t>
      </w:r>
    </w:p>
    <w:p>
      <w:pPr>
        <w:pStyle w:val="BodyText"/>
      </w:pPr>
      <w:r>
        <w:rPr>
          <w:b/>
          <w:bCs/>
        </w:rPr>
        <w:t xml:space="preserve">Tolkning</w:t>
      </w:r>
      <w:r>
        <w:t xml:space="preserve">:</w:t>
      </w:r>
      <w:r>
        <w:t xml:space="preserve"> </w:t>
      </w:r>
      <w:r>
        <w:t xml:space="preserve">Indikatorverdi 1 tilsvarer 0 % fremmede bartrær (X100).</w:t>
      </w:r>
      <w:r>
        <w:t xml:space="preserve"> </w:t>
      </w:r>
      <w:r>
        <w:t xml:space="preserve">Indikatorverdi 0 tilsvarer 50 % eller mer fremmede bartrær (X0).</w:t>
      </w:r>
    </w:p>
    <w:p>
      <w:pPr>
        <w:pStyle w:val="BodyText"/>
      </w:pPr>
      <w:r>
        <w:rPr>
          <w:b/>
          <w:bCs/>
        </w:rPr>
        <w:t xml:space="preserve">Resultater og utviklingsbehov</w:t>
      </w:r>
      <w:r>
        <w:t xml:space="preserve">:</w:t>
      </w:r>
      <w:r>
        <w:t xml:space="preserve"> </w:t>
      </w:r>
      <w:r>
        <w:t xml:space="preserve">På nasjonalt nivå er de skalerte indikatorverdiene høye og nær øvre referansenivå i alle tre rapporteringsperioder.</w:t>
      </w:r>
      <w:r>
        <w:t xml:space="preserve"> </w:t>
      </w:r>
      <w:r>
        <w:t xml:space="preserve">Medianverdien er 0,99 i alle tre perioder (omtrentlig 95 %-intervall ca. 0,98–0,99).</w:t>
      </w:r>
      <w:r>
        <w:t xml:space="preserve"> </w:t>
      </w:r>
      <w:r>
        <w:t xml:space="preserve">Dette tilsvarer en svært lav arealvektet andel fremmede bartrær nasjonalt.</w:t>
      </w:r>
      <w:r>
        <w:t xml:space="preserve"> </w:t>
      </w:r>
      <w:r>
        <w:t xml:space="preserve">Over tid er den nasjonale utviklingen i praksis stabil.</w:t>
      </w:r>
      <w:r>
        <w:t xml:space="preserve"> </w:t>
      </w:r>
      <w:r>
        <w:t xml:space="preserve">Indikatoren er klar til bruk, men bør ikke brukes på finere oppløsning enn fylker.</w:t>
      </w:r>
    </w:p>
    <w:bookmarkEnd w:id="21"/>
    <w:bookmarkEnd w:id="22"/>
    <w:bookmarkStart w:id="27" w:name="about-the-underlying-data"/>
    <w:p>
      <w:pPr>
        <w:pStyle w:val="Heading2"/>
      </w:pPr>
      <w:r>
        <w:t xml:space="preserve">2. About the underlying data</w:t>
      </w:r>
    </w:p>
    <w:bookmarkStart w:id="23" w:name="X17eb8885a77b6b6e92a290fb731980df8784493"/>
    <w:p>
      <w:pPr>
        <w:pStyle w:val="Heading3"/>
      </w:pPr>
      <w:r>
        <w:t xml:space="preserve">2.1 Spatial and temporal resolution and extent</w:t>
      </w:r>
    </w:p>
    <w:p>
      <w:pPr>
        <w:pStyle w:val="FirstParagraph"/>
      </w:pPr>
      <w:r>
        <w:t xml:space="preserve">Data are available from 2000, when the underlying variables (</w:t>
      </w:r>
      <w:r>
        <w:rPr>
          <w:rStyle w:val="VerbatimChar"/>
        </w:rPr>
        <w:t xml:space="preserve">intro_gran_pr</w:t>
      </w:r>
      <w:r>
        <w:t xml:space="preserve">,</w:t>
      </w:r>
      <w:r>
        <w:t xml:space="preserve"> </w:t>
      </w:r>
      <w:r>
        <w:rPr>
          <w:rStyle w:val="VerbatimChar"/>
        </w:rPr>
        <w:t xml:space="preserve">intro_furu_pr</w:t>
      </w:r>
      <w:r>
        <w:t xml:space="preserve">) were first recorded.</w:t>
      </w:r>
      <w:r>
        <w:t xml:space="preserve"> </w:t>
      </w:r>
      <w:r>
        <w:t xml:space="preserve">Annual estimates are possible due to representative sampling every year.</w:t>
      </w:r>
      <w:r>
        <w:t xml:space="preserve"> </w:t>
      </w:r>
      <w:r>
        <w:t xml:space="preserve">The analyses use rolling 5-year reporting periods from 2010 onward (2010-2014, 2015-2019, and 2020-2024).</w:t>
      </w:r>
      <w:r>
        <w:t xml:space="preserve"> </w:t>
      </w:r>
      <w:r>
        <w:t xml:space="preserve">The data are representative for all forest land within the selected region.</w:t>
      </w:r>
      <w:r>
        <w:t xml:space="preserve"> </w:t>
      </w:r>
      <w:r>
        <w:t xml:space="preserve">Spatial resolution should be limited to counties.</w:t>
      </w:r>
    </w:p>
    <w:bookmarkEnd w:id="23"/>
    <w:bookmarkStart w:id="24" w:name="sampling-design"/>
    <w:p>
      <w:pPr>
        <w:pStyle w:val="Heading3"/>
      </w:pPr>
      <w:r>
        <w:t xml:space="preserve">2.2 Sampling design</w:t>
      </w:r>
    </w:p>
    <w:p>
      <w:pPr>
        <w:pStyle w:val="FirstParagraph"/>
      </w:pPr>
      <w:r>
        <w:t xml:space="preserve">All trees larger than 5 cm at breast height (dbh) are recorded and identified to species for each 250 m² NFI inventory plot (</w:t>
      </w:r>
      <w:r>
        <w:t xml:space="preserve">Viken (2021)</w:t>
      </w:r>
      <w:r>
        <w:t xml:space="preserve">).</w:t>
      </w:r>
      <w:r>
        <w:t xml:space="preserve"> </w:t>
      </w:r>
      <w:r>
        <w:t xml:space="preserve">There are about 12,000 NFI plots in forest ecosystems, distributed on a regular grid, with varying coverage for forest below/above the coniferous forest line and in Finnmark county.</w:t>
      </w:r>
      <w:r>
        <w:t xml:space="preserve"> </w:t>
      </w:r>
      <w:r>
        <w:t xml:space="preserve">All NFI plots are sampled over a 5-year period, with a representative sampling scheme every year, allowing unbiased estimates from data for each year.</w:t>
      </w:r>
    </w:p>
    <w:bookmarkEnd w:id="24"/>
    <w:bookmarkStart w:id="25" w:name="original-units"/>
    <w:p>
      <w:pPr>
        <w:pStyle w:val="Heading3"/>
      </w:pPr>
      <w:r>
        <w:t xml:space="preserve">2.3 Original units</w:t>
      </w:r>
    </w:p>
    <w:p>
      <w:pPr>
        <w:pStyle w:val="FirstParagraph"/>
      </w:pPr>
      <w:r>
        <w:t xml:space="preserve">The indicator is specified as the percentage share of alien coniferous species, derived from the percentage volume (cutting class 3–5) or crown cover (cutting class 2) of introduced Norway spruce and Scots pine (NFI variables</w:t>
      </w:r>
      <w:r>
        <w:t xml:space="preserve"> </w:t>
      </w:r>
      <w:r>
        <w:rPr>
          <w:rStyle w:val="VerbatimChar"/>
        </w:rPr>
        <w:t xml:space="preserve">intro_gran_pr</w:t>
      </w:r>
      <w:r>
        <w:t xml:space="preserve">,</w:t>
      </w:r>
      <w:r>
        <w:t xml:space="preserve"> </w:t>
      </w:r>
      <w:r>
        <w:rPr>
          <w:rStyle w:val="VerbatimChar"/>
        </w:rPr>
        <w:t xml:space="preserve">intro_furu_pr</w:t>
      </w:r>
      <w:r>
        <w:t xml:space="preserve">).</w:t>
      </w:r>
      <w:r>
        <w:t xml:space="preserve"> </w:t>
      </w:r>
      <w:r>
        <w:t xml:space="preserve">At plot level this is a percentage (0–100); aggregated values are area-weighted means of that percentage.</w:t>
      </w:r>
    </w:p>
    <w:bookmarkEnd w:id="25"/>
    <w:bookmarkStart w:id="26" w:name="X141b46cb9485df9482852789dea9a2a6ec3f77c"/>
    <w:p>
      <w:pPr>
        <w:pStyle w:val="Heading3"/>
      </w:pPr>
      <w:r>
        <w:t xml:space="preserve">2.4 Instructions for citing, using and accessing data</w:t>
      </w:r>
    </w:p>
    <w:p>
      <w:pPr>
        <w:pStyle w:val="FirstParagraph"/>
      </w:pPr>
      <w:r>
        <w:t xml:space="preserve">The data used for this indicator have been made available by the Norwegian National Forest Inventory under a specific data use agreement of 2026-05-29, between NIBIO and the specified users.</w:t>
      </w:r>
      <w:r>
        <w:t xml:space="preserve"> </w:t>
      </w:r>
      <w:r>
        <w:t xml:space="preserve">Further use of these data requires a separate data user agreement with NIBIO.</w:t>
      </w:r>
    </w:p>
    <w:bookmarkEnd w:id="26"/>
    <w:bookmarkEnd w:id="27"/>
    <w:bookmarkStart w:id="33" w:name="indicator-properties"/>
    <w:p>
      <w:pPr>
        <w:pStyle w:val="Heading2"/>
      </w:pPr>
      <w:r>
        <w:t xml:space="preserve">3. Indicator properties</w:t>
      </w:r>
    </w:p>
    <w:bookmarkStart w:id="28" w:name="ecosystem-condition-typology-class-ect"/>
    <w:p>
      <w:pPr>
        <w:pStyle w:val="Heading3"/>
      </w:pPr>
      <w:r>
        <w:t xml:space="preserve">3.1 Ecosystem Condition Typology Class (ECT)</w:t>
      </w:r>
    </w:p>
    <w:p>
      <w:pPr>
        <w:pStyle w:val="FirstParagraph"/>
      </w:pPr>
      <w:r>
        <w:t xml:space="preserve">The share of alien coniferous tree species is considered …</w:t>
      </w:r>
      <w:r>
        <w:t xml:space="preserve"> </w:t>
      </w:r>
      <w:r>
        <w:t xml:space="preserve">Hence, this indicator represents a B2 Structural state characteristics.</w:t>
      </w:r>
    </w:p>
    <w:bookmarkEnd w:id="28"/>
    <w:bookmarkStart w:id="29" w:name="ecosystem-condition-characteristic"/>
    <w:p>
      <w:pPr>
        <w:pStyle w:val="Heading3"/>
      </w:pPr>
      <w:r>
        <w:t xml:space="preserve">3.2 Ecosystem condition characteristic</w:t>
      </w:r>
    </w:p>
    <w:p>
      <w:pPr>
        <w:pStyle w:val="FirstParagraph"/>
      </w:pPr>
      <w:r>
        <w:t xml:space="preserve">The share of alien coniferous tree species is considered an aspect of the composition of biodiversity.</w:t>
      </w:r>
      <w:r>
        <w:t xml:space="preserve"> </w:t>
      </w:r>
      <w:r>
        <w:t xml:space="preserve">The indicator represents a characteristic of Biodiversity.</w:t>
      </w:r>
    </w:p>
    <w:bookmarkEnd w:id="29"/>
    <w:bookmarkStart w:id="30" w:name="collinearities-with-other-indicators"/>
    <w:p>
      <w:pPr>
        <w:pStyle w:val="Heading3"/>
      </w:pPr>
      <w:r>
        <w:t xml:space="preserve">3.3 Collinearities with other indicators</w:t>
      </w:r>
    </w:p>
    <w:p>
      <w:pPr>
        <w:pStyle w:val="FirstParagraph"/>
      </w:pPr>
      <w:r>
        <w:t xml:space="preserve">There may be some positive correlation with indicators for alien plant species in the field layer, although those indicators use different data and spatial support.</w:t>
      </w:r>
    </w:p>
    <w:bookmarkEnd w:id="30"/>
    <w:bookmarkStart w:id="31" w:name="impact-factors"/>
    <w:p>
      <w:pPr>
        <w:pStyle w:val="Heading3"/>
      </w:pPr>
      <w:r>
        <w:t xml:space="preserve">3.4 Impact factors</w:t>
      </w:r>
    </w:p>
    <w:p>
      <w:pPr>
        <w:pStyle w:val="FirstParagraph"/>
      </w:pPr>
      <w:r>
        <w:t xml:space="preserve">Natural disturbances and long-term shifts in climate conditions may increase the opportunity for alien species to spread and get established in otherwise intact forest ecosystems.</w:t>
      </w:r>
      <w:r>
        <w:t xml:space="preserve"> </w:t>
      </w:r>
      <w:r>
        <w:t xml:space="preserve">The planting of alien tree species in forestry is the most important anthropogenic driver for this indicator, although such planting has been reduced lately.</w:t>
      </w:r>
      <w:r>
        <w:t xml:space="preserve"> </w:t>
      </w:r>
      <w:r>
        <w:t xml:space="preserve">Harvested alien tree species may to some extent be replaced by native species.</w:t>
      </w:r>
      <w:r>
        <w:t xml:space="preserve"> </w:t>
      </w:r>
      <w:r>
        <w:t xml:space="preserve">Other planting of exotic trees in parks, gardens, as windbreaks etc will establish a source of such species that may spread into forest ecosystems.</w:t>
      </w:r>
      <w:r>
        <w:t xml:space="preserve"> </w:t>
      </w:r>
      <w:r>
        <w:t xml:space="preserve">Disturbances associated with forestry and other land use will also facilitate the natural establishment of alien species.</w:t>
      </w:r>
      <w:r>
        <w:t xml:space="preserve"> </w:t>
      </w:r>
      <w:r>
        <w:t xml:space="preserve">Human-induced climate change will also facilitate the spread and establishment of alien species.</w:t>
      </w:r>
    </w:p>
    <w:bookmarkEnd w:id="31"/>
    <w:bookmarkStart w:id="32" w:name="spatial-aggregation"/>
    <w:p>
      <w:pPr>
        <w:pStyle w:val="Heading3"/>
      </w:pPr>
      <w:r>
        <w:t xml:space="preserve">3.5 Spatial aggregation</w:t>
      </w:r>
    </w:p>
    <w:p>
      <w:pPr>
        <w:pStyle w:val="FirstParagraph"/>
      </w:pPr>
      <w:r>
        <w:t xml:space="preserve">The spatial aggregation pathway is Aggregate (NFI plots to county) – [Scale – Truncate] – Aggregate (geographic region) – Aggregate (national level).</w:t>
      </w:r>
      <w:r>
        <w:t xml:space="preserve"> </w:t>
      </w:r>
      <w:r>
        <w:t xml:space="preserve">For each reporting period, non-scaled values for county, region, and Norway are obtained by pooling all included forest plots in the unit: the area-weighted mean of the plot-level alien coniferous share (%).</w:t>
      </w:r>
      <w:r>
        <w:t xml:space="preserve"> </w:t>
      </w:r>
      <w:r>
        <w:t xml:space="preserve">Where NFI county labels are split into parts, those labels are merged to a single county name before aggregation.</w:t>
      </w:r>
      <w:r>
        <w:t xml:space="preserve"> </w:t>
      </w:r>
      <w:r>
        <w:t xml:space="preserve">Scaling and truncation are applied after non-scaled county aggregates have been calculated: each county is scaled against the national lower reference level X0 (50% alien conifers) and upper reference level X100 (0% alien conifers) using a linear scaling function, and values outside [0, 1] are truncated at that step.</w:t>
      </w:r>
      <w:r>
        <w:t xml:space="preserve"> </w:t>
      </w:r>
      <w:r>
        <w:t xml:space="preserve">Regional and national scaled point estimates are area-weighted means of the already scaled county values, using each county’s represented area as weight.</w:t>
      </w:r>
      <w:r>
        <w:t xml:space="preserve"> </w:t>
      </w:r>
      <w:r>
        <w:t xml:space="preserve">The indicator is likely to have a high frequency of NFI plots without any recorded alien coniferous species, so results should not be interpreted at finer resolution than counties.</w:t>
      </w:r>
    </w:p>
    <w:bookmarkEnd w:id="32"/>
    <w:bookmarkEnd w:id="33"/>
    <w:bookmarkStart w:id="37" w:name="reference-condition-and-levels"/>
    <w:p>
      <w:pPr>
        <w:pStyle w:val="Heading2"/>
      </w:pPr>
      <w:r>
        <w:t xml:space="preserve">4. Reference condition and levels</w:t>
      </w:r>
    </w:p>
    <w:bookmarkStart w:id="34" w:name="reference-condition"/>
    <w:p>
      <w:pPr>
        <w:pStyle w:val="Heading3"/>
      </w:pPr>
      <w:r>
        <w:t xml:space="preserve">4.1 Reference condition</w:t>
      </w:r>
    </w:p>
    <w:p>
      <w:pPr>
        <w:pStyle w:val="FirstParagraph"/>
      </w:pPr>
      <w:r>
        <w:t xml:space="preserve">The reference condition is considered to be intact forest ecosystems, where effects of human activities are clearly subordinate to those of natural ecosystem processes and disturbances.</w:t>
      </w:r>
    </w:p>
    <w:bookmarkEnd w:id="34"/>
    <w:bookmarkStart w:id="36" w:name="reference-levels"/>
    <w:p>
      <w:pPr>
        <w:pStyle w:val="Heading3"/>
      </w:pPr>
      <w:r>
        <w:t xml:space="preserve">4.2 Reference levels</w:t>
      </w:r>
    </w:p>
    <w:p>
      <w:pPr>
        <w:pStyle w:val="FirstParagraph"/>
      </w:pPr>
      <w:r>
        <w:t xml:space="preserve">Intact forest ecosystems should not have alien coniferous tree species.</w:t>
      </w:r>
      <w:r>
        <w:t xml:space="preserve"> </w:t>
      </w:r>
      <w:r>
        <w:t xml:space="preserve">The upper reference value (X</w:t>
      </w:r>
      <w:r>
        <w:rPr>
          <w:vertAlign w:val="subscript"/>
        </w:rPr>
        <w:t xml:space="preserve">100</w:t>
      </w:r>
      <w:r>
        <w:t xml:space="preserve">) is therefore 0% alien coniferous species (best condition).</w:t>
      </w:r>
      <w:r>
        <w:t xml:space="preserve"> </w:t>
      </w:r>
      <w:r>
        <w:t xml:space="preserve">The lower reference value (X</w:t>
      </w:r>
      <w:r>
        <w:rPr>
          <w:vertAlign w:val="subscript"/>
        </w:rPr>
        <w:t xml:space="preserve">0</w:t>
      </w:r>
      <w:r>
        <w:t xml:space="preserve">) is set to 50% alien coniferous species (worst condition).</w:t>
      </w:r>
      <w:r>
        <w:t xml:space="preserve"> </w:t>
      </w:r>
      <w:r>
        <w:t xml:space="preserve">The same X0 and X100 are applied when scaling each county before regional and national aggregation.</w:t>
      </w:r>
      <w:r>
        <w:t xml:space="preserve"> </w:t>
      </w:r>
      <w:r>
        <w:t xml:space="preserve">For lack of better knowledge, a linear relationship is assumed between X0 and X100.</w:t>
      </w:r>
      <w:r>
        <w:t xml:space="preserve"> </w:t>
      </w:r>
      <w:r>
        <w:t xml:space="preserve">Hence, indicator values are scaled between 0 and 1 based on a linear scaling function; scaled indicator values outside [0, 1] are truncated at scaling.</w:t>
      </w:r>
    </w:p>
    <w:bookmarkStart w:id="35" w:name="spatial-resolution-and-validity"/>
    <w:p>
      <w:pPr>
        <w:pStyle w:val="Heading4"/>
      </w:pPr>
      <w:r>
        <w:t xml:space="preserve">4.2.1 Spatial resolution and validity</w:t>
      </w:r>
    </w:p>
    <w:p>
      <w:pPr>
        <w:pStyle w:val="FirstParagraph"/>
      </w:pPr>
      <w:r>
        <w:t xml:space="preserve">Reference levels are defined as one national value for alien coniferous share (%).</w:t>
      </w:r>
      <w:r>
        <w:t xml:space="preserve"> </w:t>
      </w:r>
      <w:r>
        <w:t xml:space="preserve">Although indicator values from NFI plots may technically be aggregated at finer spatial units than counties, scaling at such finer levels may result in biases.</w:t>
      </w:r>
    </w:p>
    <w:bookmarkEnd w:id="35"/>
    <w:bookmarkEnd w:id="36"/>
    <w:bookmarkEnd w:id="37"/>
    <w:bookmarkStart w:id="40" w:name="uncertainties"/>
    <w:p>
      <w:pPr>
        <w:pStyle w:val="Heading2"/>
      </w:pPr>
      <w:r>
        <w:t xml:space="preserve">5. Uncertainties</w:t>
      </w:r>
    </w:p>
    <w:bookmarkStart w:id="38" w:name="general-uncertainties"/>
    <w:p>
      <w:pPr>
        <w:pStyle w:val="Heading3"/>
      </w:pPr>
      <w:r>
        <w:t xml:space="preserve">5.1 General uncertainties</w:t>
      </w:r>
    </w:p>
    <w:p>
      <w:pPr>
        <w:pStyle w:val="FirstParagraph"/>
      </w:pPr>
      <w:r>
        <w:t xml:space="preserve">Uncertainties relate to the variability in the frequency of alien species among NFI plots and recording errors for tree species within NFI plots.</w:t>
      </w:r>
      <w:r>
        <w:t xml:space="preserve"> </w:t>
      </w:r>
      <w:r>
        <w:t xml:space="preserve">There is also uncertainty related to the setting of the reference values and to the shape of the relationship between indicator values and ecosystem condition.</w:t>
      </w:r>
      <w:r>
        <w:t xml:space="preserve"> </w:t>
      </w:r>
      <w:r>
        <w:t xml:space="preserve">These uncertainties are not quantified.</w:t>
      </w:r>
    </w:p>
    <w:bookmarkEnd w:id="38"/>
    <w:bookmarkStart w:id="39" w:name="reported-uncertainties"/>
    <w:p>
      <w:pPr>
        <w:pStyle w:val="Heading3"/>
      </w:pPr>
      <w:r>
        <w:t xml:space="preserve">5.2 Reported uncertainties</w:t>
      </w:r>
    </w:p>
    <w:p>
      <w:pPr>
        <w:pStyle w:val="FirstParagraph"/>
      </w:pPr>
      <w:r>
        <w:t xml:space="preserve">The uncertainties reported in</w:t>
      </w:r>
      <w:r>
        <w:t xml:space="preserve"> </w:t>
      </w:r>
      <w:hyperlink w:anchor="sec-results">
        <w:r>
          <w:rPr>
            <w:rStyle w:val="Hyperlink"/>
          </w:rPr>
          <w:t xml:space="preserve">Section 10</w:t>
        </w:r>
      </w:hyperlink>
      <w:r>
        <w:t xml:space="preserve"> </w:t>
      </w:r>
      <w:r>
        <w:t xml:space="preserve">are inferential and refer to uncertainty around the point estimates, not to the full spatial variation among NFI plots.</w:t>
      </w:r>
      <w:r>
        <w:t xml:space="preserve"> </w:t>
      </w:r>
      <w:r>
        <w:t xml:space="preserve">For each reporting period, non-scaled indicator values are bootstrapped by resampling NFI plots with replacement within each county and recalculating the area-weighted mean alien coniferous share.</w:t>
      </w:r>
      <w:r>
        <w:t xml:space="preserve"> </w:t>
      </w:r>
      <w:r>
        <w:t xml:space="preserve">For scaled county values, bootstrap draws are transformed using the same national reference levels X0 and X100 as the point estimates (truncation at scaling).</w:t>
      </w:r>
      <w:r>
        <w:t xml:space="preserve"> </w:t>
      </w:r>
      <w:r>
        <w:t xml:space="preserve">For scaled regional and national values, uncertainty is propagated from the scaled county bootstrap draws.</w:t>
      </w:r>
      <w:r>
        <w:t xml:space="preserve"> </w:t>
      </w:r>
      <w:r>
        <w:t xml:space="preserve">The resulting distributions are summarised with median and quantile intervals.</w:t>
      </w:r>
    </w:p>
    <w:bookmarkEnd w:id="39"/>
    <w:bookmarkEnd w:id="40"/>
    <w:bookmarkStart w:id="45" w:name="references"/>
    <w:p>
      <w:pPr>
        <w:pStyle w:val="Heading2"/>
      </w:pPr>
      <w:r>
        <w:t xml:space="preserve">6. References</w:t>
      </w:r>
    </w:p>
    <w:bookmarkStart w:id="44" w:name="refs"/>
    <w:bookmarkStart w:id="42" w:name="ref-artsdatabanken2023-fremmedartslista"/>
    <w:p>
      <w:pPr>
        <w:pStyle w:val="Bibliography"/>
      </w:pPr>
      <w:r>
        <w:t xml:space="preserve">Artsdatabanken. 2023.</w:t>
      </w:r>
      <w:r>
        <w:t xml:space="preserve"> </w:t>
      </w:r>
      <w:r>
        <w:t xml:space="preserve">“Fremmede Arter i Norge — Med</w:t>
      </w:r>
      <w:r>
        <w:t xml:space="preserve"> </w:t>
      </w:r>
      <w:r>
        <w:t xml:space="preserve">ø</w:t>
      </w:r>
      <w:r>
        <w:t xml:space="preserve">kologisk Risiko 2023.”</w:t>
      </w:r>
      <w:r>
        <w:t xml:space="preserve"> </w:t>
      </w:r>
      <w:hyperlink r:id="rId41">
        <w:r>
          <w:rPr>
            <w:rStyle w:val="Hyperlink"/>
          </w:rPr>
          <w:t xml:space="preserve">http://www.artsdatabanken.no/lister/fremmedartslista/2023</w:t>
        </w:r>
      </w:hyperlink>
      <w:r>
        <w:t xml:space="preserve">.</w:t>
      </w:r>
    </w:p>
    <w:bookmarkEnd w:id="42"/>
    <w:bookmarkStart w:id="43" w:name="ref-viken2021-feltinstruks"/>
    <w:p>
      <w:pPr>
        <w:pStyle w:val="Bibliography"/>
      </w:pPr>
      <w:r>
        <w:t xml:space="preserve">Viken, K. O. 2021.</w:t>
      </w:r>
      <w:r>
        <w:t xml:space="preserve"> </w:t>
      </w:r>
      <w:r>
        <w:rPr>
          <w:i/>
          <w:iCs/>
        </w:rPr>
        <w:t xml:space="preserve">Landsskogtakseringens Feltinstruks — 2021</w:t>
      </w:r>
      <w:r>
        <w:t xml:space="preserve">. Vol. 7. 5. NIBIO Bok.</w:t>
      </w:r>
    </w:p>
    <w:bookmarkEnd w:id="43"/>
    <w:bookmarkEnd w:id="44"/>
    <w:bookmarkEnd w:id="45"/>
    <w:bookmarkStart w:id="47" w:name="import-and-prepare-datasets"/>
    <w:p>
      <w:pPr>
        <w:pStyle w:val="Heading2"/>
      </w:pPr>
      <w:r>
        <w:t xml:space="preserve">7. Import and prepare datasets</w:t>
      </w:r>
    </w:p>
    <w:bookmarkStart w:id="46" w:name="alien-coniferous-tree-species"/>
    <w:p>
      <w:pPr>
        <w:pStyle w:val="Heading3"/>
      </w:pPr>
      <w:r>
        <w:t xml:space="preserve">7.1 Alien coniferous tree species</w:t>
      </w:r>
    </w:p>
    <w:p>
      <w:pPr>
        <w:pStyle w:val="FirstParagraph"/>
      </w:pPr>
      <w:r>
        <w:t xml:space="preserve">All trees larger than 5 cm dbh are recorded and identified for each 250 m² NFI plot according to methods described in (</w:t>
      </w:r>
      <w:r>
        <w:t xml:space="preserve">Viken (2021)</w:t>
      </w:r>
      <w:r>
        <w:t xml:space="preserve">).</w:t>
      </w:r>
      <w:r>
        <w:t xml:space="preserve"> </w:t>
      </w:r>
      <w:r>
        <w:t xml:space="preserve">For this indicator, data for the NFI variables</w:t>
      </w:r>
      <w:r>
        <w:t xml:space="preserve"> </w:t>
      </w:r>
      <w:r>
        <w:rPr>
          <w:rStyle w:val="VerbatimChar"/>
        </w:rPr>
        <w:t xml:space="preserve">intro_gran_pr</w:t>
      </w:r>
      <w:r>
        <w:t xml:space="preserve"> </w:t>
      </w:r>
      <w:r>
        <w:t xml:space="preserve">and</w:t>
      </w:r>
      <w:r>
        <w:t xml:space="preserve"> </w:t>
      </w:r>
      <w:r>
        <w:rPr>
          <w:rStyle w:val="VerbatimChar"/>
        </w:rPr>
        <w:t xml:space="preserve">intro_furu_pr</w:t>
      </w:r>
      <w:r>
        <w:t xml:space="preserve"> </w:t>
      </w:r>
      <w:r>
        <w:t xml:space="preserve">are used for the reporting periods defined in section 9.1.</w:t>
      </w:r>
      <w:r>
        <w:t xml:space="preserve"> </w:t>
      </w:r>
      <w:r>
        <w:t xml:space="preserve">Plots with missing intro-species values are included in aggregated estimates with 0% share and full plot area weight.</w:t>
      </w:r>
      <w:r>
        <w:t xml:space="preserve"> </w:t>
      </w:r>
      <w:r>
        <w:t xml:space="preserve">Aggregated area-weighted data must be used for appropriate spatial units such as counties, regions or the whole country.</w:t>
      </w:r>
      <w:r>
        <w:t xml:space="preserve"> </w:t>
      </w:r>
      <w:r>
        <w:t xml:space="preserve">As the NFI plots vary in density for forest below/above the coniferous forest line and in Finnmark, each type of plot represents a different part of all forest land.</w:t>
      </w:r>
      <w:r>
        <w:t xml:space="preserve"> </w:t>
      </w:r>
      <w:r>
        <w:t xml:space="preserve">In addition, some NFI plots are divided in two parts in the data.</w:t>
      </w:r>
      <w:r>
        <w:t xml:space="preserve"> </w:t>
      </w:r>
      <w:r>
        <w:t xml:space="preserve">These variations in plot representativity must be accounted for in aggregated estimates.</w:t>
      </w:r>
      <w:r>
        <w:t xml:space="preserve"> </w:t>
      </w:r>
      <w:r>
        <w:t xml:space="preserve">Data from NFI contain an area-weighting variable to be used in aggregating NFI data for spatial units larger than individual NFI plots.</w:t>
      </w:r>
    </w:p>
    <w:p>
      <w:pPr>
        <w:pStyle w:val="SourceCode"/>
      </w:pPr>
      <w:r>
        <w:rPr>
          <w:rStyle w:val="CommentTok"/>
        </w:rPr>
        <w:t xml:space="preserve"># This export wraps each physical line in an extra pair of double quotes, so a</w:t>
      </w:r>
      <w:r>
        <w:br/>
      </w:r>
      <w:r>
        <w:rPr>
          <w:rStyle w:val="CommentTok"/>
        </w:rPr>
        <w:t xml:space="preserve"># single read_csv() sees one column spanning the whole file. Read once as one</w:t>
      </w:r>
      <w:r>
        <w:br/>
      </w:r>
      <w:r>
        <w:rPr>
          <w:rStyle w:val="CommentTok"/>
        </w:rPr>
        <w:t xml:space="preserve"># character column per line (readr unwraps the outer quotes), then parse the</w:t>
      </w:r>
      <w:r>
        <w:br/>
      </w:r>
      <w:r>
        <w:rPr>
          <w:rStyle w:val="CommentTok"/>
        </w:rPr>
        <w:t xml:space="preserve"># inner CSV text.</w:t>
      </w:r>
      <w:r>
        <w:br/>
      </w:r>
      <w:r>
        <w:rPr>
          <w:rStyle w:val="NormalTok"/>
        </w:rPr>
        <w:t xml:space="preserve">lsk_inner_csv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"data/LSK_data_okologisk_tilstand_2026.csv"</w:t>
      </w:r>
      <w:r>
        <w:rPr>
          <w:rStyle w:val="NormalTok"/>
        </w:rPr>
        <w:t xml:space="preserve">),</w:t>
      </w:r>
      <w:r>
        <w:br/>
      </w:r>
      <w:r>
        <w:rPr>
          <w:rStyle w:val="NormalTok"/>
        </w:rPr>
        <w:t xml:space="preserve">  </w:t>
      </w:r>
      <w:r>
        <w:rPr>
          <w:rStyle w:val="AttributeTok"/>
        </w:rPr>
        <w:t xml:space="preserve">col_names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locale =</w:t>
      </w:r>
      <w:r>
        <w:rPr>
          <w:rStyle w:val="NormalTok"/>
        </w:rPr>
        <w:t xml:space="preserve"> </w:t>
      </w:r>
      <w:r>
        <w:rPr>
          <w:rStyle w:val="FunctionTok"/>
        </w:rPr>
        <w:t xml:space="preserve">locale</w:t>
      </w:r>
      <w:r>
        <w:rPr>
          <w:rStyle w:val="NormalTok"/>
        </w:rPr>
        <w:t xml:space="preserve">(</w:t>
      </w:r>
      <w:r>
        <w:rPr>
          <w:rStyle w:val="AttributeTok"/>
        </w:rPr>
        <w:t xml:space="preserve">encoding =</w:t>
      </w:r>
      <w:r>
        <w:rPr>
          <w:rStyle w:val="NormalTok"/>
        </w:rPr>
        <w:t xml:space="preserve"> </w:t>
      </w:r>
      <w:r>
        <w:rPr>
          <w:rStyle w:val="StringTok"/>
        </w:rPr>
        <w:t xml:space="preserve">"UTF-8"</w:t>
      </w:r>
      <w:r>
        <w:rPr>
          <w:rStyle w:val="NormalTok"/>
        </w:rPr>
        <w:t xml:space="preserve">),</w:t>
      </w:r>
      <w:r>
        <w:br/>
      </w:r>
      <w:r>
        <w:rPr>
          <w:rStyle w:val="NormalTok"/>
        </w:rPr>
        <w:t xml:space="preserve">  </w:t>
      </w:r>
      <w:r>
        <w:rPr>
          <w:rStyle w:val="AttributeTok"/>
        </w:rPr>
        <w:t xml:space="preserve">col_types =</w:t>
      </w:r>
      <w:r>
        <w:rPr>
          <w:rStyle w:val="NormalTok"/>
        </w:rPr>
        <w:t xml:space="preserve"> </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FunctionTok"/>
        </w:rPr>
        <w:t xml:space="preserve">col_character</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paste</w:t>
      </w:r>
      <w:r>
        <w:rPr>
          <w:rStyle w:val="NormalTok"/>
        </w:rPr>
        <w:t xml:space="preserve">(</w:t>
      </w:r>
      <w:r>
        <w:rPr>
          <w:rStyle w:val="AttributeTok"/>
        </w:rPr>
        <w:t xml:space="preserve">collapse =</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NormalTok"/>
        </w:rPr>
        <w:t xml:space="preserve">lsk_data_raw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FunctionTok"/>
        </w:rPr>
        <w:t xml:space="preserve">I</w:t>
      </w:r>
      <w:r>
        <w:rPr>
          <w:rStyle w:val="NormalTok"/>
        </w:rPr>
        <w:t xml:space="preserve">(lsk_inner_csv),</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locale =</w:t>
      </w:r>
      <w:r>
        <w:rPr>
          <w:rStyle w:val="NormalTok"/>
        </w:rPr>
        <w:t xml:space="preserve"> </w:t>
      </w:r>
      <w:r>
        <w:rPr>
          <w:rStyle w:val="FunctionTok"/>
        </w:rPr>
        <w:t xml:space="preserve">locale</w:t>
      </w:r>
      <w:r>
        <w:rPr>
          <w:rStyle w:val="NormalTok"/>
        </w:rPr>
        <w:t xml:space="preserve">(</w:t>
      </w:r>
      <w:r>
        <w:rPr>
          <w:rStyle w:val="AttributeTok"/>
        </w:rPr>
        <w:t xml:space="preserve">encoding =</w:t>
      </w:r>
      <w:r>
        <w:rPr>
          <w:rStyle w:val="NormalTok"/>
        </w:rPr>
        <w:t xml:space="preserve"> </w:t>
      </w:r>
      <w:r>
        <w:rPr>
          <w:rStyle w:val="StringTok"/>
        </w:rPr>
        <w:t xml:space="preserve">"UTF-8"</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clean_names</w:t>
      </w:r>
      <w:r>
        <w:rPr>
          <w:rStyle w:val="NormalTok"/>
        </w:rPr>
        <w:t xml:space="preserve">()</w:t>
      </w:r>
    </w:p>
    <w:bookmarkEnd w:id="46"/>
    <w:bookmarkEnd w:id="47"/>
    <w:bookmarkStart w:id="48" w:name="spatial-units"/>
    <w:p>
      <w:pPr>
        <w:pStyle w:val="Heading2"/>
      </w:pPr>
      <w:r>
        <w:t xml:space="preserve">8. Spatial units</w:t>
      </w:r>
    </w:p>
    <w:p>
      <w:pPr>
        <w:pStyle w:val="FirstParagraph"/>
      </w:pPr>
      <w:r>
        <w:t xml:space="preserve">Aggregated indicator values should not be applied for spatial units finer than those that allow reliable estimates, probably counties (i.e., de facto Ecosystem Assets).</w:t>
      </w:r>
    </w:p>
    <w:bookmarkEnd w:id="48"/>
    <w:bookmarkStart w:id="62" w:name="analyses"/>
    <w:p>
      <w:pPr>
        <w:pStyle w:val="Heading2"/>
      </w:pPr>
      <w:r>
        <w:t xml:space="preserve">9. Analyses</w:t>
      </w:r>
    </w:p>
    <w:bookmarkStart w:id="49" w:name="sec-aats-derived-vars"/>
    <w:p>
      <w:pPr>
        <w:pStyle w:val="Heading3"/>
      </w:pPr>
      <w:r>
        <w:t xml:space="preserve">9.1 Prepare data and create derived variables</w:t>
      </w:r>
    </w:p>
    <w:p>
      <w:pPr>
        <w:pStyle w:val="FirstParagraph"/>
      </w:pPr>
      <w:r>
        <w:t xml:space="preserve">This section prepares the NFI plot data for calculating the indicator.</w:t>
      </w:r>
    </w:p>
    <w:p>
      <w:pPr>
        <w:pStyle w:val="BodyText"/>
      </w:pPr>
      <w:r>
        <w:t xml:space="preserve">First we define the 5-year reporting periods that match the temporal structure of the indicator.</w:t>
      </w:r>
    </w:p>
    <w:p>
      <w:pPr>
        <w:pStyle w:val="SourceCode"/>
      </w:pPr>
      <w:r>
        <w:rPr>
          <w:rStyle w:val="NormalTok"/>
        </w:rPr>
        <w:t xml:space="preserve">reporting_periods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"2010-2014"</w:t>
      </w:r>
      <w:r>
        <w:rPr>
          <w:rStyle w:val="NormalTok"/>
        </w:rPr>
        <w:t xml:space="preserve"> </w:t>
      </w:r>
      <w:r>
        <w:rPr>
          <w:rStyle w:val="OtherTok"/>
        </w:rPr>
        <w:t xml:space="preserve">=</w:t>
      </w:r>
      <w:r>
        <w:rPr>
          <w:rStyle w:val="NormalTok"/>
        </w:rPr>
        <w:t xml:space="preserve"> </w:t>
      </w:r>
      <w:r>
        <w:rPr>
          <w:rStyle w:val="DecValTok"/>
        </w:rPr>
        <w:t xml:space="preserve">2010</w:t>
      </w:r>
      <w:r>
        <w:rPr>
          <w:rStyle w:val="SpecialCharTok"/>
        </w:rPr>
        <w:t xml:space="preserve">:</w:t>
      </w:r>
      <w:r>
        <w:rPr>
          <w:rStyle w:val="DecValTok"/>
        </w:rPr>
        <w:t xml:space="preserve">2014</w:t>
      </w:r>
      <w:r>
        <w:rPr>
          <w:rStyle w:val="NormalTok"/>
        </w:rPr>
        <w:t xml:space="preserve">,</w:t>
      </w:r>
      <w:r>
        <w:br/>
      </w:r>
      <w:r>
        <w:rPr>
          <w:rStyle w:val="NormalTok"/>
        </w:rPr>
        <w:t xml:space="preserve">  </w:t>
      </w:r>
      <w:r>
        <w:rPr>
          <w:rStyle w:val="StringTok"/>
        </w:rPr>
        <w:t xml:space="preserve">"2015-2019"</w:t>
      </w:r>
      <w:r>
        <w:rPr>
          <w:rStyle w:val="NormalTok"/>
        </w:rPr>
        <w:t xml:space="preserve"> </w:t>
      </w:r>
      <w:r>
        <w:rPr>
          <w:rStyle w:val="OtherTok"/>
        </w:rPr>
        <w:t xml:space="preserve">=</w:t>
      </w:r>
      <w:r>
        <w:rPr>
          <w:rStyle w:val="NormalTok"/>
        </w:rPr>
        <w:t xml:space="preserve"> </w:t>
      </w:r>
      <w:r>
        <w:rPr>
          <w:rStyle w:val="DecValTok"/>
        </w:rPr>
        <w:t xml:space="preserve">2015</w:t>
      </w:r>
      <w:r>
        <w:rPr>
          <w:rStyle w:val="SpecialCharTok"/>
        </w:rPr>
        <w:t xml:space="preserve">:</w:t>
      </w:r>
      <w:r>
        <w:rPr>
          <w:rStyle w:val="DecValTok"/>
        </w:rPr>
        <w:t xml:space="preserve">2019</w:t>
      </w:r>
      <w:r>
        <w:rPr>
          <w:rStyle w:val="NormalTok"/>
        </w:rPr>
        <w:t xml:space="preserve">,</w:t>
      </w:r>
      <w:r>
        <w:br/>
      </w:r>
      <w:r>
        <w:rPr>
          <w:rStyle w:val="NormalTok"/>
        </w:rPr>
        <w:t xml:space="preserve">  </w:t>
      </w:r>
      <w:r>
        <w:rPr>
          <w:rStyle w:val="StringTok"/>
        </w:rPr>
        <w:t xml:space="preserve">"2020-2024"</w:t>
      </w:r>
      <w:r>
        <w:rPr>
          <w:rStyle w:val="NormalTok"/>
        </w:rPr>
        <w:t xml:space="preserve"> </w:t>
      </w:r>
      <w:r>
        <w:rPr>
          <w:rStyle w:val="OtherTok"/>
        </w:rPr>
        <w:t xml:space="preserve">=</w:t>
      </w:r>
      <w:r>
        <w:rPr>
          <w:rStyle w:val="NormalTok"/>
        </w:rPr>
        <w:t xml:space="preserve"> </w:t>
      </w:r>
      <w:r>
        <w:rPr>
          <w:rStyle w:val="DecValTok"/>
        </w:rPr>
        <w:t xml:space="preserve">2020</w:t>
      </w:r>
      <w:r>
        <w:rPr>
          <w:rStyle w:val="SpecialCharTok"/>
        </w:rPr>
        <w:t xml:space="preserve">:</w:t>
      </w:r>
      <w:r>
        <w:rPr>
          <w:rStyle w:val="DecValTok"/>
        </w:rPr>
        <w:t xml:space="preserve">2024</w:t>
      </w:r>
      <w:r>
        <w:br/>
      </w:r>
      <w:r>
        <w:rPr>
          <w:rStyle w:val="NormalTok"/>
        </w:rPr>
        <w:t xml:space="preserve">)</w:t>
      </w:r>
    </w:p>
    <w:p>
      <w:pPr>
        <w:pStyle w:val="FirstParagraph"/>
      </w:pPr>
      <w:r>
        <w:t xml:space="preserve">We filter out Finnmark plots marked for removal (</w:t>
      </w:r>
      <w:r>
        <w:rPr>
          <w:rStyle w:val="VerbatimChar"/>
        </w:rPr>
        <w:t xml:space="preserve">merket_finnm == 0</w:t>
      </w:r>
      <w:r>
        <w:t xml:space="preserve">), keep data from 2010 onward, and standardise county names by merging split NFI labels to county level.</w:t>
      </w:r>
      <w:r>
        <w:t xml:space="preserve"> </w:t>
      </w:r>
      <w:r>
        <w:t xml:space="preserve">Missing (</w:t>
      </w:r>
      <w:r>
        <w:rPr>
          <w:rStyle w:val="VerbatimChar"/>
        </w:rPr>
        <w:t xml:space="preserve">NA</w:t>
      </w:r>
      <w:r>
        <w:t xml:space="preserve">) values for</w:t>
      </w:r>
      <w:r>
        <w:t xml:space="preserve"> </w:t>
      </w:r>
      <w:r>
        <w:rPr>
          <w:rStyle w:val="VerbatimChar"/>
        </w:rPr>
        <w:t xml:space="preserve">intro_gran_pr</w:t>
      </w:r>
      <w:r>
        <w:t xml:space="preserve"> </w:t>
      </w:r>
      <w:r>
        <w:t xml:space="preserve">and</w:t>
      </w:r>
      <w:r>
        <w:t xml:space="preserve"> </w:t>
      </w:r>
      <w:r>
        <w:rPr>
          <w:rStyle w:val="VerbatimChar"/>
        </w:rPr>
        <w:t xml:space="preserve">intro_furu_pr</w:t>
      </w:r>
      <w:r>
        <w:t xml:space="preserve"> </w:t>
      </w:r>
      <w:r>
        <w:t xml:space="preserve">are set to 0 before aggregation, so these plots remain in the area basis (</w:t>
      </w:r>
      <w:r>
        <w:rPr>
          <w:rStyle w:val="VerbatimChar"/>
        </w:rPr>
        <w:t xml:space="preserve">au_areal</w:t>
      </w:r>
      <w:r>
        <w:t xml:space="preserve">) with 0% alien coniferous share (missing values occur mainly in harvest class 1 stands).</w:t>
      </w:r>
      <w:r>
        <w:t xml:space="preserve"> </w:t>
      </w:r>
      <w:r>
        <w:t xml:space="preserve">The plot-level indicator is the percentage share of alien coniferous species:</w:t>
      </w:r>
      <w:r>
        <w:t xml:space="preserve"> </w:t>
      </w:r>
      <w:r>
        <w:rPr>
          <w:rStyle w:val="VerbatimChar"/>
        </w:rPr>
        <w:t xml:space="preserve">pmin(intro_gran_pr + intro_furu_pr, 100)</w:t>
      </w:r>
      <w:r>
        <w:t xml:space="preserve">.</w:t>
      </w:r>
      <w:r>
        <w:t xml:space="preserve"> </w:t>
      </w:r>
      <w:r>
        <w:t xml:space="preserve">For each included plot, the area-weighted contribution to later aggregation is</w:t>
      </w:r>
      <w:r>
        <w:t xml:space="preserve"> </w:t>
      </w:r>
      <w:r>
        <w:rPr>
          <w:rStyle w:val="VerbatimChar"/>
        </w:rPr>
        <w:t xml:space="preserve">indicator_continuous * au_areal</w:t>
      </w:r>
      <w:r>
        <w:t xml:space="preserve">.</w:t>
      </w:r>
    </w:p>
    <w:p>
      <w:pPr>
        <w:pStyle w:val="SourceCode"/>
      </w:pPr>
      <w:r>
        <w:rPr>
          <w:rStyle w:val="NormalTok"/>
        </w:rPr>
        <w:t xml:space="preserve">lsk_data </w:t>
      </w:r>
      <w:r>
        <w:rPr>
          <w:rStyle w:val="OtherTok"/>
        </w:rPr>
        <w:t xml:space="preserve">&lt;-</w:t>
      </w:r>
      <w:r>
        <w:rPr>
          <w:rStyle w:val="NormalTok"/>
        </w:rPr>
        <w:t xml:space="preserve"> lsk_data_raw </w:t>
      </w:r>
      <w:r>
        <w:rPr>
          <w:rStyle w:val="SpecialCharTok"/>
        </w:rPr>
        <w:t xml:space="preserve">|&gt;</w:t>
      </w:r>
      <w:r>
        <w:br/>
      </w:r>
      <w:r>
        <w:rPr>
          <w:rStyle w:val="NormalTok"/>
        </w:rPr>
        <w:t xml:space="preserve">  </w:t>
      </w:r>
      <w:r>
        <w:rPr>
          <w:rStyle w:val="FunctionTok"/>
        </w:rPr>
        <w:t xml:space="preserve">filter</w:t>
      </w:r>
      <w:r>
        <w:rPr>
          <w:rStyle w:val="NormalTok"/>
        </w:rPr>
        <w:t xml:space="preserve">(merket_finnm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(sesong </w:t>
      </w:r>
      <w:r>
        <w:rPr>
          <w:rStyle w:val="SpecialCharTok"/>
        </w:rPr>
        <w:t xml:space="preserve">&gt;=</w:t>
      </w:r>
      <w:r>
        <w:rPr>
          <w:rStyle w:val="NormalTok"/>
        </w:rPr>
        <w:t xml:space="preserve"> </w:t>
      </w:r>
      <w:r>
        <w:rPr>
          <w:rStyle w:val="DecValTok"/>
        </w:rPr>
        <w:t xml:space="preserve">2010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intro_gran_pr =</w:t>
      </w:r>
      <w:r>
        <w:rPr>
          <w:rStyle w:val="NormalTok"/>
        </w:rPr>
        <w:t xml:space="preserve"> dplyr</w:t>
      </w:r>
      <w:r>
        <w:rPr>
          <w:rStyle w:val="SpecialCharTok"/>
        </w:rPr>
        <w:t xml:space="preserve">::</w:t>
      </w:r>
      <w:r>
        <w:rPr>
          <w:rStyle w:val="FunctionTok"/>
        </w:rPr>
        <w:t xml:space="preserve">coalesce</w:t>
      </w:r>
      <w:r>
        <w:rPr>
          <w:rStyle w:val="NormalTok"/>
        </w:rPr>
        <w:t xml:space="preserve">(intro_gran_pr, </w:t>
      </w:r>
      <w:r>
        <w:rPr>
          <w:rStyle w:val="DecValTok"/>
        </w:rPr>
        <w:t xml:space="preserve">0</w:t>
      </w:r>
      <w:r>
        <w:rPr>
          <w:rStyle w:val="NormalTok"/>
        </w:rPr>
        <w:t xml:space="preserve">),</w:t>
      </w:r>
      <w:r>
        <w:br/>
      </w:r>
      <w:r>
        <w:rPr>
          <w:rStyle w:val="NormalTok"/>
        </w:rPr>
        <w:t xml:space="preserve">    </w:t>
      </w:r>
      <w:r>
        <w:rPr>
          <w:rStyle w:val="AttributeTok"/>
        </w:rPr>
        <w:t xml:space="preserve">intro_furu_pr =</w:t>
      </w:r>
      <w:r>
        <w:rPr>
          <w:rStyle w:val="NormalTok"/>
        </w:rPr>
        <w:t xml:space="preserve"> dplyr</w:t>
      </w:r>
      <w:r>
        <w:rPr>
          <w:rStyle w:val="SpecialCharTok"/>
        </w:rPr>
        <w:t xml:space="preserve">::</w:t>
      </w:r>
      <w:r>
        <w:rPr>
          <w:rStyle w:val="FunctionTok"/>
        </w:rPr>
        <w:t xml:space="preserve">coalesce</w:t>
      </w:r>
      <w:r>
        <w:rPr>
          <w:rStyle w:val="NormalTok"/>
        </w:rPr>
        <w:t xml:space="preserve">(intro_furu_pr, </w:t>
      </w:r>
      <w:r>
        <w:rPr>
          <w:rStyle w:val="DecValTok"/>
        </w:rPr>
        <w:t xml:space="preserve">0</w:t>
      </w:r>
      <w:r>
        <w:rPr>
          <w:rStyle w:val="NormalTok"/>
        </w:rPr>
        <w:t xml:space="preserve">),</w:t>
      </w:r>
      <w:r>
        <w:br/>
      </w:r>
      <w:r>
        <w:rPr>
          <w:rStyle w:val="NormalTok"/>
        </w:rPr>
        <w:t xml:space="preserve">    </w:t>
      </w:r>
      <w:r>
        <w:rPr>
          <w:rStyle w:val="AttributeTok"/>
        </w:rPr>
        <w:t xml:space="preserve">fylke_name =</w:t>
      </w:r>
      <w:r>
        <w:rPr>
          <w:rStyle w:val="NormalTok"/>
        </w:rPr>
        <w:t xml:space="preserve"> region_fylke </w:t>
      </w:r>
      <w:r>
        <w:rPr>
          <w:rStyle w:val="SpecialCharTok"/>
        </w:rPr>
        <w:t xml:space="preserve">|&gt;</w:t>
      </w:r>
      <w:r>
        <w:br/>
      </w:r>
      <w:r>
        <w:rPr>
          <w:rStyle w:val="NormalTok"/>
        </w:rPr>
        <w:t xml:space="preserve">      stringr</w:t>
      </w:r>
      <w:r>
        <w:rPr>
          <w:rStyle w:val="SpecialCharTok"/>
        </w:rPr>
        <w:t xml:space="preserve">::</w:t>
      </w:r>
      <w:r>
        <w:rPr>
          <w:rStyle w:val="FunctionTok"/>
        </w:rPr>
        <w:t xml:space="preserve">str_remove</w:t>
      </w:r>
      <w:r>
        <w:rPr>
          <w:rStyle w:val="NormalTok"/>
        </w:rPr>
        <w:t xml:space="preserve">(</w:t>
      </w:r>
      <w:r>
        <w:rPr>
          <w:rStyle w:val="StringTok"/>
        </w:rPr>
        <w:t xml:space="preserve">"^</w:t>
      </w:r>
      <w:r>
        <w:rPr>
          <w:rStyle w:val="SpecialCharTok"/>
        </w:rPr>
        <w:t xml:space="preserve">\\</w:t>
      </w:r>
      <w:r>
        <w:rPr>
          <w:rStyle w:val="StringTok"/>
        </w:rPr>
        <w:t xml:space="preserve">d+-</w:t>
      </w:r>
      <w:r>
        <w:rPr>
          <w:rStyle w:val="SpecialCharTok"/>
        </w:rPr>
        <w:t xml:space="preserve">\\</w:t>
      </w:r>
      <w:r>
        <w:rPr>
          <w:rStyle w:val="StringTok"/>
        </w:rPr>
        <w:t xml:space="preserve">d+</w:t>
      </w:r>
      <w:r>
        <w:rPr>
          <w:rStyle w:val="SpecialCharTok"/>
        </w:rPr>
        <w:t xml:space="preserve">\\</w:t>
      </w:r>
      <w:r>
        <w:rPr>
          <w:rStyle w:val="StringTok"/>
        </w:rPr>
        <w:t xml:space="preserve">s+"</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str_remove</w:t>
      </w:r>
      <w:r>
        <w:rPr>
          <w:rStyle w:val="NormalTok"/>
        </w:rPr>
        <w:t xml:space="preserve">(</w:t>
      </w:r>
      <w:r>
        <w:rPr>
          <w:rStyle w:val="StringTok"/>
        </w:rPr>
        <w:t xml:space="preserve">"^</w:t>
      </w:r>
      <w:r>
        <w:rPr>
          <w:rStyle w:val="SpecialCharTok"/>
        </w:rPr>
        <w:t xml:space="preserve">\\</w:t>
      </w:r>
      <w:r>
        <w:rPr>
          <w:rStyle w:val="StringTok"/>
        </w:rPr>
        <w:t xml:space="preserve">d+</w:t>
      </w:r>
      <w:r>
        <w:rPr>
          <w:rStyle w:val="SpecialCharTok"/>
        </w:rPr>
        <w:t xml:space="preserve">\\</w:t>
      </w:r>
      <w:r>
        <w:rPr>
          <w:rStyle w:val="StringTok"/>
        </w:rPr>
        <w:t xml:space="preserve">s*"</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str_squish</w:t>
      </w:r>
      <w:r>
        <w:rPr>
          <w:rStyle w:val="NormalTok"/>
        </w:rPr>
        <w:t xml:space="preserve">(),</w:t>
      </w:r>
      <w:r>
        <w:br/>
      </w:r>
      <w:r>
        <w:rPr>
          <w:rStyle w:val="NormalTok"/>
        </w:rPr>
        <w:t xml:space="preserve">    </w:t>
      </w:r>
      <w:r>
        <w:rPr>
          <w:rStyle w:val="AttributeTok"/>
        </w:rPr>
        <w:t xml:space="preserve">fylke_name =</w:t>
      </w:r>
      <w:r>
        <w:rPr>
          <w:rStyle w:val="NormalTok"/>
        </w:rPr>
        <w:t xml:space="preserve"> </w:t>
      </w:r>
      <w:r>
        <w:rPr>
          <w:rStyle w:val="FunctionTok"/>
        </w:rPr>
        <w:t xml:space="preserve">normalize_county_parts</w:t>
      </w:r>
      <w:r>
        <w:rPr>
          <w:rStyle w:val="NormalTok"/>
        </w:rPr>
        <w:t xml:space="preserve">(fylke_name),</w:t>
      </w:r>
      <w:r>
        <w:br/>
      </w:r>
      <w:r>
        <w:rPr>
          <w:rStyle w:val="NormalTok"/>
        </w:rPr>
        <w:t xml:space="preserve">    </w:t>
      </w:r>
      <w:r>
        <w:rPr>
          <w:rStyle w:val="AttributeTok"/>
        </w:rPr>
        <w:t xml:space="preserve">fylke_name_clean =</w:t>
      </w:r>
      <w:r>
        <w:rPr>
          <w:rStyle w:val="NormalTok"/>
        </w:rPr>
        <w:t xml:space="preserve"> stringi</w:t>
      </w:r>
      <w:r>
        <w:rPr>
          <w:rStyle w:val="SpecialCharTok"/>
        </w:rPr>
        <w:t xml:space="preserve">::</w:t>
      </w:r>
      <w:r>
        <w:rPr>
          <w:rStyle w:val="FunctionTok"/>
        </w:rPr>
        <w:t xml:space="preserve">stri_trans_general</w:t>
      </w:r>
      <w:r>
        <w:rPr>
          <w:rStyle w:val="NormalTok"/>
        </w:rPr>
        <w:t xml:space="preserve">(</w:t>
      </w:r>
      <w:r>
        <w:br/>
      </w:r>
      <w:r>
        <w:rPr>
          <w:rStyle w:val="NormalTok"/>
        </w:rPr>
        <w:t xml:space="preserve">      stringr</w:t>
      </w:r>
      <w:r>
        <w:rPr>
          <w:rStyle w:val="SpecialCharTok"/>
        </w:rPr>
        <w:t xml:space="preserve">::</w:t>
      </w:r>
      <w:r>
        <w:rPr>
          <w:rStyle w:val="FunctionTok"/>
        </w:rPr>
        <w:t xml:space="preserve">str_squish</w:t>
      </w:r>
      <w:r>
        <w:rPr>
          <w:rStyle w:val="NormalTok"/>
        </w:rPr>
        <w:t xml:space="preserve">(</w:t>
      </w:r>
      <w:r>
        <w:br/>
      </w:r>
      <w:r>
        <w:rPr>
          <w:rStyle w:val="NormalTok"/>
        </w:rPr>
        <w:t xml:space="preserve">        </w:t>
      </w:r>
      <w:r>
        <w:rPr>
          <w:rStyle w:val="FunctionTok"/>
        </w:rPr>
        <w:t xml:space="preserve">tolower</w:t>
      </w:r>
      <w:r>
        <w:rPr>
          <w:rStyle w:val="NormalTok"/>
        </w:rPr>
        <w:t xml:space="preserve">(stringr</w:t>
      </w:r>
      <w:r>
        <w:rPr>
          <w:rStyle w:val="SpecialCharTok"/>
        </w:rPr>
        <w:t xml:space="preserve">::</w:t>
      </w:r>
      <w:r>
        <w:rPr>
          <w:rStyle w:val="FunctionTok"/>
        </w:rPr>
        <w:t xml:space="preserve">str_replace_all</w:t>
      </w:r>
      <w:r>
        <w:rPr>
          <w:rStyle w:val="NormalTok"/>
        </w:rPr>
        <w:t xml:space="preserve">(fylke_name, </w:t>
      </w:r>
      <w:r>
        <w:rPr>
          <w:rStyle w:val="StringTok"/>
        </w:rPr>
        <w:t xml:space="preserve">"[0-9.-]"</w:t>
      </w:r>
      <w:r>
        <w:rPr>
          <w:rStyle w:val="NormalTok"/>
        </w:rPr>
        <w:t xml:space="preserve">, </w:t>
      </w:r>
      <w:r>
        <w:rPr>
          <w:rStyle w:val="StringTok"/>
        </w:rPr>
        <w:t xml:space="preserve">" "</w:t>
      </w:r>
      <w:r>
        <w:rPr>
          <w:rStyle w:val="NormalTok"/>
        </w:rPr>
        <w:t xml:space="preserve">))</w:t>
      </w:r>
      <w:r>
        <w:br/>
      </w:r>
      <w:r>
        <w:rPr>
          <w:rStyle w:val="NormalTok"/>
        </w:rPr>
        <w:t xml:space="preserve">      ),</w:t>
      </w:r>
      <w:r>
        <w:br/>
      </w:r>
      <w:r>
        <w:rPr>
          <w:rStyle w:val="NormalTok"/>
        </w:rPr>
        <w:t xml:space="preserve">      </w:t>
      </w:r>
      <w:r>
        <w:rPr>
          <w:rStyle w:val="StringTok"/>
        </w:rPr>
        <w:t xml:space="preserve">"Latin-ASCII"</w:t>
      </w:r>
      <w:r>
        <w:br/>
      </w:r>
      <w:r>
        <w:rPr>
          <w:rStyle w:val="NormalTok"/>
        </w:rPr>
        <w:t xml:space="preserve">    ),</w:t>
      </w:r>
      <w:r>
        <w:br/>
      </w:r>
      <w:r>
        <w:rPr>
          <w:rStyle w:val="NormalTok"/>
        </w:rPr>
        <w:t xml:space="preserve">    </w:t>
      </w:r>
      <w:r>
        <w:rPr>
          <w:rStyle w:val="AttributeTok"/>
        </w:rPr>
        <w:t xml:space="preserve">region_code =</w:t>
      </w:r>
      <w:r>
        <w:rPr>
          <w:rStyle w:val="NormalTok"/>
        </w:rPr>
        <w:t xml:space="preserve"> </w:t>
      </w:r>
      <w:r>
        <w:rPr>
          <w:rStyle w:val="FunctionTok"/>
        </w:rPr>
        <w:t xml:space="preserve">assign_region_code</w:t>
      </w:r>
      <w:r>
        <w:rPr>
          <w:rStyle w:val="NormalTok"/>
        </w:rPr>
        <w:t xml:space="preserve">(fylke_name_clean),</w:t>
      </w:r>
      <w:r>
        <w:br/>
      </w:r>
      <w:r>
        <w:rPr>
          <w:rStyle w:val="NormalTok"/>
        </w:rPr>
        <w:t xml:space="preserve">    </w:t>
      </w:r>
      <w:r>
        <w:rPr>
          <w:rStyle w:val="AttributeTok"/>
        </w:rPr>
        <w:t xml:space="preserve">region_name =</w:t>
      </w:r>
      <w:r>
        <w:rPr>
          <w:rStyle w:val="NormalTok"/>
        </w:rPr>
        <w:t xml:space="preserve"> </w:t>
      </w:r>
      <w:r>
        <w:rPr>
          <w:rStyle w:val="FunctionTok"/>
        </w:rPr>
        <w:t xml:space="preserve">assign_region_name</w:t>
      </w:r>
      <w:r>
        <w:rPr>
          <w:rStyle w:val="NormalTok"/>
        </w:rPr>
        <w:t xml:space="preserve">(region_code),</w:t>
      </w:r>
      <w:r>
        <w:br/>
      </w:r>
      <w:r>
        <w:rPr>
          <w:rStyle w:val="NormalTok"/>
        </w:rPr>
        <w:t xml:space="preserve">    </w:t>
      </w:r>
      <w:r>
        <w:rPr>
          <w:rStyle w:val="AttributeTok"/>
        </w:rPr>
        <w:t xml:space="preserve">total_intro_conif =</w:t>
      </w:r>
      <w:r>
        <w:rPr>
          <w:rStyle w:val="NormalTok"/>
        </w:rPr>
        <w:t xml:space="preserve"> intro_gran_pr </w:t>
      </w:r>
      <w:r>
        <w:rPr>
          <w:rStyle w:val="SpecialCharTok"/>
        </w:rPr>
        <w:t xml:space="preserve">+</w:t>
      </w:r>
      <w:r>
        <w:rPr>
          <w:rStyle w:val="NormalTok"/>
        </w:rPr>
        <w:t xml:space="preserve"> intro_furu_pr,</w:t>
      </w:r>
      <w:r>
        <w:br/>
      </w:r>
      <w:r>
        <w:rPr>
          <w:rStyle w:val="NormalTok"/>
        </w:rPr>
        <w:t xml:space="preserve">    </w:t>
      </w:r>
      <w:r>
        <w:rPr>
          <w:rStyle w:val="AttributeTok"/>
        </w:rPr>
        <w:t xml:space="preserve">indicator_continuous =</w:t>
      </w:r>
      <w:r>
        <w:rPr>
          <w:rStyle w:val="NormalTok"/>
        </w:rPr>
        <w:t xml:space="preserve"> </w:t>
      </w:r>
      <w:r>
        <w:rPr>
          <w:rStyle w:val="FunctionTok"/>
        </w:rPr>
        <w:t xml:space="preserve">pmin</w:t>
      </w:r>
      <w:r>
        <w:rPr>
          <w:rStyle w:val="NormalTok"/>
        </w:rPr>
        <w:t xml:space="preserve">(total_intro_conif, </w:t>
      </w:r>
      <w:r>
        <w:rPr>
          <w:rStyle w:val="DecValTok"/>
        </w:rPr>
        <w:t xml:space="preserve">100</w:t>
      </w:r>
      <w:r>
        <w:rPr>
          <w:rStyle w:val="NormalTok"/>
        </w:rPr>
        <w:t xml:space="preserve">),</w:t>
      </w:r>
      <w:r>
        <w:br/>
      </w:r>
      <w:r>
        <w:rPr>
          <w:rStyle w:val="NormalTok"/>
        </w:rPr>
        <w:t xml:space="preserve">    </w:t>
      </w:r>
      <w:r>
        <w:rPr>
          <w:rStyle w:val="AttributeTok"/>
        </w:rPr>
        <w:t xml:space="preserve">indicator_continuous_weighted =</w:t>
      </w:r>
      <w:r>
        <w:rPr>
          <w:rStyle w:val="NormalTok"/>
        </w:rPr>
        <w:t xml:space="preserve"> indicator_continuous </w:t>
      </w:r>
      <w:r>
        <w:rPr>
          <w:rStyle w:val="SpecialCharTok"/>
        </w:rPr>
        <w:t xml:space="preserve">*</w:t>
      </w:r>
      <w:r>
        <w:rPr>
          <w:rStyle w:val="NormalTok"/>
        </w:rPr>
        <w:t xml:space="preserve"> au_areal</w:t>
      </w:r>
      <w:r>
        <w:br/>
      </w:r>
      <w:r>
        <w:rPr>
          <w:rStyle w:val="NormalTok"/>
        </w:rPr>
        <w:t xml:space="preserve">  )</w:t>
      </w:r>
    </w:p>
    <w:p>
      <w:pPr>
        <w:pStyle w:val="FirstParagraph"/>
      </w:pPr>
      <w:r>
        <w:t xml:space="preserve">Finally, we retain only the columns required for subsequent aggregation and reporting.</w:t>
      </w:r>
    </w:p>
    <w:p>
      <w:pPr>
        <w:pStyle w:val="SourceCode"/>
      </w:pPr>
      <w:r>
        <w:rPr>
          <w:rStyle w:val="NormalTok"/>
        </w:rPr>
        <w:t xml:space="preserve">lsk_data </w:t>
      </w:r>
      <w:r>
        <w:rPr>
          <w:rStyle w:val="OtherTok"/>
        </w:rPr>
        <w:t xml:space="preserve">&lt;-</w:t>
      </w:r>
      <w:r>
        <w:rPr>
          <w:rStyle w:val="NormalTok"/>
        </w:rPr>
        <w:t xml:space="preserve"> lsk_data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sesong,</w:t>
      </w:r>
      <w:r>
        <w:br/>
      </w:r>
      <w:r>
        <w:rPr>
          <w:rStyle w:val="NormalTok"/>
        </w:rPr>
        <w:t xml:space="preserve">    merket_finnm,</w:t>
      </w:r>
      <w:r>
        <w:br/>
      </w:r>
      <w:r>
        <w:rPr>
          <w:rStyle w:val="NormalTok"/>
        </w:rPr>
        <w:t xml:space="preserve">    au_areal,</w:t>
      </w:r>
      <w:r>
        <w:br/>
      </w:r>
      <w:r>
        <w:rPr>
          <w:rStyle w:val="NormalTok"/>
        </w:rPr>
        <w:t xml:space="preserve">    intro_gran_pr,</w:t>
      </w:r>
      <w:r>
        <w:br/>
      </w:r>
      <w:r>
        <w:rPr>
          <w:rStyle w:val="NormalTok"/>
        </w:rPr>
        <w:t xml:space="preserve">    intro_furu_pr,</w:t>
      </w:r>
      <w:r>
        <w:br/>
      </w:r>
      <w:r>
        <w:rPr>
          <w:rStyle w:val="NormalTok"/>
        </w:rPr>
        <w:t xml:space="preserve">    total_intro_conif,</w:t>
      </w:r>
      <w:r>
        <w:br/>
      </w:r>
      <w:r>
        <w:rPr>
          <w:rStyle w:val="NormalTok"/>
        </w:rPr>
        <w:t xml:space="preserve">    indicator_continuous,</w:t>
      </w:r>
      <w:r>
        <w:br/>
      </w:r>
      <w:r>
        <w:rPr>
          <w:rStyle w:val="NormalTok"/>
        </w:rPr>
        <w:t xml:space="preserve">    indicator_continuous_weighted,</w:t>
      </w:r>
      <w:r>
        <w:br/>
      </w:r>
      <w:r>
        <w:rPr>
          <w:rStyle w:val="NormalTok"/>
        </w:rPr>
        <w:t xml:space="preserve">    region_fylke,</w:t>
      </w:r>
      <w:r>
        <w:br/>
      </w:r>
      <w:r>
        <w:rPr>
          <w:rStyle w:val="NormalTok"/>
        </w:rPr>
        <w:t xml:space="preserve">    region_code,</w:t>
      </w:r>
      <w:r>
        <w:br/>
      </w:r>
      <w:r>
        <w:rPr>
          <w:rStyle w:val="NormalTok"/>
        </w:rPr>
        <w:t xml:space="preserve">    region_name,</w:t>
      </w:r>
      <w:r>
        <w:br/>
      </w:r>
      <w:r>
        <w:rPr>
          <w:rStyle w:val="NormalTok"/>
        </w:rPr>
        <w:t xml:space="preserve">    fylke_name,</w:t>
      </w:r>
      <w:r>
        <w:br/>
      </w:r>
      <w:r>
        <w:rPr>
          <w:rStyle w:val="NormalTok"/>
        </w:rPr>
        <w:t xml:space="preserve">    fylke_name_clean</w:t>
      </w:r>
      <w:r>
        <w:br/>
      </w:r>
      <w:r>
        <w:rPr>
          <w:rStyle w:val="NormalTok"/>
        </w:rPr>
        <w:t xml:space="preserve">  )</w:t>
      </w:r>
    </w:p>
    <w:bookmarkEnd w:id="49"/>
    <w:bookmarkStart w:id="50" w:name="sec-aats-non-scaled"/>
    <w:p>
      <w:pPr>
        <w:pStyle w:val="Heading3"/>
      </w:pPr>
      <w:r>
        <w:t xml:space="preserve">9.2 Calculate non-scaled area-weighted indicator values</w:t>
      </w:r>
    </w:p>
    <w:p>
      <w:pPr>
        <w:pStyle w:val="FirstParagraph"/>
      </w:pPr>
      <w:r>
        <w:t xml:space="preserve">For each reporting period, we calculate non-scaled indicator values separately for counties, regions, and the whole country.</w:t>
      </w:r>
      <w:r>
        <w:t xml:space="preserve"> </w:t>
      </w:r>
      <w:r>
        <w:t xml:space="preserve">Within each geographic unit, the point estimate is the area-weighted arithmetic mean of all NFI plots in that unit: sum of</w:t>
      </w:r>
      <w:r>
        <w:t xml:space="preserve"> </w:t>
      </w:r>
      <w:r>
        <w:rPr>
          <w:rStyle w:val="VerbatimChar"/>
        </w:rPr>
        <w:t xml:space="preserve">indicator_continuous_weighted</w:t>
      </w:r>
      <w:r>
        <w:t xml:space="preserve"> </w:t>
      </w:r>
      <w:r>
        <w:t xml:space="preserve">divided by sum of</w:t>
      </w:r>
      <w:r>
        <w:t xml:space="preserve"> </w:t>
      </w:r>
      <w:r>
        <w:rPr>
          <w:rStyle w:val="VerbatimChar"/>
        </w:rPr>
        <w:t xml:space="preserve">au_areal</w:t>
      </w:r>
      <w:r>
        <w:t xml:space="preserve">.</w:t>
      </w:r>
    </w:p>
    <w:p>
      <w:pPr>
        <w:pStyle w:val="SourceCode"/>
      </w:pPr>
      <w:r>
        <w:rPr>
          <w:rStyle w:val="NormalTok"/>
        </w:rPr>
        <w:t xml:space="preserve">aats_results </w:t>
      </w:r>
      <w:r>
        <w:rPr>
          <w:rStyle w:val="OtherTok"/>
        </w:rPr>
        <w:t xml:space="preserve">&lt;-</w:t>
      </w:r>
      <w:r>
        <w:rPr>
          <w:rStyle w:val="NormalTok"/>
        </w:rPr>
        <w:t xml:space="preserve"> purrr</w:t>
      </w:r>
      <w:r>
        <w:rPr>
          <w:rStyle w:val="SpecialCharTok"/>
        </w:rPr>
        <w:t xml:space="preserve">::</w:t>
      </w:r>
      <w:r>
        <w:rPr>
          <w:rStyle w:val="FunctionTok"/>
        </w:rPr>
        <w:t xml:space="preserve">imap</w:t>
      </w:r>
      <w:r>
        <w:rPr>
          <w:rStyle w:val="NormalTok"/>
        </w:rPr>
        <w:t xml:space="preserve">(</w:t>
      </w:r>
      <w:r>
        <w:br/>
      </w:r>
      <w:r>
        <w:rPr>
          <w:rStyle w:val="NormalTok"/>
        </w:rPr>
        <w:t xml:space="preserve">  reporting_periods,</w:t>
      </w:r>
      <w:r>
        <w:br/>
      </w:r>
      <w:r>
        <w:rPr>
          <w:rStyle w:val="NormalTok"/>
        </w:rPr>
        <w:t xml:space="preserve">  </w:t>
      </w:r>
      <w:r>
        <w:rPr>
          <w:rStyle w:val="SpecialCharTok"/>
        </w:rPr>
        <w:t xml:space="preserve">~</w:t>
      </w:r>
      <w:r>
        <w:rPr>
          <w:rStyle w:val="NormalTok"/>
        </w:rPr>
        <w:t xml:space="preserve"> </w:t>
      </w:r>
      <w:r>
        <w:rPr>
          <w:rStyle w:val="FunctionTok"/>
        </w:rPr>
        <w:t xml:space="preserve">calculate_period_indicators</w:t>
      </w:r>
      <w:r>
        <w:rPr>
          <w:rStyle w:val="NormalTok"/>
        </w:rPr>
        <w:t xml:space="preserve">(lsk_data, .y, .x)</w:t>
      </w:r>
      <w:r>
        <w:br/>
      </w:r>
      <w:r>
        <w:rPr>
          <w:rStyle w:val="NormalTok"/>
        </w:rPr>
        <w:t xml:space="preserve">) </w:t>
      </w:r>
      <w:r>
        <w:rPr>
          <w:rStyle w:val="SpecialCharTok"/>
        </w:rPr>
        <w:t xml:space="preserve">|&gt;</w:t>
      </w:r>
      <w:r>
        <w:br/>
      </w:r>
      <w:r>
        <w:rPr>
          <w:rStyle w:val="NormalTok"/>
        </w:rPr>
        <w:t xml:space="preserve">  purrr</w:t>
      </w:r>
      <w:r>
        <w:rPr>
          <w:rStyle w:val="SpecialCharTok"/>
        </w:rPr>
        <w:t xml:space="preserve">::</w:t>
      </w:r>
      <w:r>
        <w:rPr>
          <w:rStyle w:val="FunctionTok"/>
        </w:rPr>
        <w:t xml:space="preserve">compact</w:t>
      </w:r>
      <w:r>
        <w:rPr>
          <w:rStyle w:val="NormalTok"/>
        </w:rPr>
        <w:t xml:space="preserve">()</w:t>
      </w:r>
      <w:r>
        <w:br/>
      </w:r>
      <w:r>
        <w:br/>
      </w:r>
      <w:r>
        <w:rPr>
          <w:rStyle w:val="NormalTok"/>
        </w:rPr>
        <w:t xml:space="preserve">aats_results_county_all_periods   </w:t>
      </w:r>
      <w:r>
        <w:rPr>
          <w:rStyle w:val="OtherTok"/>
        </w:rPr>
        <w:t xml:space="preserve">&lt;-</w:t>
      </w:r>
      <w:r>
        <w:rPr>
          <w:rStyle w:val="NormalTok"/>
        </w:rPr>
        <w:t xml:space="preserve"> purrr</w:t>
      </w:r>
      <w:r>
        <w:rPr>
          <w:rStyle w:val="SpecialCharTok"/>
        </w:rPr>
        <w:t xml:space="preserve">::</w:t>
      </w:r>
      <w:r>
        <w:rPr>
          <w:rStyle w:val="FunctionTok"/>
        </w:rPr>
        <w:t xml:space="preserve">map_dfr</w:t>
      </w:r>
      <w:r>
        <w:rPr>
          <w:rStyle w:val="NormalTok"/>
        </w:rPr>
        <w:t xml:space="preserve">(aats_results, </w:t>
      </w:r>
      <w:r>
        <w:rPr>
          <w:rStyle w:val="StringTok"/>
        </w:rPr>
        <w:t xml:space="preserve">"county"</w:t>
      </w:r>
      <w:r>
        <w:rPr>
          <w:rStyle w:val="NormalTok"/>
        </w:rPr>
        <w:t xml:space="preserve">)</w:t>
      </w:r>
      <w:r>
        <w:br/>
      </w:r>
      <w:r>
        <w:rPr>
          <w:rStyle w:val="NormalTok"/>
        </w:rPr>
        <w:t xml:space="preserve">aats_results_region_all_periods   </w:t>
      </w:r>
      <w:r>
        <w:rPr>
          <w:rStyle w:val="OtherTok"/>
        </w:rPr>
        <w:t xml:space="preserve">&lt;-</w:t>
      </w:r>
      <w:r>
        <w:rPr>
          <w:rStyle w:val="NormalTok"/>
        </w:rPr>
        <w:t xml:space="preserve"> purrr</w:t>
      </w:r>
      <w:r>
        <w:rPr>
          <w:rStyle w:val="SpecialCharTok"/>
        </w:rPr>
        <w:t xml:space="preserve">::</w:t>
      </w:r>
      <w:r>
        <w:rPr>
          <w:rStyle w:val="FunctionTok"/>
        </w:rPr>
        <w:t xml:space="preserve">map_dfr</w:t>
      </w:r>
      <w:r>
        <w:rPr>
          <w:rStyle w:val="NormalTok"/>
        </w:rPr>
        <w:t xml:space="preserve">(aats_results, </w:t>
      </w:r>
      <w:r>
        <w:rPr>
          <w:rStyle w:val="StringTok"/>
        </w:rPr>
        <w:t xml:space="preserve">"region"</w:t>
      </w:r>
      <w:r>
        <w:rPr>
          <w:rStyle w:val="NormalTok"/>
        </w:rPr>
        <w:t xml:space="preserve">)</w:t>
      </w:r>
      <w:r>
        <w:br/>
      </w:r>
      <w:r>
        <w:rPr>
          <w:rStyle w:val="NormalTok"/>
        </w:rPr>
        <w:t xml:space="preserve">aats_results_national_all_periods </w:t>
      </w:r>
      <w:r>
        <w:rPr>
          <w:rStyle w:val="OtherTok"/>
        </w:rPr>
        <w:t xml:space="preserve">&lt;-</w:t>
      </w:r>
      <w:r>
        <w:rPr>
          <w:rStyle w:val="NormalTok"/>
        </w:rPr>
        <w:t xml:space="preserve"> purrr</w:t>
      </w:r>
      <w:r>
        <w:rPr>
          <w:rStyle w:val="SpecialCharTok"/>
        </w:rPr>
        <w:t xml:space="preserve">::</w:t>
      </w:r>
      <w:r>
        <w:rPr>
          <w:rStyle w:val="FunctionTok"/>
        </w:rPr>
        <w:t xml:space="preserve">map_dfr</w:t>
      </w:r>
      <w:r>
        <w:rPr>
          <w:rStyle w:val="NormalTok"/>
        </w:rPr>
        <w:t xml:space="preserve">(aats_results, </w:t>
      </w:r>
      <w:r>
        <w:rPr>
          <w:rStyle w:val="StringTok"/>
        </w:rPr>
        <w:t xml:space="preserve">"national"</w:t>
      </w:r>
      <w:r>
        <w:rPr>
          <w:rStyle w:val="NormalTok"/>
        </w:rPr>
        <w:t xml:space="preserve">)</w:t>
      </w:r>
    </w:p>
    <w:bookmarkEnd w:id="50"/>
    <w:bookmarkStart w:id="52" w:name="bootstrap-draws-per-county"/>
    <w:p>
      <w:pPr>
        <w:pStyle w:val="Heading3"/>
      </w:pPr>
      <w:r>
        <w:t xml:space="preserve">9.3 Bootstrap draws per county</w:t>
      </w:r>
    </w:p>
    <w:p>
      <w:pPr>
        <w:pStyle w:val="FirstParagraph"/>
      </w:pPr>
      <w:r>
        <w:t xml:space="preserve">For each county and period, NFI plots are resampled with replacement 1000 times.</w:t>
      </w:r>
      <w:r>
        <w:t xml:space="preserve"> </w:t>
      </w:r>
      <w:r>
        <w:t xml:space="preserve">Each replicate computes the area-weighted non-scaled mean alien coniferous share (%), giving a distribution of 1000 draws per county.</w:t>
      </w:r>
    </w:p>
    <w:p>
      <w:pPr>
        <w:pStyle w:val="SourceCode"/>
      </w:pPr>
      <w:r>
        <w:rPr>
          <w:rStyle w:val="NormalTok"/>
        </w:rPr>
        <w:t xml:space="preserve">county_draws_long </w:t>
      </w:r>
      <w:r>
        <w:rPr>
          <w:rStyle w:val="OtherTok"/>
        </w:rPr>
        <w:t xml:space="preserve">&lt;-</w:t>
      </w:r>
      <w:r>
        <w:rPr>
          <w:rStyle w:val="NormalTok"/>
        </w:rPr>
        <w:t xml:space="preserve"> purrr</w:t>
      </w:r>
      <w:r>
        <w:rPr>
          <w:rStyle w:val="SpecialCharTok"/>
        </w:rPr>
        <w:t xml:space="preserve">::</w:t>
      </w:r>
      <w:r>
        <w:rPr>
          <w:rStyle w:val="FunctionTok"/>
        </w:rPr>
        <w:t xml:space="preserve">imap_dfr</w:t>
      </w:r>
      <w:r>
        <w:rPr>
          <w:rStyle w:val="NormalTok"/>
        </w:rPr>
        <w:t xml:space="preserve">(aats_results, </w:t>
      </w:r>
      <w:r>
        <w:rPr>
          <w:rStyle w:val="ControlFlowTok"/>
        </w:rPr>
        <w:t xml:space="preserve">function</w:t>
      </w:r>
      <w:r>
        <w:rPr>
          <w:rStyle w:val="NormalTok"/>
        </w:rPr>
        <w:t xml:space="preserve">(period_result, period_name) {</w:t>
      </w:r>
      <w:r>
        <w:br/>
      </w:r>
      <w:r>
        <w:rPr>
          <w:rStyle w:val="NormalTok"/>
        </w:rPr>
        <w:t xml:space="preserve">  county_meta </w:t>
      </w:r>
      <w:r>
        <w:rPr>
          <w:rStyle w:val="OtherTok"/>
        </w:rPr>
        <w:t xml:space="preserve">&lt;-</w:t>
      </w:r>
      <w:r>
        <w:rPr>
          <w:rStyle w:val="NormalTok"/>
        </w:rPr>
        <w:t xml:space="preserve"> period_result</w:t>
      </w:r>
      <w:r>
        <w:rPr>
          <w:rStyle w:val="SpecialCharTok"/>
        </w:rPr>
        <w:t xml:space="preserve">$</w:t>
      </w:r>
      <w:r>
        <w:rPr>
          <w:rStyle w:val="NormalTok"/>
        </w:rPr>
        <w:t xml:space="preserve">county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(fylke_name, total_area, region_code)</w:t>
      </w:r>
      <w:r>
        <w:br/>
      </w:r>
      <w:r>
        <w:br/>
      </w:r>
      <w:r>
        <w:rPr>
          <w:rStyle w:val="NormalTok"/>
        </w:rPr>
        <w:t xml:space="preserve">  purrr</w:t>
      </w:r>
      <w:r>
        <w:rPr>
          <w:rStyle w:val="SpecialCharTok"/>
        </w:rPr>
        <w:t xml:space="preserve">::</w:t>
      </w:r>
      <w:r>
        <w:rPr>
          <w:rStyle w:val="FunctionTok"/>
        </w:rPr>
        <w:t xml:space="preserve">imap_dfr</w:t>
      </w:r>
      <w:r>
        <w:rPr>
          <w:rStyle w:val="NormalTok"/>
        </w:rPr>
        <w:t xml:space="preserve">(</w:t>
      </w:r>
      <w:r>
        <w:br/>
      </w:r>
      <w:r>
        <w:rPr>
          <w:rStyle w:val="NormalTok"/>
        </w:rPr>
        <w:t xml:space="preserve">    </w:t>
      </w:r>
      <w:r>
        <w:rPr>
          <w:rStyle w:val="FunctionTok"/>
        </w:rPr>
        <w:t xml:space="preserve">split</w:t>
      </w:r>
      <w:r>
        <w:rPr>
          <w:rStyle w:val="NormalTok"/>
        </w:rPr>
        <w:t xml:space="preserve">(period_result</w:t>
      </w:r>
      <w:r>
        <w:rPr>
          <w:rStyle w:val="SpecialCharTok"/>
        </w:rPr>
        <w:t xml:space="preserve">$</w:t>
      </w:r>
      <w:r>
        <w:rPr>
          <w:rStyle w:val="NormalTok"/>
        </w:rPr>
        <w:t xml:space="preserve">data, period_result</w:t>
      </w:r>
      <w:r>
        <w:rPr>
          <w:rStyle w:val="SpecialCharTok"/>
        </w:rPr>
        <w:t xml:space="preserve">$</w:t>
      </w:r>
      <w:r>
        <w:rPr>
          <w:rStyle w:val="NormalTok"/>
        </w:rPr>
        <w:t xml:space="preserve">data</w:t>
      </w:r>
      <w:r>
        <w:rPr>
          <w:rStyle w:val="SpecialCharTok"/>
        </w:rPr>
        <w:t xml:space="preserve">$</w:t>
      </w:r>
      <w:r>
        <w:rPr>
          <w:rStyle w:val="NormalTok"/>
        </w:rPr>
        <w:t xml:space="preserve">fylke_name),</w:t>
      </w:r>
      <w:r>
        <w:br/>
      </w:r>
      <w:r>
        <w:rPr>
          <w:rStyle w:val="NormalTok"/>
        </w:rPr>
        <w:t xml:space="preserve">    </w:t>
      </w:r>
      <w:r>
        <w:rPr>
          <w:rStyle w:val="ControlFlowTok"/>
        </w:rPr>
        <w:t xml:space="preserve">function</w:t>
      </w:r>
      <w:r>
        <w:rPr>
          <w:rStyle w:val="NormalTok"/>
        </w:rPr>
        <w:t xml:space="preserve">(county_data, county_name) {</w:t>
      </w:r>
      <w:r>
        <w:br/>
      </w:r>
      <w:r>
        <w:rPr>
          <w:rStyle w:val="NormalTok"/>
        </w:rPr>
        <w:t xml:space="preserve">      boot </w:t>
      </w:r>
      <w:r>
        <w:rPr>
          <w:rStyle w:val="OtherTok"/>
        </w:rPr>
        <w:t xml:space="preserve">&lt;-</w:t>
      </w:r>
      <w:r>
        <w:rPr>
          <w:rStyle w:val="NormalTok"/>
        </w:rPr>
        <w:t xml:space="preserve"> </w:t>
      </w:r>
      <w:r>
        <w:rPr>
          <w:rStyle w:val="FunctionTok"/>
        </w:rPr>
        <w:t xml:space="preserve">bootstrap_indicator</w:t>
      </w:r>
      <w:r>
        <w:rPr>
          <w:rStyle w:val="NormalTok"/>
        </w:rPr>
        <w:t xml:space="preserve">(county_data, </w:t>
      </w:r>
      <w:r>
        <w:rPr>
          <w:rStyle w:val="AttributeTok"/>
        </w:rPr>
        <w:t xml:space="preserve">n_bootstrap =</w:t>
      </w:r>
      <w:r>
        <w:rPr>
          <w:rStyle w:val="NormalTok"/>
        </w:rPr>
        <w:t xml:space="preserve"> </w:t>
      </w:r>
      <w:r>
        <w:rPr>
          <w:rStyle w:val="DecValTok"/>
        </w:rPr>
        <w:t xml:space="preserve">1000</w:t>
      </w:r>
      <w:r>
        <w:rPr>
          <w:rStyle w:val="NormalTok"/>
        </w:rPr>
        <w:t xml:space="preserve">)</w:t>
      </w:r>
      <w:r>
        <w:br/>
      </w:r>
      <w:r>
        <w:rPr>
          <w:rStyle w:val="NormalTok"/>
        </w:rPr>
        <w:t xml:space="preserve">      dplyr</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period           =</w:t>
      </w:r>
      <w:r>
        <w:rPr>
          <w:rStyle w:val="NormalTok"/>
        </w:rPr>
        <w:t xml:space="preserve"> period_name,</w:t>
      </w:r>
      <w:r>
        <w:br/>
      </w:r>
      <w:r>
        <w:rPr>
          <w:rStyle w:val="NormalTok"/>
        </w:rPr>
        <w:t xml:space="preserve">        </w:t>
      </w:r>
      <w:r>
        <w:rPr>
          <w:rStyle w:val="AttributeTok"/>
        </w:rPr>
        <w:t xml:space="preserve">fylke_name       =</w:t>
      </w:r>
      <w:r>
        <w:rPr>
          <w:rStyle w:val="NormalTok"/>
        </w:rPr>
        <w:t xml:space="preserve"> county_name,</w:t>
      </w:r>
      <w:r>
        <w:br/>
      </w:r>
      <w:r>
        <w:rPr>
          <w:rStyle w:val="NormalTok"/>
        </w:rPr>
        <w:t xml:space="preserve">        </w:t>
      </w:r>
      <w:r>
        <w:rPr>
          <w:rStyle w:val="AttributeTok"/>
        </w:rPr>
        <w:t xml:space="preserve">sim_id           =</w:t>
      </w:r>
      <w:r>
        <w:rPr>
          <w:rStyle w:val="NormalTok"/>
        </w:rPr>
        <w:t xml:space="preserve"> </w:t>
      </w:r>
      <w:r>
        <w:rPr>
          <w:rStyle w:val="FunctionTok"/>
        </w:rPr>
        <w:t xml:space="preserve">seq_along</w:t>
      </w:r>
      <w:r>
        <w:rPr>
          <w:rStyle w:val="NormalTok"/>
        </w:rPr>
        <w:t xml:space="preserve">(boot</w:t>
      </w:r>
      <w:r>
        <w:rPr>
          <w:rStyle w:val="SpecialCharTok"/>
        </w:rPr>
        <w:t xml:space="preserve">$</w:t>
      </w:r>
      <w:r>
        <w:rPr>
          <w:rStyle w:val="NormalTok"/>
        </w:rPr>
        <w:t xml:space="preserve">draws),</w:t>
      </w:r>
      <w:r>
        <w:br/>
      </w:r>
      <w:r>
        <w:rPr>
          <w:rStyle w:val="NormalTok"/>
        </w:rPr>
        <w:t xml:space="preserve">        </w:t>
      </w:r>
      <w:r>
        <w:rPr>
          <w:rStyle w:val="AttributeTok"/>
        </w:rPr>
        <w:t xml:space="preserve">non_scaled_value =</w:t>
      </w:r>
      <w:r>
        <w:rPr>
          <w:rStyle w:val="NormalTok"/>
        </w:rPr>
        <w:t xml:space="preserve"> boot</w:t>
      </w:r>
      <w:r>
        <w:rPr>
          <w:rStyle w:val="SpecialCharTok"/>
        </w:rPr>
        <w:t xml:space="preserve">$</w:t>
      </w:r>
      <w:r>
        <w:rPr>
          <w:rStyle w:val="NormalTok"/>
        </w:rPr>
        <w:t xml:space="preserve">draws</w:t>
      </w:r>
      <w:r>
        <w:br/>
      </w:r>
      <w:r>
        <w:rPr>
          <w:rStyle w:val="NormalTok"/>
        </w:rPr>
        <w:t xml:space="preserve">      )</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(county_meta, </w:t>
      </w:r>
      <w:r>
        <w:rPr>
          <w:rStyle w:val="AttributeTok"/>
        </w:rPr>
        <w:t xml:space="preserve">by =</w:t>
      </w:r>
      <w:r>
        <w:rPr>
          <w:rStyle w:val="NormalTok"/>
        </w:rPr>
        <w:t xml:space="preserve"> </w:t>
      </w:r>
      <w:r>
        <w:rPr>
          <w:rStyle w:val="StringTok"/>
        </w:rPr>
        <w:t xml:space="preserve">"fylke_name"</w:t>
      </w:r>
      <w:r>
        <w:rPr>
          <w:rStyle w:val="NormalTok"/>
        </w:rPr>
        <w:t xml:space="preserve">)</w:t>
      </w:r>
      <w:r>
        <w:br/>
      </w:r>
      <w:r>
        <w:rPr>
          <w:rStyle w:val="NormalTok"/>
        </w:rPr>
        <w:t xml:space="preserve">})</w:t>
      </w:r>
    </w:p>
    <w:p>
      <w:pPr>
        <w:pStyle w:val="FirstParagraph"/>
      </w:pPr>
      <w:r>
        <w:t xml:space="preserve">The table below (</w:t>
      </w:r>
      <w:hyperlink w:anchor="tbl-aats-county-nonscaled">
        <w:r>
          <w:rPr>
            <w:rStyle w:val="Hyperlink"/>
          </w:rPr>
          <w:t xml:space="preserve">Table 2</w:t>
        </w:r>
      </w:hyperlink>
      <w:r>
        <w:t xml:space="preserve">) summarises non-scaled bootstrap draws for all reporting periods: the median area-weighted alien coniferous share per county.</w:t>
      </w:r>
    </w:p>
    <w:tbl>
      <w:tblPr>
        <w:tblStyle w:val="Table"/>
        <w:tblW w:type="pct" w:w="5000"/>
        <w:tblLayout w:type="fixed"/>
        <w:tblLook w:firstRow="0" w:lastRow="0" w:firstColumn="0" w:lastColumn="0" w:noHBand="0" w:noVBand="0" w:val="0000"/>
      </w:tblPr>
      <w:tblGrid>
        <w:gridCol w:w="7920"/>
      </w:tblGrid>
      <w:tr>
        <w:tc>
          <w:tcPr/>
          <w:bookmarkStart w:id="51" w:name="tbl-aats-county-nonscaled"/>
          <w:p>
            <w:pPr>
              <w:jc w:val="center"/>
            </w:pPr>
            <w:pPr>
              <w:jc w:val="left"/>
              <w:spacing w:before="200"/>
              <w:pStyle w:val="ImageCaption"/>
            </w:pPr>
            <w:r>
              <w:t xml:space="preserve">Table 2: Non-scaled alien coniferous tree species share (%) by county for all reporting periods (median of 1000 bootstrap draws).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Period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County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Region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Non-scaled value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 area (ha)</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Number of plots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Buskerud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763,374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Hedmark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1,701,404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Oppland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988,332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Oslo og Akershus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345,445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139,872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271,633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882,846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807,800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Hordaland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Rogaland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258,353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Sogn og Fjordane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432,844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Møre og Romsdal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448,320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Trøndelag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1,643,832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Finnmark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868,051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1,151,177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Troms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733,604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Buskerud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755,714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Hedmark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1,699,331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Oppland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Oslo og Akershus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345,084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141,044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270,642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807,530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Hordaland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450,498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Rogaland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257,452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Sogn og Fjordane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442,558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Møre og Romsdal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450,483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Trøndelag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1,642,570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Finnmark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1,051,297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1,152,621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Troms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733,785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Buskerud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755,804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Hedmark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1,699,964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Oppland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983,189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Oslo og Akershus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344,724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140,773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270,822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888,253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806,628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Hordaland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455,625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Rogaland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260,687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Sogn og Fjordane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450,108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Møre og Romsdal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449,851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Trøndelag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1,640,037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Finnmark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1,051,297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1,145,521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Troms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728,568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797</w:t>
                  </w:r>
                </w:p>
              </w:tc>
            </w:tr>
          </w:tbl>
          <w:bookmarkEnd w:id="51"/>
        </w:tc>
      </w:tr>
    </w:tbl>
    <w:bookmarkEnd w:id="52"/>
    <w:bookmarkStart w:id="61" w:name="sec-aats-reference-values"/>
    <w:p>
      <w:pPr>
        <w:pStyle w:val="Heading3"/>
      </w:pPr>
      <w:r>
        <w:t xml:space="preserve">9.4 Scale indicator values and aggregate to regional and national levels</w:t>
      </w:r>
    </w:p>
    <w:p>
      <w:pPr>
        <w:pStyle w:val="FirstParagraph"/>
      </w:pPr>
      <w:r>
        <w:t xml:space="preserve">National reference levels are X0 = 50% alien coniferous species (worst condition) and X100 = 0% alien coniferous species (best condition).</w:t>
      </w:r>
    </w:p>
    <w:p>
      <w:pPr>
        <w:pStyle w:val="SourceCode"/>
      </w:pPr>
      <w:r>
        <w:rPr>
          <w:rStyle w:val="NormalTok"/>
        </w:rPr>
        <w:t xml:space="preserve">x0 </w:t>
      </w:r>
      <w:r>
        <w:rPr>
          <w:rStyle w:val="OtherTok"/>
        </w:rPr>
        <w:t xml:space="preserve">&lt;-</w:t>
      </w:r>
      <w:r>
        <w:rPr>
          <w:rStyle w:val="NormalTok"/>
        </w:rPr>
        <w:t xml:space="preserve"> </w:t>
      </w:r>
      <w:r>
        <w:rPr>
          <w:rStyle w:val="DecValTok"/>
        </w:rPr>
        <w:t xml:space="preserve">50</w:t>
      </w:r>
      <w:r>
        <w:br/>
      </w:r>
      <w:r>
        <w:rPr>
          <w:rStyle w:val="NormalTok"/>
        </w:rPr>
        <w:t xml:space="preserve">x100 </w:t>
      </w:r>
      <w:r>
        <w:rPr>
          <w:rStyle w:val="OtherTok"/>
        </w:rPr>
        <w:t xml:space="preserve">&lt;-</w:t>
      </w:r>
      <w:r>
        <w:rPr>
          <w:rStyle w:val="NormalTok"/>
        </w:rPr>
        <w:t xml:space="preserve"> </w:t>
      </w:r>
      <w:r>
        <w:rPr>
          <w:rStyle w:val="DecValTok"/>
        </w:rPr>
        <w:t xml:space="preserve">0</w:t>
      </w:r>
    </w:p>
    <w:p>
      <w:pPr>
        <w:pStyle w:val="FirstParagraph"/>
      </w:pPr>
      <w:r>
        <w:t xml:space="preserve">Each county’s 1000 non-scaled draws from section 9.3 are scaled with</w:t>
      </w:r>
      <w:r>
        <w:t xml:space="preserve"> </w:t>
      </w:r>
      <w:r>
        <w:rPr>
          <w:rStyle w:val="VerbatimChar"/>
        </w:rPr>
        <w:t xml:space="preserve">ecTools::ec_normalise()</w:t>
      </w:r>
      <w:r>
        <w:t xml:space="preserve"> </w:t>
      </w:r>
      <w:r>
        <w:t xml:space="preserve">(linear, X0 = 50%, X100 = 0%; truncation at scaling).</w:t>
      </w:r>
      <w:r>
        <w:t xml:space="preserve"> </w:t>
      </w:r>
      <w:hyperlink w:anchor="fig-aats-norm">
        <w:r>
          <w:rPr>
            <w:rStyle w:val="Hyperlink"/>
          </w:rPr>
          <w:t xml:space="preserve">Figure 1</w:t>
        </w:r>
      </w:hyperlink>
      <w:r>
        <w:t xml:space="preserve"> </w:t>
      </w:r>
      <w:r>
        <w:t xml:space="preserve">shows the mapping.</w:t>
      </w:r>
    </w:p>
    <w:p>
      <w:pPr>
        <w:pStyle w:val="SourceCode"/>
      </w:pPr>
      <w:r>
        <w:rPr>
          <w:rStyle w:val="NormalTok"/>
        </w:rPr>
        <w:t xml:space="preserve">county_draws_scaled </w:t>
      </w:r>
      <w:r>
        <w:rPr>
          <w:rStyle w:val="OtherTok"/>
        </w:rPr>
        <w:t xml:space="preserve">&lt;-</w:t>
      </w:r>
      <w:r>
        <w:rPr>
          <w:rStyle w:val="NormalTok"/>
        </w:rPr>
        <w:t xml:space="preserve"> county_draws_long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scaled_value =</w:t>
      </w:r>
      <w:r>
        <w:rPr>
          <w:rStyle w:val="NormalTok"/>
        </w:rPr>
        <w:t xml:space="preserve"> </w:t>
      </w:r>
      <w:r>
        <w:rPr>
          <w:rStyle w:val="FunctionTok"/>
        </w:rPr>
        <w:t xml:space="preserve">ec_normalise</w:t>
      </w:r>
      <w:r>
        <w:rPr>
          <w:rStyle w:val="NormalTok"/>
        </w:rPr>
        <w:t xml:space="preserve">(</w:t>
      </w:r>
      <w:r>
        <w:br/>
      </w:r>
      <w:r>
        <w:rPr>
          <w:rStyle w:val="NormalTok"/>
        </w:rPr>
        <w:t xml:space="preserve">      non_scaled_value,</w:t>
      </w:r>
      <w:r>
        <w:br/>
      </w:r>
      <w:r>
        <w:rPr>
          <w:rStyle w:val="NormalTok"/>
        </w:rPr>
        <w:t xml:space="preserve">      </w:t>
      </w:r>
      <w:r>
        <w:rPr>
          <w:rStyle w:val="AttributeTok"/>
        </w:rPr>
        <w:t xml:space="preserve">x0 =</w:t>
      </w:r>
      <w:r>
        <w:rPr>
          <w:rStyle w:val="NormalTok"/>
        </w:rPr>
        <w:t xml:space="preserve"> x0,</w:t>
      </w:r>
      <w:r>
        <w:br/>
      </w:r>
      <w:r>
        <w:rPr>
          <w:rStyle w:val="NormalTok"/>
        </w:rPr>
        <w:t xml:space="preserve">      </w:t>
      </w:r>
      <w:r>
        <w:rPr>
          <w:rStyle w:val="AttributeTok"/>
        </w:rPr>
        <w:t xml:space="preserve">x100 =</w:t>
      </w:r>
      <w:r>
        <w:rPr>
          <w:rStyle w:val="NormalTok"/>
        </w:rPr>
        <w:t xml:space="preserve"> x100,</w:t>
      </w:r>
      <w:r>
        <w:br/>
      </w:r>
      <w:r>
        <w:rPr>
          <w:rStyle w:val="NormalTok"/>
        </w:rPr>
        <w:t xml:space="preserve">      </w:t>
      </w:r>
      <w:r>
        <w:rPr>
          <w:rStyle w:val="AttributeTok"/>
        </w:rPr>
        <w:t xml:space="preserve">fun =</w:t>
      </w:r>
      <w:r>
        <w:rPr>
          <w:rStyle w:val="NormalTok"/>
        </w:rPr>
        <w:t xml:space="preserve"> </w:t>
      </w:r>
      <w:r>
        <w:rPr>
          <w:rStyle w:val="StringTok"/>
        </w:rPr>
        <w:t xml:space="preserve">"linear"</w:t>
      </w:r>
      <w:r>
        <w:br/>
      </w:r>
      <w:r>
        <w:rPr>
          <w:rStyle w:val="NormalTok"/>
        </w:rPr>
        <w:t xml:space="preserve">    ),</w:t>
      </w:r>
      <w:r>
        <w:br/>
      </w:r>
      <w:r>
        <w:rPr>
          <w:rStyle w:val="NormalTok"/>
        </w:rPr>
        <w:t xml:space="preserve">    </w:t>
      </w:r>
      <w:r>
        <w:rPr>
          <w:rStyle w:val="AttributeTok"/>
        </w:rPr>
        <w:t xml:space="preserve">nation =</w:t>
      </w:r>
      <w:r>
        <w:rPr>
          <w:rStyle w:val="NormalTok"/>
        </w:rPr>
        <w:t xml:space="preserve"> </w:t>
      </w:r>
      <w:r>
        <w:rPr>
          <w:rStyle w:val="StringTok"/>
        </w:rPr>
        <w:t xml:space="preserve">"National"</w:t>
      </w:r>
      <w:r>
        <w:br/>
      </w:r>
      <w:r>
        <w:rPr>
          <w:rStyle w:val="NormalTok"/>
        </w:rPr>
        <w:t xml:space="preserve">  )</w:t>
      </w:r>
      <w:r>
        <w:br/>
      </w:r>
      <w:r>
        <w:br/>
      </w:r>
      <w:r>
        <w:rPr>
          <w:rStyle w:val="NormalTok"/>
        </w:rPr>
        <w:t xml:space="preserve">county_scaled_with_uncertainty </w:t>
      </w:r>
      <w:r>
        <w:rPr>
          <w:rStyle w:val="OtherTok"/>
        </w:rPr>
        <w:t xml:space="preserve">&lt;-</w:t>
      </w:r>
      <w:r>
        <w:rPr>
          <w:rStyle w:val="NormalTok"/>
        </w:rPr>
        <w:t xml:space="preserve"> county_draws_scaled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(period, fylke_name, total_area, region_code)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(scaled_value),</w:t>
      </w:r>
      <w:r>
        <w:br/>
      </w:r>
      <w:r>
        <w:rPr>
          <w:rStyle w:val="NormalTok"/>
        </w:rPr>
        <w:t xml:space="preserve">    </w:t>
      </w:r>
      <w:r>
        <w:rPr>
          <w:rStyle w:val="AttributeTok"/>
        </w:rPr>
        <w:t xml:space="preserve">p_025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(scaled_value, </w:t>
      </w:r>
      <w:r>
        <w:rPr>
          <w:rStyle w:val="FloatTok"/>
        </w:rPr>
        <w:t xml:space="preserve">0.025</w:t>
      </w:r>
      <w:r>
        <w:rPr>
          <w:rStyle w:val="NormalTok"/>
        </w:rPr>
        <w:t xml:space="preserve">)),</w:t>
      </w:r>
      <w:r>
        <w:br/>
      </w:r>
      <w:r>
        <w:rPr>
          <w:rStyle w:val="NormalTok"/>
        </w:rPr>
        <w:t xml:space="preserve">    </w:t>
      </w:r>
      <w:r>
        <w:rPr>
          <w:rStyle w:val="AttributeTok"/>
        </w:rPr>
        <w:t xml:space="preserve">p_25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(scaled_value, </w:t>
      </w:r>
      <w:r>
        <w:rPr>
          <w:rStyle w:val="FloatTok"/>
        </w:rPr>
        <w:t xml:space="preserve">0.25</w:t>
      </w:r>
      <w:r>
        <w:rPr>
          <w:rStyle w:val="NormalTok"/>
        </w:rPr>
        <w:t xml:space="preserve">)),</w:t>
      </w:r>
      <w:r>
        <w:br/>
      </w:r>
      <w:r>
        <w:rPr>
          <w:rStyle w:val="NormalTok"/>
        </w:rPr>
        <w:t xml:space="preserve">    </w:t>
      </w:r>
      <w:r>
        <w:rPr>
          <w:rStyle w:val="AttributeTok"/>
        </w:rPr>
        <w:t xml:space="preserve">p_75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(scaled_value, </w:t>
      </w:r>
      <w:r>
        <w:rPr>
          <w:rStyle w:val="FloatTok"/>
        </w:rPr>
        <w:t xml:space="preserve">0.75</w:t>
      </w:r>
      <w:r>
        <w:rPr>
          <w:rStyle w:val="NormalTok"/>
        </w:rPr>
        <w:t xml:space="preserve">)),</w:t>
      </w:r>
      <w:r>
        <w:br/>
      </w:r>
      <w:r>
        <w:rPr>
          <w:rStyle w:val="NormalTok"/>
        </w:rPr>
        <w:t xml:space="preserve">    </w:t>
      </w:r>
      <w:r>
        <w:rPr>
          <w:rStyle w:val="AttributeTok"/>
        </w:rPr>
        <w:t xml:space="preserve">p_975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(scaled_value, </w:t>
      </w:r>
      <w:r>
        <w:rPr>
          <w:rStyle w:val="FloatTok"/>
        </w:rPr>
        <w:t xml:space="preserve">0.975</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aats_results_county_all_periods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(period, fylke_name, n_plots),</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"period"</w:t>
      </w:r>
      <w:r>
        <w:rPr>
          <w:rStyle w:val="NormalTok"/>
        </w:rPr>
        <w:t xml:space="preserve">, </w:t>
      </w:r>
      <w:r>
        <w:rPr>
          <w:rStyle w:val="StringTok"/>
        </w:rPr>
        <w:t xml:space="preserve">"fylke_name"</w:t>
      </w:r>
      <w:r>
        <w:rPr>
          <w:rStyle w:val="NormalTok"/>
        </w:rPr>
        <w:t xml:space="preserve">)</w:t>
      </w:r>
      <w:r>
        <w:br/>
      </w:r>
      <w:r>
        <w:rPr>
          <w:rStyle w:val="NormalTok"/>
        </w:rPr>
        <w:t xml:space="preserve">  )</w:t>
      </w:r>
    </w:p>
    <w:p>
      <w:pPr>
        <w:pStyle w:val="SourceCode"/>
      </w:pPr>
      <w:r>
        <w:rPr>
          <w:rStyle w:val="NormalTok"/>
        </w:rPr>
        <w:t xml:space="preserve">norm_plot_data </w:t>
      </w:r>
      <w:r>
        <w:rPr>
          <w:rStyle w:val="OtherTok"/>
        </w:rPr>
        <w:t xml:space="preserve">&lt;-</w:t>
      </w:r>
      <w:r>
        <w:rPr>
          <w:rStyle w:val="NormalTok"/>
        </w:rPr>
        <w:t xml:space="preserve"> county_draws_scaled </w:t>
      </w:r>
      <w:r>
        <w:rPr>
          <w:rStyle w:val="SpecialCharTok"/>
        </w:rPr>
        <w:t xml:space="preserve">|&gt;</w:t>
      </w:r>
      <w:r>
        <w:br/>
      </w:r>
      <w:r>
        <w:rPr>
          <w:rStyle w:val="NormalTok"/>
        </w:rPr>
        <w:t xml:space="preserve">  dplyr</w:t>
      </w:r>
      <w:r>
        <w:rPr>
          <w:rStyle w:val="SpecialCharTok"/>
        </w:rPr>
        <w:t xml:space="preserve">::</w:t>
      </w:r>
      <w:r>
        <w:rPr>
          <w:rStyle w:val="FunctionTok"/>
        </w:rPr>
        <w:t xml:space="preserve">slice_sample</w:t>
      </w:r>
      <w:r>
        <w:rPr>
          <w:rStyle w:val="NormalTok"/>
        </w:rPr>
        <w:t xml:space="preserve">(</w:t>
      </w:r>
      <w:r>
        <w:rPr>
          <w:rStyle w:val="AttributeTok"/>
        </w:rPr>
        <w:t xml:space="preserve">n =</w:t>
      </w:r>
      <w:r>
        <w:rPr>
          <w:rStyle w:val="NormalTok"/>
        </w:rPr>
        <w:t xml:space="preserve"> </w:t>
      </w:r>
      <w:r>
        <w:rPr>
          <w:rStyle w:val="FunctionTok"/>
        </w:rPr>
        <w:t xml:space="preserve">min</w:t>
      </w:r>
      <w:r>
        <w:rPr>
          <w:rStyle w:val="NormalTok"/>
        </w:rPr>
        <w:t xml:space="preserve">(</w:t>
      </w:r>
      <w:r>
        <w:rPr>
          <w:rStyle w:val="DecValTok"/>
        </w:rPr>
        <w:t xml:space="preserve">500</w:t>
      </w:r>
      <w:r>
        <w:rPr>
          <w:rStyle w:val="NormalTok"/>
        </w:rPr>
        <w:t xml:space="preserve">, </w:t>
      </w:r>
      <w:r>
        <w:rPr>
          <w:rStyle w:val="FunctionTok"/>
        </w:rPr>
        <w:t xml:space="preserve">nrow</w:t>
      </w:r>
      <w:r>
        <w:rPr>
          <w:rStyle w:val="NormalTok"/>
        </w:rPr>
        <w:t xml:space="preserve">(county_draws_scaled)))</w:t>
      </w:r>
      <w:r>
        <w:br/>
      </w:r>
      <w:r>
        <w:br/>
      </w:r>
      <w:r>
        <w:rPr>
          <w:rStyle w:val="NormalTok"/>
        </w:rPr>
        <w:t xml:space="preserve">aats_norm_plot </w:t>
      </w:r>
      <w:r>
        <w:rPr>
          <w:rStyle w:val="OtherTok"/>
        </w:rPr>
        <w:t xml:space="preserve">&lt;-</w:t>
      </w:r>
      <w:r>
        <w:rPr>
          <w:rStyle w:val="NormalTok"/>
        </w:rPr>
        <w:t xml:space="preserve"> </w:t>
      </w:r>
      <w:r>
        <w:rPr>
          <w:rStyle w:val="FunctionTok"/>
        </w:rPr>
        <w:t xml:space="preserve">ec_norm_plot</w:t>
      </w:r>
      <w:r>
        <w:rPr>
          <w:rStyle w:val="NormalTok"/>
        </w:rPr>
        <w:t xml:space="preserve">(norm_plot_data</w:t>
      </w:r>
      <w:r>
        <w:rPr>
          <w:rStyle w:val="SpecialCharTok"/>
        </w:rPr>
        <w:t xml:space="preserve">$</w:t>
      </w:r>
      <w:r>
        <w:rPr>
          <w:rStyle w:val="NormalTok"/>
        </w:rPr>
        <w:t xml:space="preserve">non_scaled_value, norm_plot_data</w:t>
      </w:r>
      <w:r>
        <w:rPr>
          <w:rStyle w:val="SpecialCharTok"/>
        </w:rPr>
        <w:t xml:space="preserve">$</w:t>
      </w:r>
      <w:r>
        <w:rPr>
          <w:rStyle w:val="NormalTok"/>
        </w:rPr>
        <w:t xml:space="preserve">scaled_value)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"Alien coniferous species share (%)"</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"Scaled indicator value"</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rPr>
          <w:rStyle w:val="AttributeTok"/>
        </w:rPr>
        <w:t xml:space="preserve">axis.text =</w:t>
      </w:r>
      <w:r>
        <w:rPr>
          <w:rStyle w:val="NormalTok"/>
        </w:rPr>
        <w:t xml:space="preserve"> ggplot2</w:t>
      </w:r>
      <w:r>
        <w:rPr>
          <w:rStyle w:val="SpecialCharTok"/>
        </w:rPr>
        <w:t xml:space="preserve">::</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aats_norm_plot</w:t>
      </w:r>
      <w:r>
        <w:rPr>
          <w:rStyle w:val="SpecialCharTok"/>
        </w:rPr>
        <w:t xml:space="preserve">$</w:t>
      </w:r>
      <w:r>
        <w:rPr>
          <w:rStyle w:val="NormalTok"/>
        </w:rPr>
        <w:t xml:space="preserve">layers[[</w:t>
      </w:r>
      <w:r>
        <w:rPr>
          <w:rStyle w:val="DecValTok"/>
        </w:rPr>
        <w:t xml:space="preserve">1</w:t>
      </w:r>
      <w:r>
        <w:rPr>
          <w:rStyle w:val="NormalTok"/>
        </w:rPr>
        <w:t xml:space="preserve">]]</w:t>
      </w:r>
      <w:r>
        <w:rPr>
          <w:rStyle w:val="SpecialCharTok"/>
        </w:rPr>
        <w:t xml:space="preserve">$</w:t>
      </w:r>
      <w:r>
        <w:rPr>
          <w:rStyle w:val="NormalTok"/>
        </w:rPr>
        <w:t xml:space="preserve">aes_params</w:t>
      </w:r>
      <w:r>
        <w:rPr>
          <w:rStyle w:val="SpecialCharTok"/>
        </w:rPr>
        <w:t xml:space="preserve">$</w:t>
      </w:r>
      <w:r>
        <w:rPr>
          <w:rStyle w:val="NormalTok"/>
        </w:rPr>
        <w:t xml:space="preserve">size </w:t>
      </w:r>
      <w:r>
        <w:rPr>
          <w:rStyle w:val="OtherTok"/>
        </w:rPr>
        <w:t xml:space="preserve">&lt;-</w:t>
      </w:r>
      <w:r>
        <w:rPr>
          <w:rStyle w:val="NormalTok"/>
        </w:rPr>
        <w:t xml:space="preserve"> </w:t>
      </w:r>
      <w:r>
        <w:rPr>
          <w:rStyle w:val="DecValTok"/>
        </w:rPr>
        <w:t xml:space="preserve">3</w:t>
      </w:r>
      <w:r>
        <w:br/>
      </w:r>
      <w:r>
        <w:br/>
      </w:r>
      <w:r>
        <w:rPr>
          <w:rStyle w:val="FunctionTok"/>
        </w:rPr>
        <w:t xml:space="preserve">suppressMessages</w:t>
      </w:r>
      <w:r>
        <w:rPr>
          <w:rStyle w:val="NormalTok"/>
        </w:rPr>
        <w:t xml:space="preserve">(</w:t>
      </w:r>
      <w:r>
        <w:br/>
      </w:r>
      <w:r>
        <w:rPr>
          <w:rStyle w:val="NormalTok"/>
        </w:rPr>
        <w:t xml:space="preserve">  </w:t>
      </w:r>
      <w:r>
        <w:rPr>
          <w:rStyle w:val="FunctionTok"/>
        </w:rPr>
        <w:t xml:space="preserve">ggsave</w:t>
      </w:r>
      <w:r>
        <w:rPr>
          <w:rStyle w:val="NormalTok"/>
        </w:rPr>
        <w:t xml:space="preserve">(</w:t>
      </w:r>
      <w:r>
        <w:br/>
      </w:r>
      <w:r>
        <w:rPr>
          <w:rStyle w:val="NormalTok"/>
        </w:rPr>
        <w:t xml:space="preserve">    </w:t>
      </w:r>
      <w:r>
        <w:rPr>
          <w:rStyle w:val="AttributeTok"/>
        </w:rPr>
        <w:t xml:space="preserve">filename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"img/aats_norm_plot.png"</w:t>
      </w:r>
      <w:r>
        <w:rPr>
          <w:rStyle w:val="NormalTok"/>
        </w:rPr>
        <w:t xml:space="preserve">),</w:t>
      </w:r>
      <w:r>
        <w:br/>
      </w:r>
      <w:r>
        <w:rPr>
          <w:rStyle w:val="NormalTok"/>
        </w:rPr>
        <w:t xml:space="preserve">    </w:t>
      </w:r>
      <w:r>
        <w:rPr>
          <w:rStyle w:val="AttributeTok"/>
        </w:rPr>
        <w:t xml:space="preserve">plot =</w:t>
      </w:r>
      <w:r>
        <w:rPr>
          <w:rStyle w:val="NormalTok"/>
        </w:rPr>
        <w:t xml:space="preserve"> aats_norm_plot,</w:t>
      </w:r>
      <w:r>
        <w:br/>
      </w:r>
      <w:r>
        <w:rPr>
          <w:rStyle w:val="NormalTok"/>
        </w:rPr>
        <w:t xml:space="preserve">    </w:t>
      </w:r>
      <w:r>
        <w:rPr>
          <w:rStyle w:val="AttributeTok"/>
        </w:rPr>
        <w:t xml:space="preserve">scale =</w:t>
      </w:r>
      <w:r>
        <w:rPr>
          <w:rStyle w:val="NormalTok"/>
        </w:rPr>
        <w:t xml:space="preserve"> </w:t>
      </w:r>
      <w:r>
        <w:rPr>
          <w:rStyle w:val="FloatTok"/>
        </w:rPr>
        <w:t xml:space="preserve">1.5</w:t>
      </w:r>
      <w:r>
        <w:br/>
      </w:r>
      <w:r>
        <w:rPr>
          <w:rStyle w:val="NormalTok"/>
        </w:rPr>
        <w:t xml:space="preserve">  )</w:t>
      </w:r>
      <w:r>
        <w:br/>
      </w:r>
      <w:r>
        <w:rPr>
          <w:rStyle w:val="NormalTok"/>
        </w:rPr>
        <w:t xml:space="preserve">)</w:t>
      </w:r>
      <w:r>
        <w:br/>
      </w:r>
      <w:r>
        <w:br/>
      </w:r>
      <w:r>
        <w:rPr>
          <w:rStyle w:val="NormalTok"/>
        </w:rPr>
        <w:t xml:space="preserve">aats_norm_plot</w:t>
      </w:r>
    </w:p>
    <w:tbl>
      <w:tblPr>
        <w:tblStyle w:val="Table"/>
        <w:tblW w:type="pct" w:w="5000"/>
        <w:tblLayout w:type="fixed"/>
        <w:tblLook w:firstRow="0" w:lastRow="0" w:firstColumn="0" w:lastColumn="0" w:noHBand="0" w:noVBand="0" w:val="0000"/>
      </w:tblPr>
      <w:tblGrid>
        <w:gridCol w:w="7920"/>
      </w:tblGrid>
      <w:tr>
        <w:tc>
          <w:tcPr/>
          <w:bookmarkStart w:id="56" w:name="fig-aats-norm"/>
          <w:p>
            <w:pPr>
              <w:pStyle w:val="Compact"/>
              <w:jc w:val="center"/>
            </w:pPr>
            <w:r>
              <w:drawing>
                <wp:inline>
                  <wp:extent cx="5334000" cy="4445000"/>
                  <wp:effectExtent b="0" l="0" r="0" t="0"/>
                  <wp:docPr descr="" title="" id="54" name="Picture"/>
                  <a:graphic>
                    <a:graphicData uri="http://schemas.openxmlformats.org/drawingml/2006/picture">
                      <pic:pic>
                        <pic:nvPicPr>
                          <pic:cNvPr descr="NO_AATS_002_files/figure-docx/fig-aats-norm-1.png" id="55" name="Picture"/>
                          <pic:cNvPicPr>
                            <a:picLocks noChangeArrowheads="1" noChangeAspect="1"/>
                          </pic:cNvPicPr>
                        </pic:nvPicPr>
                        <pic:blipFill>
                          <a:blip r:embed="rId53"/>
                          <a:stretch>
                            <a:fillRect/>
                          </a:stretch>
                        </pic:blipFill>
                        <pic:spPr bwMode="auto">
                          <a:xfrm>
                            <a:off x="0" y="0"/>
                            <a:ext cx="5334000" cy="4445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Linear normalisation of alien coniferous tree species share (%) to indicator values (0–1), using national reference levels X0 = 50% and X100 = 0%. Points are 500 sampled bootstrap draws, pooled across all reporting periods.</w:t>
            </w:r>
          </w:p>
          <w:bookmarkEnd w:id="56"/>
        </w:tc>
      </w:tr>
    </w:tbl>
    <w:p>
      <w:pPr>
        <w:pStyle w:val="BodyText"/>
      </w:pPr>
      <w:r>
        <w:t xml:space="preserve">The scaled draws are then passed to</w:t>
      </w:r>
      <w:r>
        <w:t xml:space="preserve"> </w:t>
      </w:r>
      <w:r>
        <w:rPr>
          <w:rStyle w:val="VerbatimChar"/>
        </w:rPr>
        <w:t xml:space="preserve">ecTools::ec_upscale()</w:t>
      </w:r>
      <w:r>
        <w:t xml:space="preserve">, which propagates uncertainty through the spatial hierarchy.</w:t>
      </w:r>
      <w:r>
        <w:t xml:space="preserve"> </w:t>
      </w:r>
      <w:r>
        <w:t xml:space="preserve">For each of 1000 Monte Carlo iterations, one draw is sampled per county and the area-weighted mean gives one regional value; a second</w:t>
      </w:r>
      <w:r>
        <w:t xml:space="preserve"> </w:t>
      </w:r>
      <w:r>
        <w:rPr>
          <w:rStyle w:val="VerbatimChar"/>
        </w:rPr>
        <w:t xml:space="preserve">ec_upscale()</w:t>
      </w:r>
      <w:r>
        <w:t xml:space="preserve"> </w:t>
      </w:r>
      <w:r>
        <w:t xml:space="preserve">call repeats this from regions to national level.</w:t>
      </w:r>
    </w:p>
    <w:p>
      <w:pPr>
        <w:pStyle w:val="SourceCode"/>
      </w:pPr>
      <w:r>
        <w:rPr>
          <w:rStyle w:val="NormalTok"/>
        </w:rPr>
        <w:t xml:space="preserve">aats_mc_cache_deps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"data/LSK_data_okologisk_tilstand_2026.csv"</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"R/functions.R"</w:t>
      </w:r>
      <w:r>
        <w:rPr>
          <w:rStyle w:val="NormalTok"/>
        </w:rPr>
        <w:t xml:space="preserve">),</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"R/NO_AATS_002.qmd"</w:t>
      </w:r>
      <w:r>
        <w:rPr>
          <w:rStyle w:val="NormalTok"/>
        </w:rPr>
        <w:t xml:space="preserve">)</w:t>
      </w:r>
      <w:r>
        <w:br/>
      </w:r>
      <w:r>
        <w:rPr>
          <w:rStyle w:val="NormalTok"/>
        </w:rPr>
        <w:t xml:space="preserve">)</w:t>
      </w:r>
      <w:r>
        <w:br/>
      </w:r>
      <w:r>
        <w:rPr>
          <w:rStyle w:val="NormalTok"/>
        </w:rPr>
        <w:t xml:space="preserve">aats_mc_rds_regional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"data/aats_mc_regional.rds"</w:t>
      </w:r>
      <w:r>
        <w:rPr>
          <w:rStyle w:val="NormalTok"/>
        </w:rPr>
        <w:t xml:space="preserve">)</w:t>
      </w:r>
      <w:r>
        <w:br/>
      </w:r>
      <w:r>
        <w:br/>
      </w:r>
      <w:r>
        <w:rPr>
          <w:rStyle w:val="ControlFlowTok"/>
        </w:rPr>
        <w:t xml:space="preserve">if</w:t>
      </w:r>
      <w:r>
        <w:rPr>
          <w:rStyle w:val="NormalTok"/>
        </w:rPr>
        <w:t xml:space="preserve"> (</w:t>
      </w:r>
      <w:r>
        <w:br/>
      </w:r>
      <w:r>
        <w:rPr>
          <w:rStyle w:val="NormalTok"/>
        </w:rPr>
        <w:t xml:space="preserve">  </w:t>
      </w:r>
      <w:r>
        <w:rPr>
          <w:rStyle w:val="FunctionTok"/>
        </w:rPr>
        <w:t xml:space="preserve">file.exists</w:t>
      </w:r>
      <w:r>
        <w:rPr>
          <w:rStyle w:val="NormalTok"/>
        </w:rPr>
        <w:t xml:space="preserve">(aats_mc_rds_regional) </w:t>
      </w:r>
      <w:r>
        <w:rPr>
          <w:rStyle w:val="SpecialCharTok"/>
        </w:rPr>
        <w:t xml:space="preserve">&amp;&amp;</w:t>
      </w:r>
      <w:r>
        <w:br/>
      </w:r>
      <w:r>
        <w:rPr>
          <w:rStyle w:val="NormalTok"/>
        </w:rPr>
        <w:t xml:space="preserve">  </w:t>
      </w:r>
      <w:r>
        <w:rPr>
          <w:rStyle w:val="FunctionTok"/>
        </w:rPr>
        <w:t xml:space="preserve">file.mtime</w:t>
      </w:r>
      <w:r>
        <w:rPr>
          <w:rStyle w:val="NormalTok"/>
        </w:rPr>
        <w:t xml:space="preserve">(aats_mc_rds_regional) </w:t>
      </w:r>
      <w:r>
        <w:rPr>
          <w:rStyle w:val="SpecialCharTok"/>
        </w:rPr>
        <w:t xml:space="preserve">&gt;=</w:t>
      </w:r>
      <w:r>
        <w:rPr>
          <w:rStyle w:val="NormalTok"/>
        </w:rPr>
        <w:t xml:space="preserve"> </w:t>
      </w:r>
      <w:r>
        <w:rPr>
          <w:rStyle w:val="FunctionTok"/>
        </w:rPr>
        <w:t xml:space="preserve">max</w:t>
      </w:r>
      <w:r>
        <w:rPr>
          <w:rStyle w:val="NormalTok"/>
        </w:rPr>
        <w:t xml:space="preserve">(</w:t>
      </w:r>
      <w:r>
        <w:rPr>
          <w:rStyle w:val="FunctionTok"/>
        </w:rPr>
        <w:t xml:space="preserve">file.mtime</w:t>
      </w:r>
      <w:r>
        <w:rPr>
          <w:rStyle w:val="NormalTok"/>
        </w:rPr>
        <w:t xml:space="preserve">(aats_mc_cache_deps),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aats_mc_regional </w:t>
      </w:r>
      <w:r>
        <w:rPr>
          <w:rStyle w:val="OtherTok"/>
        </w:rPr>
        <w:t xml:space="preserve">&lt;-</w:t>
      </w:r>
      <w:r>
        <w:rPr>
          <w:rStyle w:val="NormalTok"/>
        </w:rPr>
        <w:t xml:space="preserve"> </w:t>
      </w:r>
      <w:r>
        <w:rPr>
          <w:rStyle w:val="FunctionTok"/>
        </w:rPr>
        <w:t xml:space="preserve">readRDS</w:t>
      </w:r>
      <w:r>
        <w:rPr>
          <w:rStyle w:val="NormalTok"/>
        </w:rPr>
        <w:t xml:space="preserve">(aats_mc_rds_regional)</w:t>
      </w:r>
      <w:r>
        <w:br/>
      </w:r>
      <w:r>
        <w:rPr>
          <w:rStyle w:val="NormalTok"/>
        </w:rPr>
        <w:t xml:space="preserve">} </w:t>
      </w:r>
      <w:r>
        <w:rPr>
          <w:rStyle w:val="ControlFlowTok"/>
        </w:rPr>
        <w:t xml:space="preserve">else</w:t>
      </w:r>
      <w:r>
        <w:rPr>
          <w:rStyle w:val="NormalTok"/>
        </w:rPr>
        <w:t xml:space="preserve"> {</w:t>
      </w:r>
      <w:r>
        <w:br/>
      </w:r>
      <w:r>
        <w:rPr>
          <w:rStyle w:val="NormalTok"/>
        </w:rPr>
        <w:t xml:space="preserve">  aats_mc_regional </w:t>
      </w:r>
      <w:r>
        <w:rPr>
          <w:rStyle w:val="OtherTok"/>
        </w:rPr>
        <w:t xml:space="preserve">&lt;-</w:t>
      </w:r>
      <w:r>
        <w:rPr>
          <w:rStyle w:val="NormalTok"/>
        </w:rPr>
        <w:t xml:space="preserve"> ecTools</w:t>
      </w:r>
      <w:r>
        <w:rPr>
          <w:rStyle w:val="SpecialCharTok"/>
        </w:rPr>
        <w:t xml:space="preserve">::</w:t>
      </w:r>
      <w:r>
        <w:rPr>
          <w:rStyle w:val="FunctionTok"/>
        </w:rPr>
        <w:t xml:space="preserve">ec_upscale</w:t>
      </w:r>
      <w:r>
        <w:rPr>
          <w:rStyle w:val="NormalTok"/>
        </w:rPr>
        <w:t xml:space="preserve">(</w:t>
      </w:r>
      <w:r>
        <w:br/>
      </w:r>
      <w:r>
        <w:rPr>
          <w:rStyle w:val="NormalTok"/>
        </w:rPr>
        <w:t xml:space="preserve">    </w:t>
      </w:r>
      <w:r>
        <w:rPr>
          <w:rStyle w:val="AttributeTok"/>
        </w:rPr>
        <w:t xml:space="preserve">data        =</w:t>
      </w:r>
      <w:r>
        <w:rPr>
          <w:rStyle w:val="NormalTok"/>
        </w:rPr>
        <w:t xml:space="preserve"> county_draws_scaled,</w:t>
      </w:r>
      <w:r>
        <w:br/>
      </w:r>
      <w:r>
        <w:rPr>
          <w:rStyle w:val="NormalTok"/>
        </w:rPr>
        <w:t xml:space="preserve">    </w:t>
      </w:r>
      <w:r>
        <w:rPr>
          <w:rStyle w:val="AttributeTok"/>
        </w:rPr>
        <w:t xml:space="preserve">variable    =</w:t>
      </w:r>
      <w:r>
        <w:rPr>
          <w:rStyle w:val="NormalTok"/>
        </w:rPr>
        <w:t xml:space="preserve"> scaled_value,</w:t>
      </w:r>
      <w:r>
        <w:br/>
      </w:r>
      <w:r>
        <w:rPr>
          <w:rStyle w:val="NormalTok"/>
        </w:rPr>
        <w:t xml:space="preserve">    </w:t>
      </w:r>
      <w:r>
        <w:rPr>
          <w:rStyle w:val="AttributeTok"/>
        </w:rPr>
        <w:t xml:space="preserve">weight      =</w:t>
      </w:r>
      <w:r>
        <w:rPr>
          <w:rStyle w:val="NormalTok"/>
        </w:rPr>
        <w:t xml:space="preserve"> total_area,</w:t>
      </w:r>
      <w:r>
        <w:br/>
      </w:r>
      <w:r>
        <w:rPr>
          <w:rStyle w:val="NormalTok"/>
        </w:rPr>
        <w:t xml:space="preserve">    </w:t>
      </w:r>
      <w:r>
        <w:rPr>
          <w:rStyle w:val="AttributeTok"/>
        </w:rPr>
        <w:t xml:space="preserve">start_units =</w:t>
      </w:r>
      <w:r>
        <w:rPr>
          <w:rStyle w:val="NormalTok"/>
        </w:rPr>
        <w:t xml:space="preserve"> fylke_name,</w:t>
      </w:r>
      <w:r>
        <w:br/>
      </w:r>
      <w:r>
        <w:rPr>
          <w:rStyle w:val="NormalTok"/>
        </w:rPr>
        <w:t xml:space="preserve">    </w:t>
      </w:r>
      <w:r>
        <w:rPr>
          <w:rStyle w:val="AttributeTok"/>
        </w:rPr>
        <w:t xml:space="preserve">end_units   =</w:t>
      </w:r>
      <w:r>
        <w:rPr>
          <w:rStyle w:val="NormalTok"/>
        </w:rPr>
        <w:t xml:space="preserve"> region_code,</w:t>
      </w:r>
      <w:r>
        <w:br/>
      </w:r>
      <w:r>
        <w:rPr>
          <w:rStyle w:val="NormalTok"/>
        </w:rPr>
        <w:t xml:space="preserve">    </w:t>
      </w:r>
      <w:r>
        <w:rPr>
          <w:rStyle w:val="AttributeTok"/>
        </w:rPr>
        <w:t xml:space="preserve">year        =</w:t>
      </w:r>
      <w:r>
        <w:rPr>
          <w:rStyle w:val="NormalTok"/>
        </w:rPr>
        <w:t xml:space="preserve"> period,</w:t>
      </w:r>
      <w:r>
        <w:br/>
      </w:r>
      <w:r>
        <w:rPr>
          <w:rStyle w:val="NormalTok"/>
        </w:rPr>
        <w:t xml:space="preserve">    </w:t>
      </w:r>
      <w:r>
        <w:rPr>
          <w:rStyle w:val="AttributeTok"/>
        </w:rPr>
        <w:t xml:space="preserve">end_units_name =</w:t>
      </w:r>
      <w:r>
        <w:rPr>
          <w:rStyle w:val="NormalTok"/>
        </w:rPr>
        <w:t xml:space="preserve"> </w:t>
      </w:r>
      <w:r>
        <w:rPr>
          <w:rStyle w:val="StringTok"/>
        </w:rPr>
        <w:t xml:space="preserve">"region_code"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saveRDS</w:t>
      </w:r>
      <w:r>
        <w:rPr>
          <w:rStyle w:val="NormalTok"/>
        </w:rPr>
        <w:t xml:space="preserve">(aats_mc_regional, aats_mc_rds_regional)</w:t>
      </w:r>
      <w:r>
        <w:br/>
      </w:r>
      <w:r>
        <w:rPr>
          <w:rStyle w:val="NormalTok"/>
        </w:rPr>
        <w:t xml:space="preserve">}</w:t>
      </w:r>
    </w:p>
    <w:p>
      <w:pPr>
        <w:pStyle w:val="SourceCode"/>
      </w:pPr>
      <w:r>
        <w:rPr>
          <w:rStyle w:val="NormalTok"/>
        </w:rPr>
        <w:t xml:space="preserve">region_area_weights </w:t>
      </w:r>
      <w:r>
        <w:rPr>
          <w:rStyle w:val="OtherTok"/>
        </w:rPr>
        <w:t xml:space="preserve">&lt;-</w:t>
      </w:r>
      <w:r>
        <w:rPr>
          <w:rStyle w:val="NormalTok"/>
        </w:rPr>
        <w:t xml:space="preserve"> county_draws_scaled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(period, fylke_name, total_area, region_code)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(period, region_code)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region_area =</w:t>
      </w:r>
      <w:r>
        <w:rPr>
          <w:rStyle w:val="NormalTok"/>
        </w:rPr>
        <w:t xml:space="preserve"> </w:t>
      </w:r>
      <w:r>
        <w:rPr>
          <w:rStyle w:val="FunctionTok"/>
        </w:rPr>
        <w:t xml:space="preserve">sum</w:t>
      </w:r>
      <w:r>
        <w:rPr>
          <w:rStyle w:val="NormalTok"/>
        </w:rPr>
        <w:t xml:space="preserve">(total_area),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aats_mc_regional_for_national </w:t>
      </w:r>
      <w:r>
        <w:rPr>
          <w:rStyle w:val="OtherTok"/>
        </w:rPr>
        <w:t xml:space="preserve">&lt;-</w:t>
      </w:r>
      <w:r>
        <w:rPr>
          <w:rStyle w:val="NormalTok"/>
        </w:rPr>
        <w:t xml:space="preserve"> aats_mc_regional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(region_area_weights,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"period"</w:t>
      </w:r>
      <w:r>
        <w:rPr>
          <w:rStyle w:val="NormalTok"/>
        </w:rPr>
        <w:t xml:space="preserve">, </w:t>
      </w:r>
      <w:r>
        <w:rPr>
          <w:rStyle w:val="StringTok"/>
        </w:rPr>
        <w:t xml:space="preserve">"region_code"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nation =</w:t>
      </w:r>
      <w:r>
        <w:rPr>
          <w:rStyle w:val="NormalTok"/>
        </w:rPr>
        <w:t xml:space="preserve"> </w:t>
      </w:r>
      <w:r>
        <w:rPr>
          <w:rStyle w:val="StringTok"/>
        </w:rPr>
        <w:t xml:space="preserve">"National"</w:t>
      </w:r>
      <w:r>
        <w:rPr>
          <w:rStyle w:val="NormalTok"/>
        </w:rPr>
        <w:t xml:space="preserve">)</w:t>
      </w:r>
      <w:r>
        <w:br/>
      </w:r>
      <w:r>
        <w:br/>
      </w:r>
      <w:r>
        <w:rPr>
          <w:rStyle w:val="NormalTok"/>
        </w:rPr>
        <w:t xml:space="preserve">aats_mc_rds_national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"data/aats_mc_national.rds"</w:t>
      </w:r>
      <w:r>
        <w:rPr>
          <w:rStyle w:val="NormalTok"/>
        </w:rPr>
        <w:t xml:space="preserve">)</w:t>
      </w:r>
      <w:r>
        <w:br/>
      </w:r>
      <w:r>
        <w:br/>
      </w:r>
      <w:r>
        <w:rPr>
          <w:rStyle w:val="ControlFlowTok"/>
        </w:rPr>
        <w:t xml:space="preserve">if</w:t>
      </w:r>
      <w:r>
        <w:rPr>
          <w:rStyle w:val="NormalTok"/>
        </w:rPr>
        <w:t xml:space="preserve"> (</w:t>
      </w:r>
      <w:r>
        <w:br/>
      </w:r>
      <w:r>
        <w:rPr>
          <w:rStyle w:val="NormalTok"/>
        </w:rPr>
        <w:t xml:space="preserve">  </w:t>
      </w:r>
      <w:r>
        <w:rPr>
          <w:rStyle w:val="FunctionTok"/>
        </w:rPr>
        <w:t xml:space="preserve">file.exists</w:t>
      </w:r>
      <w:r>
        <w:rPr>
          <w:rStyle w:val="NormalTok"/>
        </w:rPr>
        <w:t xml:space="preserve">(aats_mc_rds_national) </w:t>
      </w:r>
      <w:r>
        <w:rPr>
          <w:rStyle w:val="SpecialCharTok"/>
        </w:rPr>
        <w:t xml:space="preserve">&amp;&amp;</w:t>
      </w:r>
      <w:r>
        <w:br/>
      </w:r>
      <w:r>
        <w:rPr>
          <w:rStyle w:val="NormalTok"/>
        </w:rPr>
        <w:t xml:space="preserve">  </w:t>
      </w:r>
      <w:r>
        <w:rPr>
          <w:rStyle w:val="FunctionTok"/>
        </w:rPr>
        <w:t xml:space="preserve">file.mtime</w:t>
      </w:r>
      <w:r>
        <w:rPr>
          <w:rStyle w:val="NormalTok"/>
        </w:rPr>
        <w:t xml:space="preserve">(aats_mc_rds_national) </w:t>
      </w:r>
      <w:r>
        <w:rPr>
          <w:rStyle w:val="SpecialCharTok"/>
        </w:rPr>
        <w:t xml:space="preserve">&gt;=</w:t>
      </w:r>
      <w:r>
        <w:rPr>
          <w:rStyle w:val="NormalTok"/>
        </w:rPr>
        <w:t xml:space="preserve"> </w:t>
      </w:r>
      <w:r>
        <w:rPr>
          <w:rStyle w:val="FunctionTok"/>
        </w:rPr>
        <w:t xml:space="preserve">max</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unctionTok"/>
        </w:rPr>
        <w:t xml:space="preserve">file.mtime</w:t>
      </w:r>
      <w:r>
        <w:rPr>
          <w:rStyle w:val="NormalTok"/>
        </w:rPr>
        <w:t xml:space="preserve">(aats_mc_cache_deps), </w:t>
      </w:r>
      <w:r>
        <w:rPr>
          <w:rStyle w:val="FunctionTok"/>
        </w:rPr>
        <w:t xml:space="preserve">file.mtime</w:t>
      </w:r>
      <w:r>
        <w:rPr>
          <w:rStyle w:val="NormalTok"/>
        </w:rPr>
        <w:t xml:space="preserve">(aats_mc_rds_regional)),</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br/>
      </w:r>
      <w:r>
        <w:rPr>
          <w:rStyle w:val="NormalTok"/>
        </w:rPr>
        <w:t xml:space="preserve">  aats_mc_national </w:t>
      </w:r>
      <w:r>
        <w:rPr>
          <w:rStyle w:val="OtherTok"/>
        </w:rPr>
        <w:t xml:space="preserve">&lt;-</w:t>
      </w:r>
      <w:r>
        <w:rPr>
          <w:rStyle w:val="NormalTok"/>
        </w:rPr>
        <w:t xml:space="preserve"> </w:t>
      </w:r>
      <w:r>
        <w:rPr>
          <w:rStyle w:val="FunctionTok"/>
        </w:rPr>
        <w:t xml:space="preserve">readRDS</w:t>
      </w:r>
      <w:r>
        <w:rPr>
          <w:rStyle w:val="NormalTok"/>
        </w:rPr>
        <w:t xml:space="preserve">(aats_mc_rds_national)</w:t>
      </w:r>
      <w:r>
        <w:br/>
      </w:r>
      <w:r>
        <w:rPr>
          <w:rStyle w:val="NormalTok"/>
        </w:rPr>
        <w:t xml:space="preserve">} </w:t>
      </w:r>
      <w:r>
        <w:rPr>
          <w:rStyle w:val="ControlFlowTok"/>
        </w:rPr>
        <w:t xml:space="preserve">else</w:t>
      </w:r>
      <w:r>
        <w:rPr>
          <w:rStyle w:val="NormalTok"/>
        </w:rPr>
        <w:t xml:space="preserve"> {</w:t>
      </w:r>
      <w:r>
        <w:br/>
      </w:r>
      <w:r>
        <w:rPr>
          <w:rStyle w:val="NormalTok"/>
        </w:rPr>
        <w:t xml:space="preserve">  aats_mc_national </w:t>
      </w:r>
      <w:r>
        <w:rPr>
          <w:rStyle w:val="OtherTok"/>
        </w:rPr>
        <w:t xml:space="preserve">&lt;-</w:t>
      </w:r>
      <w:r>
        <w:rPr>
          <w:rStyle w:val="NormalTok"/>
        </w:rPr>
        <w:t xml:space="preserve"> ecTools</w:t>
      </w:r>
      <w:r>
        <w:rPr>
          <w:rStyle w:val="SpecialCharTok"/>
        </w:rPr>
        <w:t xml:space="preserve">::</w:t>
      </w:r>
      <w:r>
        <w:rPr>
          <w:rStyle w:val="FunctionTok"/>
        </w:rPr>
        <w:t xml:space="preserve">ec_upscale</w:t>
      </w:r>
      <w:r>
        <w:rPr>
          <w:rStyle w:val="NormalTok"/>
        </w:rPr>
        <w:t xml:space="preserve">(</w:t>
      </w:r>
      <w:r>
        <w:br/>
      </w:r>
      <w:r>
        <w:rPr>
          <w:rStyle w:val="NormalTok"/>
        </w:rPr>
        <w:t xml:space="preserve">    </w:t>
      </w:r>
      <w:r>
        <w:rPr>
          <w:rStyle w:val="AttributeTok"/>
        </w:rPr>
        <w:t xml:space="preserve">data        =</w:t>
      </w:r>
      <w:r>
        <w:rPr>
          <w:rStyle w:val="NormalTok"/>
        </w:rPr>
        <w:t xml:space="preserve"> aats_mc_regional_for_national,</w:t>
      </w:r>
      <w:r>
        <w:br/>
      </w:r>
      <w:r>
        <w:rPr>
          <w:rStyle w:val="NormalTok"/>
        </w:rPr>
        <w:t xml:space="preserve">    </w:t>
      </w:r>
      <w:r>
        <w:rPr>
          <w:rStyle w:val="AttributeTok"/>
        </w:rPr>
        <w:t xml:space="preserve">variable    =</w:t>
      </w:r>
      <w:r>
        <w:rPr>
          <w:rStyle w:val="NormalTok"/>
        </w:rPr>
        <w:t xml:space="preserve"> sampled_mean,</w:t>
      </w:r>
      <w:r>
        <w:br/>
      </w:r>
      <w:r>
        <w:rPr>
          <w:rStyle w:val="NormalTok"/>
        </w:rPr>
        <w:t xml:space="preserve">    </w:t>
      </w:r>
      <w:r>
        <w:rPr>
          <w:rStyle w:val="AttributeTok"/>
        </w:rPr>
        <w:t xml:space="preserve">weight      =</w:t>
      </w:r>
      <w:r>
        <w:rPr>
          <w:rStyle w:val="NormalTok"/>
        </w:rPr>
        <w:t xml:space="preserve"> region_area,</w:t>
      </w:r>
      <w:r>
        <w:br/>
      </w:r>
      <w:r>
        <w:rPr>
          <w:rStyle w:val="NormalTok"/>
        </w:rPr>
        <w:t xml:space="preserve">    </w:t>
      </w:r>
      <w:r>
        <w:rPr>
          <w:rStyle w:val="AttributeTok"/>
        </w:rPr>
        <w:t xml:space="preserve">start_units =</w:t>
      </w:r>
      <w:r>
        <w:rPr>
          <w:rStyle w:val="NormalTok"/>
        </w:rPr>
        <w:t xml:space="preserve"> region_code,</w:t>
      </w:r>
      <w:r>
        <w:br/>
      </w:r>
      <w:r>
        <w:rPr>
          <w:rStyle w:val="NormalTok"/>
        </w:rPr>
        <w:t xml:space="preserve">    </w:t>
      </w:r>
      <w:r>
        <w:rPr>
          <w:rStyle w:val="AttributeTok"/>
        </w:rPr>
        <w:t xml:space="preserve">end_units   =</w:t>
      </w:r>
      <w:r>
        <w:rPr>
          <w:rStyle w:val="NormalTok"/>
        </w:rPr>
        <w:t xml:space="preserve"> nation,</w:t>
      </w:r>
      <w:r>
        <w:br/>
      </w:r>
      <w:r>
        <w:rPr>
          <w:rStyle w:val="NormalTok"/>
        </w:rPr>
        <w:t xml:space="preserve">    </w:t>
      </w:r>
      <w:r>
        <w:rPr>
          <w:rStyle w:val="AttributeTok"/>
        </w:rPr>
        <w:t xml:space="preserve">year        =</w:t>
      </w:r>
      <w:r>
        <w:rPr>
          <w:rStyle w:val="NormalTok"/>
        </w:rPr>
        <w:t xml:space="preserve"> period,</w:t>
      </w:r>
      <w:r>
        <w:br/>
      </w:r>
      <w:r>
        <w:rPr>
          <w:rStyle w:val="NormalTok"/>
        </w:rPr>
        <w:t xml:space="preserve">    </w:t>
      </w:r>
      <w:r>
        <w:rPr>
          <w:rStyle w:val="AttributeTok"/>
        </w:rPr>
        <w:t xml:space="preserve">end_units_name =</w:t>
      </w:r>
      <w:r>
        <w:rPr>
          <w:rStyle w:val="NormalTok"/>
        </w:rPr>
        <w:t xml:space="preserve"> </w:t>
      </w:r>
      <w:r>
        <w:rPr>
          <w:rStyle w:val="StringTok"/>
        </w:rPr>
        <w:t xml:space="preserve">"nation"</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saveRDS</w:t>
      </w:r>
      <w:r>
        <w:rPr>
          <w:rStyle w:val="NormalTok"/>
        </w:rPr>
        <w:t xml:space="preserve">(aats_mc_national, aats_mc_rds_national)</w:t>
      </w:r>
      <w:r>
        <w:br/>
      </w:r>
      <w:r>
        <w:rPr>
          <w:rStyle w:val="NormalTok"/>
        </w:rPr>
        <w:t xml:space="preserve">}</w:t>
      </w:r>
    </w:p>
    <w:p>
      <w:pPr>
        <w:pStyle w:val="SourceCode"/>
      </w:pPr>
      <w:r>
        <w:rPr>
          <w:rStyle w:val="NormalTok"/>
        </w:rPr>
        <w:t xml:space="preserve">aats_mc_combined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aats_mc_regional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(period, </w:t>
      </w:r>
      <w:r>
        <w:rPr>
          <w:rStyle w:val="AttributeTok"/>
        </w:rPr>
        <w:t xml:space="preserve">region =</w:t>
      </w:r>
      <w:r>
        <w:rPr>
          <w:rStyle w:val="NormalTok"/>
        </w:rPr>
        <w:t xml:space="preserve"> region_code, sampled_mean),</w:t>
      </w:r>
      <w:r>
        <w:br/>
      </w:r>
      <w:r>
        <w:rPr>
          <w:rStyle w:val="NormalTok"/>
        </w:rPr>
        <w:t xml:space="preserve">  aats_mc_national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(period, </w:t>
      </w:r>
      <w:r>
        <w:rPr>
          <w:rStyle w:val="AttributeTok"/>
        </w:rPr>
        <w:t xml:space="preserve">region =</w:t>
      </w:r>
      <w:r>
        <w:rPr>
          <w:rStyle w:val="NormalTok"/>
        </w:rPr>
        <w:t xml:space="preserve"> nation, sampled_mean)</w:t>
      </w:r>
      <w:r>
        <w:br/>
      </w:r>
      <w:r>
        <w:rPr>
          <w:rStyle w:val="NormalTok"/>
        </w:rPr>
        <w:t xml:space="preserve">)</w:t>
      </w:r>
      <w:r>
        <w:br/>
      </w:r>
      <w:r>
        <w:br/>
      </w:r>
      <w:r>
        <w:rPr>
          <w:rStyle w:val="NormalTok"/>
        </w:rPr>
        <w:t xml:space="preserve">county_scaled_all_periods </w:t>
      </w:r>
      <w:r>
        <w:rPr>
          <w:rStyle w:val="OtherTok"/>
        </w:rPr>
        <w:t xml:space="preserve">&lt;-</w:t>
      </w:r>
      <w:r>
        <w:rPr>
          <w:rStyle w:val="NormalTok"/>
        </w:rPr>
        <w:t xml:space="preserve"> aats_results_county_all_periods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scaled_value =</w:t>
      </w:r>
      <w:r>
        <w:rPr>
          <w:rStyle w:val="NormalTok"/>
        </w:rPr>
        <w:t xml:space="preserve"> </w:t>
      </w:r>
      <w:r>
        <w:rPr>
          <w:rStyle w:val="FunctionTok"/>
        </w:rPr>
        <w:t xml:space="preserve">ec_normalise</w:t>
      </w:r>
      <w:r>
        <w:rPr>
          <w:rStyle w:val="NormalTok"/>
        </w:rPr>
        <w:t xml:space="preserve">(indicator_value, </w:t>
      </w:r>
      <w:r>
        <w:rPr>
          <w:rStyle w:val="AttributeTok"/>
        </w:rPr>
        <w:t xml:space="preserve">x0 =</w:t>
      </w:r>
      <w:r>
        <w:rPr>
          <w:rStyle w:val="NormalTok"/>
        </w:rPr>
        <w:t xml:space="preserve"> x0, </w:t>
      </w:r>
      <w:r>
        <w:rPr>
          <w:rStyle w:val="AttributeTok"/>
        </w:rPr>
        <w:t xml:space="preserve">x100 =</w:t>
      </w:r>
      <w:r>
        <w:rPr>
          <w:rStyle w:val="NormalTok"/>
        </w:rPr>
        <w:t xml:space="preserve"> x100, </w:t>
      </w:r>
      <w:r>
        <w:rPr>
          <w:rStyle w:val="AttributeTok"/>
        </w:rPr>
        <w:t xml:space="preserve">fun =</w:t>
      </w:r>
      <w:r>
        <w:rPr>
          <w:rStyle w:val="NormalTok"/>
        </w:rPr>
        <w:t xml:space="preserve"> </w:t>
      </w:r>
      <w:r>
        <w:rPr>
          <w:rStyle w:val="StringTok"/>
        </w:rPr>
        <w:t xml:space="preserve">"linear"</w:t>
      </w:r>
      <w:r>
        <w:rPr>
          <w:rStyle w:val="NormalTok"/>
        </w:rPr>
        <w:t xml:space="preserve">)</w:t>
      </w:r>
      <w:r>
        <w:br/>
      </w:r>
      <w:r>
        <w:rPr>
          <w:rStyle w:val="NormalTok"/>
        </w:rPr>
        <w:t xml:space="preserve">  )</w:t>
      </w:r>
      <w:r>
        <w:br/>
      </w:r>
      <w:r>
        <w:br/>
      </w:r>
      <w:r>
        <w:rPr>
          <w:rStyle w:val="NormalTok"/>
        </w:rPr>
        <w:t xml:space="preserve">region_scaled_agg_all_periods </w:t>
      </w:r>
      <w:r>
        <w:rPr>
          <w:rStyle w:val="OtherTok"/>
        </w:rPr>
        <w:t xml:space="preserve">&lt;-</w:t>
      </w:r>
      <w:r>
        <w:rPr>
          <w:rStyle w:val="NormalTok"/>
        </w:rPr>
        <w:t xml:space="preserve"> aats_mc_regional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(period, region_code)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scaled_value =</w:t>
      </w:r>
      <w:r>
        <w:rPr>
          <w:rStyle w:val="NormalTok"/>
        </w:rPr>
        <w:t xml:space="preserve"> </w:t>
      </w:r>
      <w:r>
        <w:rPr>
          <w:rStyle w:val="FunctionTok"/>
        </w:rPr>
        <w:t xml:space="preserve">median</w:t>
      </w:r>
      <w:r>
        <w:rPr>
          <w:rStyle w:val="NormalTok"/>
        </w:rPr>
        <w:t xml:space="preserve">(sampled_mean),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region_name =</w:t>
      </w:r>
      <w:r>
        <w:rPr>
          <w:rStyle w:val="NormalTok"/>
        </w:rPr>
        <w:t xml:space="preserve"> </w:t>
      </w:r>
      <w:r>
        <w:rPr>
          <w:rStyle w:val="FunctionTok"/>
        </w:rPr>
        <w:t xml:space="preserve">assign_region_name</w:t>
      </w:r>
      <w:r>
        <w:rPr>
          <w:rStyle w:val="NormalTok"/>
        </w:rPr>
        <w:t xml:space="preserve">(region_code))</w:t>
      </w:r>
      <w:r>
        <w:br/>
      </w:r>
      <w:r>
        <w:br/>
      </w:r>
      <w:r>
        <w:rPr>
          <w:rStyle w:val="NormalTok"/>
        </w:rPr>
        <w:t xml:space="preserve">national_scaled_agg_all_periods </w:t>
      </w:r>
      <w:r>
        <w:rPr>
          <w:rStyle w:val="OtherTok"/>
        </w:rPr>
        <w:t xml:space="preserve">&lt;-</w:t>
      </w:r>
      <w:r>
        <w:rPr>
          <w:rStyle w:val="NormalTok"/>
        </w:rPr>
        <w:t xml:space="preserve"> aats_mc_national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(period)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scaled_value =</w:t>
      </w:r>
      <w:r>
        <w:rPr>
          <w:rStyle w:val="NormalTok"/>
        </w:rPr>
        <w:t xml:space="preserve"> </w:t>
      </w:r>
      <w:r>
        <w:rPr>
          <w:rStyle w:val="FunctionTok"/>
        </w:rPr>
        <w:t xml:space="preserve">median</w:t>
      </w:r>
      <w:r>
        <w:rPr>
          <w:rStyle w:val="NormalTok"/>
        </w:rPr>
        <w:t xml:space="preserve">(sampled_mean),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region =</w:t>
      </w:r>
      <w:r>
        <w:rPr>
          <w:rStyle w:val="NormalTok"/>
        </w:rPr>
        <w:t xml:space="preserve"> </w:t>
      </w:r>
      <w:r>
        <w:rPr>
          <w:rStyle w:val="StringTok"/>
        </w:rPr>
        <w:t xml:space="preserve">"National"</w:t>
      </w:r>
      <w:r>
        <w:rPr>
          <w:rStyle w:val="NormalTok"/>
        </w:rPr>
        <w:t xml:space="preserve">)</w:t>
      </w:r>
      <w:r>
        <w:br/>
      </w:r>
      <w:r>
        <w:br/>
      </w:r>
      <w:r>
        <w:rPr>
          <w:rStyle w:val="NormalTok"/>
        </w:rPr>
        <w:t xml:space="preserve">region_scaled_agg_with_uncertainty </w:t>
      </w:r>
      <w:r>
        <w:rPr>
          <w:rStyle w:val="OtherTok"/>
        </w:rPr>
        <w:t xml:space="preserve">&lt;-</w:t>
      </w:r>
      <w:r>
        <w:rPr>
          <w:rStyle w:val="NormalTok"/>
        </w:rPr>
        <w:t xml:space="preserve"> aats_mc_regional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(period, region_code)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(sampled_mean),</w:t>
      </w:r>
      <w:r>
        <w:br/>
      </w:r>
      <w:r>
        <w:rPr>
          <w:rStyle w:val="NormalTok"/>
        </w:rPr>
        <w:t xml:space="preserve">    </w:t>
      </w:r>
      <w:r>
        <w:rPr>
          <w:rStyle w:val="AttributeTok"/>
        </w:rPr>
        <w:t xml:space="preserve">p_025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(sampled_mean, </w:t>
      </w:r>
      <w:r>
        <w:rPr>
          <w:rStyle w:val="FloatTok"/>
        </w:rPr>
        <w:t xml:space="preserve">0.025</w:t>
      </w:r>
      <w:r>
        <w:rPr>
          <w:rStyle w:val="NormalTok"/>
        </w:rPr>
        <w:t xml:space="preserve">)),</w:t>
      </w:r>
      <w:r>
        <w:br/>
      </w:r>
      <w:r>
        <w:rPr>
          <w:rStyle w:val="NormalTok"/>
        </w:rPr>
        <w:t xml:space="preserve">    </w:t>
      </w:r>
      <w:r>
        <w:rPr>
          <w:rStyle w:val="AttributeTok"/>
        </w:rPr>
        <w:t xml:space="preserve">p_25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(sampled_mean, </w:t>
      </w:r>
      <w:r>
        <w:rPr>
          <w:rStyle w:val="FloatTok"/>
        </w:rPr>
        <w:t xml:space="preserve">0.25</w:t>
      </w:r>
      <w:r>
        <w:rPr>
          <w:rStyle w:val="NormalTok"/>
        </w:rPr>
        <w:t xml:space="preserve">)),</w:t>
      </w:r>
      <w:r>
        <w:br/>
      </w:r>
      <w:r>
        <w:rPr>
          <w:rStyle w:val="NormalTok"/>
        </w:rPr>
        <w:t xml:space="preserve">    </w:t>
      </w:r>
      <w:r>
        <w:rPr>
          <w:rStyle w:val="AttributeTok"/>
        </w:rPr>
        <w:t xml:space="preserve">p_75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(sampled_mean, </w:t>
      </w:r>
      <w:r>
        <w:rPr>
          <w:rStyle w:val="FloatTok"/>
        </w:rPr>
        <w:t xml:space="preserve">0.75</w:t>
      </w:r>
      <w:r>
        <w:rPr>
          <w:rStyle w:val="NormalTok"/>
        </w:rPr>
        <w:t xml:space="preserve">)),</w:t>
      </w:r>
      <w:r>
        <w:br/>
      </w:r>
      <w:r>
        <w:rPr>
          <w:rStyle w:val="NormalTok"/>
        </w:rPr>
        <w:t xml:space="preserve">    </w:t>
      </w:r>
      <w:r>
        <w:rPr>
          <w:rStyle w:val="AttributeTok"/>
        </w:rPr>
        <w:t xml:space="preserve">p_975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(sampled_mean, </w:t>
      </w:r>
      <w:r>
        <w:rPr>
          <w:rStyle w:val="FloatTok"/>
        </w:rPr>
        <w:t xml:space="preserve">0.975</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region_name =</w:t>
      </w:r>
      <w:r>
        <w:rPr>
          <w:rStyle w:val="NormalTok"/>
        </w:rPr>
        <w:t xml:space="preserve"> </w:t>
      </w:r>
      <w:r>
        <w:rPr>
          <w:rStyle w:val="FunctionTok"/>
        </w:rPr>
        <w:t xml:space="preserve">assign_region_name</w:t>
      </w:r>
      <w:r>
        <w:rPr>
          <w:rStyle w:val="NormalTok"/>
        </w:rPr>
        <w:t xml:space="preserve">(region_code))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aats_results_region_all_periods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(period, region_code, total_area, n_plots),</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"period"</w:t>
      </w:r>
      <w:r>
        <w:rPr>
          <w:rStyle w:val="NormalTok"/>
        </w:rPr>
        <w:t xml:space="preserve">, </w:t>
      </w:r>
      <w:r>
        <w:rPr>
          <w:rStyle w:val="StringTok"/>
        </w:rPr>
        <w:t xml:space="preserve">"region_code"</w:t>
      </w:r>
      <w:r>
        <w:rPr>
          <w:rStyle w:val="NormalTok"/>
        </w:rPr>
        <w:t xml:space="preserve">)</w:t>
      </w:r>
      <w:r>
        <w:br/>
      </w:r>
      <w:r>
        <w:rPr>
          <w:rStyle w:val="NormalTok"/>
        </w:rPr>
        <w:t xml:space="preserve">  )</w:t>
      </w:r>
      <w:r>
        <w:br/>
      </w:r>
      <w:r>
        <w:br/>
      </w:r>
      <w:r>
        <w:rPr>
          <w:rStyle w:val="NormalTok"/>
        </w:rPr>
        <w:t xml:space="preserve">national_scaled_agg_with_uncertainty </w:t>
      </w:r>
      <w:r>
        <w:rPr>
          <w:rStyle w:val="OtherTok"/>
        </w:rPr>
        <w:t xml:space="preserve">&lt;-</w:t>
      </w:r>
      <w:r>
        <w:rPr>
          <w:rStyle w:val="NormalTok"/>
        </w:rPr>
        <w:t xml:space="preserve"> aats_mc_national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(period)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(sampled_mean),</w:t>
      </w:r>
      <w:r>
        <w:br/>
      </w:r>
      <w:r>
        <w:rPr>
          <w:rStyle w:val="NormalTok"/>
        </w:rPr>
        <w:t xml:space="preserve">    </w:t>
      </w:r>
      <w:r>
        <w:rPr>
          <w:rStyle w:val="AttributeTok"/>
        </w:rPr>
        <w:t xml:space="preserve">p_025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(sampled_mean, </w:t>
      </w:r>
      <w:r>
        <w:rPr>
          <w:rStyle w:val="FloatTok"/>
        </w:rPr>
        <w:t xml:space="preserve">0.025</w:t>
      </w:r>
      <w:r>
        <w:rPr>
          <w:rStyle w:val="NormalTok"/>
        </w:rPr>
        <w:t xml:space="preserve">)),</w:t>
      </w:r>
      <w:r>
        <w:br/>
      </w:r>
      <w:r>
        <w:rPr>
          <w:rStyle w:val="NormalTok"/>
        </w:rPr>
        <w:t xml:space="preserve">    </w:t>
      </w:r>
      <w:r>
        <w:rPr>
          <w:rStyle w:val="AttributeTok"/>
        </w:rPr>
        <w:t xml:space="preserve">p_25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(sampled_mean, </w:t>
      </w:r>
      <w:r>
        <w:rPr>
          <w:rStyle w:val="FloatTok"/>
        </w:rPr>
        <w:t xml:space="preserve">0.25</w:t>
      </w:r>
      <w:r>
        <w:rPr>
          <w:rStyle w:val="NormalTok"/>
        </w:rPr>
        <w:t xml:space="preserve">)),</w:t>
      </w:r>
      <w:r>
        <w:br/>
      </w:r>
      <w:r>
        <w:rPr>
          <w:rStyle w:val="NormalTok"/>
        </w:rPr>
        <w:t xml:space="preserve">    </w:t>
      </w:r>
      <w:r>
        <w:rPr>
          <w:rStyle w:val="AttributeTok"/>
        </w:rPr>
        <w:t xml:space="preserve">p_75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(sampled_mean, </w:t>
      </w:r>
      <w:r>
        <w:rPr>
          <w:rStyle w:val="FloatTok"/>
        </w:rPr>
        <w:t xml:space="preserve">0.75</w:t>
      </w:r>
      <w:r>
        <w:rPr>
          <w:rStyle w:val="NormalTok"/>
        </w:rPr>
        <w:t xml:space="preserve">)),</w:t>
      </w:r>
      <w:r>
        <w:br/>
      </w:r>
      <w:r>
        <w:rPr>
          <w:rStyle w:val="NormalTok"/>
        </w:rPr>
        <w:t xml:space="preserve">    </w:t>
      </w:r>
      <w:r>
        <w:rPr>
          <w:rStyle w:val="AttributeTok"/>
        </w:rPr>
        <w:t xml:space="preserve">p_975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(sampled_mean, </w:t>
      </w:r>
      <w:r>
        <w:rPr>
          <w:rStyle w:val="FloatTok"/>
        </w:rPr>
        <w:t xml:space="preserve">0.975</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region =</w:t>
      </w:r>
      <w:r>
        <w:rPr>
          <w:rStyle w:val="NormalTok"/>
        </w:rPr>
        <w:t xml:space="preserve"> </w:t>
      </w:r>
      <w:r>
        <w:rPr>
          <w:rStyle w:val="StringTok"/>
        </w:rPr>
        <w:t xml:space="preserve">"National"</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aats_results_national_all_periods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(period, total_area, n_plots),</w:t>
      </w:r>
      <w:r>
        <w:br/>
      </w:r>
      <w:r>
        <w:rPr>
          <w:rStyle w:val="NormalTok"/>
        </w:rPr>
        <w:t xml:space="preserve">    </w:t>
      </w:r>
      <w:r>
        <w:rPr>
          <w:rStyle w:val="AttributeTok"/>
        </w:rPr>
        <w:t xml:space="preserve">by =</w:t>
      </w:r>
      <w:r>
        <w:rPr>
          <w:rStyle w:val="NormalTok"/>
        </w:rPr>
        <w:t xml:space="preserve"> </w:t>
      </w:r>
      <w:r>
        <w:rPr>
          <w:rStyle w:val="StringTok"/>
        </w:rPr>
        <w:t xml:space="preserve">"period"</w:t>
      </w:r>
      <w:r>
        <w:br/>
      </w:r>
      <w:r>
        <w:rPr>
          <w:rStyle w:val="NormalTok"/>
        </w:rPr>
        <w:t xml:space="preserve">  )</w:t>
      </w:r>
      <w:r>
        <w:br/>
      </w:r>
      <w:r>
        <w:br/>
      </w:r>
      <w:r>
        <w:rPr>
          <w:rStyle w:val="NormalTok"/>
        </w:rPr>
        <w:t xml:space="preserve">truncation_summary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aats_results_county_all_periods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StringTok"/>
        </w:rPr>
        <w:t xml:space="preserve">"County"</w:t>
      </w:r>
      <w:r>
        <w:rPr>
          <w:rStyle w:val="NormalTok"/>
        </w:rPr>
        <w:t xml:space="preserve">,</w:t>
      </w:r>
      <w:r>
        <w:br/>
      </w:r>
      <w:r>
        <w:rPr>
          <w:rStyle w:val="NormalTok"/>
        </w:rPr>
        <w:t xml:space="preserve">      </w:t>
      </w:r>
      <w:r>
        <w:rPr>
          <w:rStyle w:val="AttributeTok"/>
        </w:rPr>
        <w:t xml:space="preserve">exceeds_threshold =</w:t>
      </w:r>
      <w:r>
        <w:rPr>
          <w:rStyle w:val="NormalTok"/>
        </w:rPr>
        <w:t xml:space="preserve"> indicator_value </w:t>
      </w:r>
      <w:r>
        <w:rPr>
          <w:rStyle w:val="SpecialCharTok"/>
        </w:rPr>
        <w:t xml:space="preserve">&gt;</w:t>
      </w:r>
      <w:r>
        <w:rPr>
          <w:rStyle w:val="NormalTok"/>
        </w:rPr>
        <w:t xml:space="preserve"> x0,</w:t>
      </w:r>
      <w:r>
        <w:br/>
      </w:r>
      <w:r>
        <w:rPr>
          <w:rStyle w:val="NormalTok"/>
        </w:rPr>
        <w:t xml:space="preserve">      </w:t>
      </w:r>
      <w:r>
        <w:rPr>
          <w:rStyle w:val="AttributeTok"/>
        </w:rPr>
        <w:t xml:space="preserve">original_value_pct =</w:t>
      </w:r>
      <w:r>
        <w:rPr>
          <w:rStyle w:val="NormalTok"/>
        </w:rPr>
        <w:t xml:space="preserve"> </w:t>
      </w:r>
      <w:r>
        <w:rPr>
          <w:rStyle w:val="FunctionTok"/>
        </w:rPr>
        <w:t xml:space="preserve">round</w:t>
      </w:r>
      <w:r>
        <w:rPr>
          <w:rStyle w:val="NormalTok"/>
        </w:rPr>
        <w:t xml:space="preserve">(indicator_value, </w:t>
      </w:r>
      <w:r>
        <w:rPr>
          <w:rStyle w:val="DecValTok"/>
        </w:rPr>
        <w:t xml:space="preserve">2</w:t>
      </w:r>
      <w:r>
        <w:rPr>
          <w:rStyle w:val="NormalTok"/>
        </w:rPr>
        <w:t xml:space="preserve">),</w:t>
      </w:r>
      <w:r>
        <w:br/>
      </w:r>
      <w:r>
        <w:rPr>
          <w:rStyle w:val="NormalTok"/>
        </w:rPr>
        <w:t xml:space="preserve">      </w:t>
      </w:r>
      <w:r>
        <w:rPr>
          <w:rStyle w:val="AttributeTok"/>
        </w:rPr>
        <w:t xml:space="preserve">reference_value_pct =</w:t>
      </w:r>
      <w:r>
        <w:rPr>
          <w:rStyle w:val="NormalTok"/>
        </w:rPr>
        <w:t xml:space="preserve"> x0,</w:t>
      </w:r>
      <w:r>
        <w:br/>
      </w:r>
      <w:r>
        <w:rPr>
          <w:rStyle w:val="NormalTok"/>
        </w:rPr>
        <w:t xml:space="preserve">      </w:t>
      </w:r>
      <w:r>
        <w:rPr>
          <w:rStyle w:val="AttributeTok"/>
        </w:rPr>
        <w:t xml:space="preserve">region_code =</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region_name =</w:t>
      </w:r>
      <w:r>
        <w:rPr>
          <w:rStyle w:val="NormalTok"/>
        </w:rPr>
        <w:t xml:space="preserve"> </w:t>
      </w:r>
      <w:r>
        <w:rPr>
          <w:rStyle w:val="ConstantTok"/>
        </w:rPr>
        <w:t xml:space="preserve">NA_character_</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period, level, region_code, region_name, fylke_name,</w:t>
      </w:r>
      <w:r>
        <w:br/>
      </w:r>
      <w:r>
        <w:rPr>
          <w:rStyle w:val="NormalTok"/>
        </w:rPr>
        <w:t xml:space="preserve">      reference_value_pct, exceeds_threshold, original_value_pct</w:t>
      </w:r>
      <w:r>
        <w:br/>
      </w:r>
      <w:r>
        <w:rPr>
          <w:rStyle w:val="NormalTok"/>
        </w:rPr>
        <w:t xml:space="preserve">    ),</w:t>
      </w:r>
      <w:r>
        <w:br/>
      </w:r>
      <w:r>
        <w:rPr>
          <w:rStyle w:val="NormalTok"/>
        </w:rPr>
        <w:t xml:space="preserve">  region_scaled_agg_all_periods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aats_results_region_all_periods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(period, region_code, indicator_value),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"period"</w:t>
      </w:r>
      <w:r>
        <w:rPr>
          <w:rStyle w:val="NormalTok"/>
        </w:rPr>
        <w:t xml:space="preserve">, </w:t>
      </w:r>
      <w:r>
        <w:rPr>
          <w:rStyle w:val="StringTok"/>
        </w:rPr>
        <w:t xml:space="preserve">"region_code"</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exceeds_threshold =</w:t>
      </w:r>
      <w:r>
        <w:rPr>
          <w:rStyle w:val="NormalTok"/>
        </w:rPr>
        <w:t xml:space="preserve"> scaled_value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original_value_pct =</w:t>
      </w:r>
      <w:r>
        <w:rPr>
          <w:rStyle w:val="NormalTok"/>
        </w:rPr>
        <w:t xml:space="preserve"> </w:t>
      </w:r>
      <w:r>
        <w:rPr>
          <w:rStyle w:val="FunctionTok"/>
        </w:rPr>
        <w:t xml:space="preserve">round</w:t>
      </w:r>
      <w:r>
        <w:rPr>
          <w:rStyle w:val="NormalTok"/>
        </w:rPr>
        <w:t xml:space="preserve">(indicator_value, </w:t>
      </w:r>
      <w:r>
        <w:rPr>
          <w:rStyle w:val="DecValTok"/>
        </w:rPr>
        <w:t xml:space="preserve">2</w:t>
      </w:r>
      <w:r>
        <w:rPr>
          <w:rStyle w:val="NormalTok"/>
        </w:rPr>
        <w:t xml:space="preserve">),</w:t>
      </w:r>
      <w:r>
        <w:br/>
      </w:r>
      <w:r>
        <w:rPr>
          <w:rStyle w:val="NormalTok"/>
        </w:rPr>
        <w:t xml:space="preserve">      </w:t>
      </w:r>
      <w:r>
        <w:rPr>
          <w:rStyle w:val="AttributeTok"/>
        </w:rPr>
        <w:t xml:space="preserve">reference_value_pct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fylke_name =</w:t>
      </w:r>
      <w:r>
        <w:rPr>
          <w:rStyle w:val="NormalTok"/>
        </w:rPr>
        <w:t xml:space="preserve"> </w:t>
      </w:r>
      <w:r>
        <w:rPr>
          <w:rStyle w:val="ConstantTok"/>
        </w:rPr>
        <w:t xml:space="preserve">NA_character_</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period, level, region_code, region_name, fylke_name,</w:t>
      </w:r>
      <w:r>
        <w:br/>
      </w:r>
      <w:r>
        <w:rPr>
          <w:rStyle w:val="NormalTok"/>
        </w:rPr>
        <w:t xml:space="preserve">      reference_value_pct, exceeds_threshold, original_value_pct</w:t>
      </w:r>
      <w:r>
        <w:br/>
      </w:r>
      <w:r>
        <w:rPr>
          <w:rStyle w:val="NormalTok"/>
        </w:rPr>
        <w:t xml:space="preserve">    ),</w:t>
      </w:r>
      <w:r>
        <w:br/>
      </w:r>
      <w:r>
        <w:rPr>
          <w:rStyle w:val="NormalTok"/>
        </w:rPr>
        <w:t xml:space="preserve">  national_scaled_agg_all_periods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aats_results_national_all_periods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(period, indicator_value),</w:t>
      </w:r>
      <w:r>
        <w:br/>
      </w:r>
      <w:r>
        <w:rPr>
          <w:rStyle w:val="NormalTok"/>
        </w:rPr>
        <w:t xml:space="preserve">      </w:t>
      </w:r>
      <w:r>
        <w:rPr>
          <w:rStyle w:val="AttributeTok"/>
        </w:rPr>
        <w:t xml:space="preserve">by =</w:t>
      </w:r>
      <w:r>
        <w:rPr>
          <w:rStyle w:val="NormalTok"/>
        </w:rPr>
        <w:t xml:space="preserve"> </w:t>
      </w:r>
      <w:r>
        <w:rPr>
          <w:rStyle w:val="StringTok"/>
        </w:rPr>
        <w:t xml:space="preserve">"period"</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level =</w:t>
      </w:r>
      <w:r>
        <w:rPr>
          <w:rStyle w:val="NormalTok"/>
        </w:rPr>
        <w:t xml:space="preserve"> </w:t>
      </w:r>
      <w:r>
        <w:rPr>
          <w:rStyle w:val="StringTok"/>
        </w:rPr>
        <w:t xml:space="preserve">"National"</w:t>
      </w:r>
      <w:r>
        <w:rPr>
          <w:rStyle w:val="NormalTok"/>
        </w:rPr>
        <w:t xml:space="preserve">,</w:t>
      </w:r>
      <w:r>
        <w:br/>
      </w:r>
      <w:r>
        <w:rPr>
          <w:rStyle w:val="NormalTok"/>
        </w:rPr>
        <w:t xml:space="preserve">      </w:t>
      </w:r>
      <w:r>
        <w:rPr>
          <w:rStyle w:val="AttributeTok"/>
        </w:rPr>
        <w:t xml:space="preserve">exceeds_threshold =</w:t>
      </w:r>
      <w:r>
        <w:rPr>
          <w:rStyle w:val="NormalTok"/>
        </w:rPr>
        <w:t xml:space="preserve"> scaled_value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original_value_pct =</w:t>
      </w:r>
      <w:r>
        <w:rPr>
          <w:rStyle w:val="NormalTok"/>
        </w:rPr>
        <w:t xml:space="preserve"> </w:t>
      </w:r>
      <w:r>
        <w:rPr>
          <w:rStyle w:val="FunctionTok"/>
        </w:rPr>
        <w:t xml:space="preserve">round</w:t>
      </w:r>
      <w:r>
        <w:rPr>
          <w:rStyle w:val="NormalTok"/>
        </w:rPr>
        <w:t xml:space="preserve">(indicator_value, </w:t>
      </w:r>
      <w:r>
        <w:rPr>
          <w:rStyle w:val="DecValTok"/>
        </w:rPr>
        <w:t xml:space="preserve">2</w:t>
      </w:r>
      <w:r>
        <w:rPr>
          <w:rStyle w:val="NormalTok"/>
        </w:rPr>
        <w:t xml:space="preserve">),</w:t>
      </w:r>
      <w:r>
        <w:br/>
      </w:r>
      <w:r>
        <w:rPr>
          <w:rStyle w:val="NormalTok"/>
        </w:rPr>
        <w:t xml:space="preserve">      </w:t>
      </w:r>
      <w:r>
        <w:rPr>
          <w:rStyle w:val="AttributeTok"/>
        </w:rPr>
        <w:t xml:space="preserve">reference_value_pct =</w:t>
      </w:r>
      <w:r>
        <w:rPr>
          <w:rStyle w:val="NormalTok"/>
        </w:rPr>
        <w:t xml:space="preserve"> </w:t>
      </w:r>
      <w:r>
        <w:rPr>
          <w:rStyle w:val="ConstantTok"/>
        </w:rPr>
        <w:t xml:space="preserve">NA_real_</w:t>
      </w:r>
      <w:r>
        <w:rPr>
          <w:rStyle w:val="NormalTok"/>
        </w:rPr>
        <w:t xml:space="preserve">,</w:t>
      </w:r>
      <w:r>
        <w:br/>
      </w:r>
      <w:r>
        <w:rPr>
          <w:rStyle w:val="NormalTok"/>
        </w:rPr>
        <w:t xml:space="preserve">      </w:t>
      </w:r>
      <w:r>
        <w:rPr>
          <w:rStyle w:val="AttributeTok"/>
        </w:rPr>
        <w:t xml:space="preserve">region_code =</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AttributeTok"/>
        </w:rPr>
        <w:t xml:space="preserve">region_name =</w:t>
      </w:r>
      <w:r>
        <w:rPr>
          <w:rStyle w:val="NormalTok"/>
        </w:rPr>
        <w:t xml:space="preserve"> </w:t>
      </w:r>
      <w:r>
        <w:rPr>
          <w:rStyle w:val="StringTok"/>
        </w:rPr>
        <w:t xml:space="preserve">"National"</w:t>
      </w:r>
      <w:r>
        <w:rPr>
          <w:rStyle w:val="NormalTok"/>
        </w:rPr>
        <w:t xml:space="preserve">,</w:t>
      </w:r>
      <w:r>
        <w:br/>
      </w:r>
      <w:r>
        <w:rPr>
          <w:rStyle w:val="NormalTok"/>
        </w:rPr>
        <w:t xml:space="preserve">      </w:t>
      </w:r>
      <w:r>
        <w:rPr>
          <w:rStyle w:val="AttributeTok"/>
        </w:rPr>
        <w:t xml:space="preserve">fylke_name =</w:t>
      </w:r>
      <w:r>
        <w:rPr>
          <w:rStyle w:val="NormalTok"/>
        </w:rPr>
        <w:t xml:space="preserve"> </w:t>
      </w:r>
      <w:r>
        <w:rPr>
          <w:rStyle w:val="ConstantTok"/>
        </w:rPr>
        <w:t xml:space="preserve">NA_character_</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period, level, region_code, region_name, fylke_name,</w:t>
      </w:r>
      <w:r>
        <w:br/>
      </w:r>
      <w:r>
        <w:rPr>
          <w:rStyle w:val="NormalTok"/>
        </w:rPr>
        <w:t xml:space="preserve">      reference_value_pct, exceeds_threshold, original_value_pct</w:t>
      </w:r>
      <w:r>
        <w:br/>
      </w:r>
      <w:r>
        <w:rPr>
          <w:rStyle w:val="NormalTok"/>
        </w:rPr>
        <w:t xml:space="preserve">    )</w:t>
      </w:r>
      <w:r>
        <w:br/>
      </w:r>
      <w:r>
        <w:rPr>
          <w:rStyle w:val="NormalTok"/>
        </w:rPr>
        <w:t xml:space="preserve">)</w:t>
      </w:r>
      <w:r>
        <w:br/>
      </w:r>
      <w:r>
        <w:br/>
      </w:r>
      <w:r>
        <w:rPr>
          <w:rStyle w:val="NormalTok"/>
        </w:rPr>
        <w:t xml:space="preserve">truncation_counts </w:t>
      </w:r>
      <w:r>
        <w:rPr>
          <w:rStyle w:val="OtherTok"/>
        </w:rPr>
        <w:t xml:space="preserve">&lt;-</w:t>
      </w:r>
      <w:r>
        <w:rPr>
          <w:rStyle w:val="NormalTok"/>
        </w:rPr>
        <w:t xml:space="preserve"> truncation_summary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(period, level)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n_total =</w:t>
      </w:r>
      <w:r>
        <w:rPr>
          <w:rStyle w:val="NormalTok"/>
        </w:rPr>
        <w:t xml:space="preserve"> dplyr</w:t>
      </w:r>
      <w:r>
        <w:rPr>
          <w:rStyle w:val="SpecialCharTok"/>
        </w:rPr>
        <w:t xml:space="preserve">::</w:t>
      </w:r>
      <w:r>
        <w:rPr>
          <w:rStyle w:val="FunctionTok"/>
        </w:rPr>
        <w:t xml:space="preserve">n</w:t>
      </w:r>
      <w:r>
        <w:rPr>
          <w:rStyle w:val="NormalTok"/>
        </w:rPr>
        <w:t xml:space="preserve">(),</w:t>
      </w:r>
      <w:r>
        <w:br/>
      </w:r>
      <w:r>
        <w:rPr>
          <w:rStyle w:val="NormalTok"/>
        </w:rPr>
        <w:t xml:space="preserve">    </w:t>
      </w:r>
      <w:r>
        <w:rPr>
          <w:rStyle w:val="AttributeTok"/>
        </w:rPr>
        <w:t xml:space="preserve">n_exceeding_reference =</w:t>
      </w:r>
      <w:r>
        <w:rPr>
          <w:rStyle w:val="NormalTok"/>
        </w:rPr>
        <w:t xml:space="preserve"> </w:t>
      </w:r>
      <w:r>
        <w:rPr>
          <w:rStyle w:val="FunctionTok"/>
        </w:rPr>
        <w:t xml:space="preserve">sum</w:t>
      </w:r>
      <w:r>
        <w:rPr>
          <w:rStyle w:val="NormalTok"/>
        </w:rPr>
        <w:t xml:space="preserve">(exceeds_threshold,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pct_exceeding_reference =</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n_exceeding_reference </w:t>
      </w:r>
      <w:r>
        <w:rPr>
          <w:rStyle w:val="SpecialCharTok"/>
        </w:rPr>
        <w:t xml:space="preserve">/</w:t>
      </w:r>
      <w:r>
        <w:rPr>
          <w:rStyle w:val="NormalTok"/>
        </w:rPr>
        <w:t xml:space="preserve"> n_total, </w:t>
      </w:r>
      <w:r>
        <w:rPr>
          <w:rStyle w:val="DecValTok"/>
        </w:rPr>
        <w:t xml:space="preserve">1</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truncated_values </w:t>
      </w:r>
      <w:r>
        <w:rPr>
          <w:rStyle w:val="OtherTok"/>
        </w:rPr>
        <w:t xml:space="preserve">&lt;-</w:t>
      </w:r>
      <w:r>
        <w:rPr>
          <w:rStyle w:val="NormalTok"/>
        </w:rPr>
        <w:t xml:space="preserve"> truncation_summary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(exceeds_threshold)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(period, level, dplyr</w:t>
      </w:r>
      <w:r>
        <w:rPr>
          <w:rStyle w:val="SpecialCharTok"/>
        </w:rPr>
        <w:t xml:space="preserve">::</w:t>
      </w:r>
      <w:r>
        <w:rPr>
          <w:rStyle w:val="FunctionTok"/>
        </w:rPr>
        <w:t xml:space="preserve">desc</w:t>
      </w:r>
      <w:r>
        <w:rPr>
          <w:rStyle w:val="NormalTok"/>
        </w:rPr>
        <w:t xml:space="preserve">(original_value_pct))</w:t>
      </w:r>
    </w:p>
    <w:p>
      <w:pPr>
        <w:pStyle w:val="FirstParagraph"/>
      </w:pPr>
      <w:r>
        <w:t xml:space="preserve">At county level, truncation is evaluated by comparing the non-scaled point estimate to X0 (50%).</w:t>
      </w:r>
      <w:r>
        <w:t xml:space="preserve"> </w:t>
      </w:r>
      <w:r>
        <w:t xml:space="preserve">At regional and national level, the tables report cases where the</w:t>
      </w:r>
      <w:r>
        <w:t xml:space="preserve"> </w:t>
      </w:r>
      <w:r>
        <w:rPr>
          <w:rStyle w:val="VerbatimChar"/>
        </w:rPr>
        <w:t xml:space="preserve">ec_upscale()</w:t>
      </w:r>
      <w:r>
        <w:t xml:space="preserve"> </w:t>
      </w:r>
      <w:r>
        <w:t xml:space="preserve">median equals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Period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Level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Exceeding reference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 Exceeding reference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County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National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County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National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County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National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Region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r>
    </w:tbl>
    <w:p>
      <w:pPr>
        <w:pStyle w:val="SourceCode"/>
      </w:pPr>
      <w:r>
        <w:br/>
      </w:r>
      <w:r>
        <w:rPr>
          <w:rStyle w:val="VerbatimChar"/>
        </w:rPr>
        <w:t xml:space="preserve">No values exceeded X0 (50%) and required truncation.</w:t>
      </w:r>
    </w:p>
    <w:p>
      <w:pPr>
        <w:pStyle w:val="FirstParagraph"/>
      </w:pPr>
      <w:r>
        <w:t xml:space="preserve">The time series below (</w:t>
      </w:r>
      <w:hyperlink w:anchor="fig-aats-timeSeries">
        <w:r>
          <w:rPr>
            <w:rStyle w:val="Hyperlink"/>
          </w:rPr>
          <w:t xml:space="preserve">Figure 2</w:t>
        </w:r>
      </w:hyperlink>
      <w:r>
        <w:t xml:space="preserve">) summarises regional and national values.</w:t>
      </w:r>
    </w:p>
    <w:p>
      <w:pPr>
        <w:pStyle w:val="SourceCode"/>
      </w:pPr>
      <w:r>
        <w:rPr>
          <w:rStyle w:val="NormalTok"/>
        </w:rPr>
        <w:t xml:space="preserve">aats_region_labels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"Øst"</w:t>
      </w:r>
      <w:r>
        <w:rPr>
          <w:rStyle w:val="NormalTok"/>
        </w:rPr>
        <w:t xml:space="preserve">, </w:t>
      </w:r>
      <w:r>
        <w:rPr>
          <w:rStyle w:val="StringTok"/>
        </w:rPr>
        <w:t xml:space="preserve">"2"</w:t>
      </w:r>
      <w:r>
        <w:rPr>
          <w:rStyle w:val="NormalTok"/>
        </w:rPr>
        <w:t xml:space="preserve"> </w:t>
      </w:r>
      <w:r>
        <w:rPr>
          <w:rStyle w:val="OtherTok"/>
        </w:rPr>
        <w:t xml:space="preserve">=</w:t>
      </w:r>
      <w:r>
        <w:rPr>
          <w:rStyle w:val="NormalTok"/>
        </w:rPr>
        <w:t xml:space="preserve"> </w:t>
      </w:r>
      <w:r>
        <w:rPr>
          <w:rStyle w:val="StringTok"/>
        </w:rPr>
        <w:t xml:space="preserve">"Sør"</w:t>
      </w:r>
      <w:r>
        <w:rPr>
          <w:rStyle w:val="NormalTok"/>
        </w:rPr>
        <w:t xml:space="preserve">, </w:t>
      </w:r>
      <w:r>
        <w:rPr>
          <w:rStyle w:val="StringTok"/>
        </w:rPr>
        <w:t xml:space="preserve">"3"</w:t>
      </w:r>
      <w:r>
        <w:rPr>
          <w:rStyle w:val="NormalTok"/>
        </w:rPr>
        <w:t xml:space="preserve"> </w:t>
      </w:r>
      <w:r>
        <w:rPr>
          <w:rStyle w:val="OtherTok"/>
        </w:rPr>
        <w:t xml:space="preserve">=</w:t>
      </w:r>
      <w:r>
        <w:rPr>
          <w:rStyle w:val="NormalTok"/>
        </w:rPr>
        <w:t xml:space="preserve"> </w:t>
      </w:r>
      <w:r>
        <w:rPr>
          <w:rStyle w:val="StringTok"/>
        </w:rPr>
        <w:t xml:space="preserve">"Vest"</w:t>
      </w:r>
      <w:r>
        <w:rPr>
          <w:rStyle w:val="NormalTok"/>
        </w:rPr>
        <w:t xml:space="preserve">,</w:t>
      </w:r>
      <w:r>
        <w:br/>
      </w:r>
      <w:r>
        <w:rPr>
          <w:rStyle w:val="NormalTok"/>
        </w:rPr>
        <w:t xml:space="preserve">  </w:t>
      </w:r>
      <w:r>
        <w:rPr>
          <w:rStyle w:val="StringTok"/>
        </w:rPr>
        <w:t xml:space="preserve">"4"</w:t>
      </w:r>
      <w:r>
        <w:rPr>
          <w:rStyle w:val="NormalTok"/>
        </w:rPr>
        <w:t xml:space="preserve"> </w:t>
      </w:r>
      <w:r>
        <w:rPr>
          <w:rStyle w:val="OtherTok"/>
        </w:rPr>
        <w:t xml:space="preserve">=</w:t>
      </w:r>
      <w:r>
        <w:rPr>
          <w:rStyle w:val="NormalTok"/>
        </w:rPr>
        <w:t xml:space="preserve"> </w:t>
      </w:r>
      <w:r>
        <w:rPr>
          <w:rStyle w:val="StringTok"/>
        </w:rPr>
        <w:t xml:space="preserve">"Midt"</w:t>
      </w:r>
      <w:r>
        <w:rPr>
          <w:rStyle w:val="NormalTok"/>
        </w:rPr>
        <w:t xml:space="preserve">, </w:t>
      </w:r>
      <w:r>
        <w:rPr>
          <w:rStyle w:val="StringTok"/>
        </w:rPr>
        <w:t xml:space="preserve">"5"</w:t>
      </w:r>
      <w:r>
        <w:rPr>
          <w:rStyle w:val="NormalTok"/>
        </w:rPr>
        <w:t xml:space="preserve"> </w:t>
      </w:r>
      <w:r>
        <w:rPr>
          <w:rStyle w:val="OtherTok"/>
        </w:rPr>
        <w:t xml:space="preserve">=</w:t>
      </w:r>
      <w:r>
        <w:rPr>
          <w:rStyle w:val="NormalTok"/>
        </w:rPr>
        <w:t xml:space="preserve"> </w:t>
      </w:r>
      <w:r>
        <w:rPr>
          <w:rStyle w:val="StringTok"/>
        </w:rPr>
        <w:t xml:space="preserve">"Nord"</w:t>
      </w:r>
      <w:r>
        <w:rPr>
          <w:rStyle w:val="NormalTok"/>
        </w:rPr>
        <w:t xml:space="preserve">, </w:t>
      </w:r>
      <w:r>
        <w:rPr>
          <w:rStyle w:val="StringTok"/>
        </w:rPr>
        <w:t xml:space="preserve">"National"</w:t>
      </w:r>
      <w:r>
        <w:rPr>
          <w:rStyle w:val="NormalTok"/>
        </w:rPr>
        <w:t xml:space="preserve"> </w:t>
      </w:r>
      <w:r>
        <w:rPr>
          <w:rStyle w:val="OtherTok"/>
        </w:rPr>
        <w:t xml:space="preserve">=</w:t>
      </w:r>
      <w:r>
        <w:rPr>
          <w:rStyle w:val="NormalTok"/>
        </w:rPr>
        <w:t xml:space="preserve"> </w:t>
      </w:r>
      <w:r>
        <w:rPr>
          <w:rStyle w:val="StringTok"/>
        </w:rPr>
        <w:t xml:space="preserve">"National"</w:t>
      </w:r>
      <w:r>
        <w:br/>
      </w:r>
      <w:r>
        <w:rPr>
          <w:rStyle w:val="NormalTok"/>
        </w:rPr>
        <w:t xml:space="preserve">)</w:t>
      </w:r>
      <w:r>
        <w:br/>
      </w:r>
      <w:r>
        <w:rPr>
          <w:rStyle w:val="NormalTok"/>
        </w:rPr>
        <w:t xml:space="preserve">aats_region_levels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"National"</w:t>
      </w:r>
      <w:r>
        <w:rPr>
          <w:rStyle w:val="NormalTok"/>
        </w:rPr>
        <w:t xml:space="preserve">, </w:t>
      </w:r>
      <w:r>
        <w:rPr>
          <w:rStyle w:val="StringTok"/>
        </w:rPr>
        <w:t xml:space="preserve">"Midt"</w:t>
      </w:r>
      <w:r>
        <w:rPr>
          <w:rStyle w:val="NormalTok"/>
        </w:rPr>
        <w:t xml:space="preserve">, </w:t>
      </w:r>
      <w:r>
        <w:rPr>
          <w:rStyle w:val="StringTok"/>
        </w:rPr>
        <w:t xml:space="preserve">"Nord"</w:t>
      </w:r>
      <w:r>
        <w:rPr>
          <w:rStyle w:val="NormalTok"/>
        </w:rPr>
        <w:t xml:space="preserve">, </w:t>
      </w:r>
      <w:r>
        <w:rPr>
          <w:rStyle w:val="StringTok"/>
        </w:rPr>
        <w:t xml:space="preserve">"Øst"</w:t>
      </w:r>
      <w:r>
        <w:rPr>
          <w:rStyle w:val="NormalTok"/>
        </w:rPr>
        <w:t xml:space="preserve">, </w:t>
      </w:r>
      <w:r>
        <w:rPr>
          <w:rStyle w:val="StringTok"/>
        </w:rPr>
        <w:t xml:space="preserve">"Sør"</w:t>
      </w:r>
      <w:r>
        <w:rPr>
          <w:rStyle w:val="NormalTok"/>
        </w:rPr>
        <w:t xml:space="preserve">, </w:t>
      </w:r>
      <w:r>
        <w:rPr>
          <w:rStyle w:val="StringTok"/>
        </w:rPr>
        <w:t xml:space="preserve">"Vest"</w:t>
      </w:r>
      <w:r>
        <w:rPr>
          <w:rStyle w:val="NormalTok"/>
        </w:rPr>
        <w:t xml:space="preserve">)</w:t>
      </w:r>
      <w:r>
        <w:br/>
      </w:r>
      <w:r>
        <w:rPr>
          <w:rStyle w:val="NormalTok"/>
        </w:rPr>
        <w:t xml:space="preserve">aats_region_cols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MetBrewer</w:t>
      </w:r>
      <w:r>
        <w:rPr>
          <w:rStyle w:val="SpecialCharTok"/>
        </w:rPr>
        <w:t xml:space="preserve">::</w:t>
      </w:r>
      <w:r>
        <w:rPr>
          <w:rStyle w:val="FunctionTok"/>
        </w:rPr>
        <w:t xml:space="preserve">met.brewer</w:t>
      </w:r>
      <w:r>
        <w:rPr>
          <w:rStyle w:val="NormalTok"/>
        </w:rPr>
        <w:t xml:space="preserve">(</w:t>
      </w:r>
      <w:r>
        <w:rPr>
          <w:rStyle w:val="StringTok"/>
        </w:rPr>
        <w:t xml:space="preserve">"Archambault"</w:t>
      </w:r>
      <w:r>
        <w:rPr>
          <w:rStyle w:val="NormalTok"/>
        </w:rPr>
        <w:t xml:space="preserve">, </w:t>
      </w:r>
      <w:r>
        <w:rPr>
          <w:rStyle w:val="AttributeTok"/>
        </w:rPr>
        <w:t xml:space="preserve">n =</w:t>
      </w:r>
      <w:r>
        <w:rPr>
          <w:rStyle w:val="NormalTok"/>
        </w:rPr>
        <w:t xml:space="preserve"> </w:t>
      </w:r>
      <w:r>
        <w:rPr>
          <w:rStyle w:val="FunctionTok"/>
        </w:rPr>
        <w:t xml:space="preserve">length</w:t>
      </w:r>
      <w:r>
        <w:rPr>
          <w:rStyle w:val="NormalTok"/>
        </w:rPr>
        <w:t xml:space="preserve">(aats_region_levels)),</w:t>
      </w:r>
      <w:r>
        <w:br/>
      </w:r>
      <w:r>
        <w:rPr>
          <w:rStyle w:val="NormalTok"/>
        </w:rPr>
        <w:t xml:space="preserve">  aats_region_levels</w:t>
      </w:r>
      <w:r>
        <w:br/>
      </w:r>
      <w:r>
        <w:rPr>
          <w:rStyle w:val="NormalTok"/>
        </w:rPr>
        <w:t xml:space="preserve">)</w:t>
      </w:r>
      <w:r>
        <w:br/>
      </w:r>
      <w:r>
        <w:br/>
      </w:r>
      <w:r>
        <w:rPr>
          <w:rStyle w:val="NormalTok"/>
        </w:rPr>
        <w:t xml:space="preserve">aats_plot_data </w:t>
      </w:r>
      <w:r>
        <w:rPr>
          <w:rStyle w:val="OtherTok"/>
        </w:rPr>
        <w:t xml:space="preserve">&lt;-</w:t>
      </w:r>
      <w:r>
        <w:rPr>
          <w:rStyle w:val="NormalTok"/>
        </w:rPr>
        <w:t xml:space="preserve"> aats_mc_combined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region_name =</w:t>
      </w:r>
      <w:r>
        <w:rPr>
          <w:rStyle w:val="NormalTok"/>
        </w:rPr>
        <w:t xml:space="preserve"> dplyr</w:t>
      </w:r>
      <w:r>
        <w:rPr>
          <w:rStyle w:val="SpecialCharTok"/>
        </w:rPr>
        <w:t xml:space="preserve">::</w:t>
      </w:r>
      <w:r>
        <w:rPr>
          <w:rStyle w:val="FunctionTok"/>
        </w:rPr>
        <w:t xml:space="preserve">recode</w:t>
      </w:r>
      <w:r>
        <w:rPr>
          <w:rStyle w:val="NormalTok"/>
        </w:rPr>
        <w:t xml:space="preserve">(region, </w:t>
      </w:r>
      <w:r>
        <w:rPr>
          <w:rStyle w:val="SpecialCharTok"/>
        </w:rPr>
        <w:t xml:space="preserve">!!!</w:t>
      </w:r>
      <w:r>
        <w:rPr>
          <w:rStyle w:val="NormalTok"/>
        </w:rPr>
        <w:t xml:space="preserve">aats_region_labels),</w:t>
      </w:r>
      <w:r>
        <w:br/>
      </w:r>
      <w:r>
        <w:rPr>
          <w:rStyle w:val="NormalTok"/>
        </w:rPr>
        <w:t xml:space="preserve">    </w:t>
      </w:r>
      <w:r>
        <w:rPr>
          <w:rStyle w:val="AttributeTok"/>
        </w:rPr>
        <w:t xml:space="preserve">series_type =</w:t>
      </w:r>
      <w:r>
        <w:rPr>
          <w:rStyle w:val="NormalTok"/>
        </w:rPr>
        <w:t xml:space="preserve"> dplyr</w:t>
      </w:r>
      <w:r>
        <w:rPr>
          <w:rStyle w:val="SpecialCharTok"/>
        </w:rPr>
        <w:t xml:space="preserve">::</w:t>
      </w:r>
      <w:r>
        <w:rPr>
          <w:rStyle w:val="FunctionTok"/>
        </w:rPr>
        <w:t xml:space="preserve">if_else</w:t>
      </w:r>
      <w:r>
        <w:rPr>
          <w:rStyle w:val="NormalTok"/>
        </w:rPr>
        <w:t xml:space="preserve">(region </w:t>
      </w:r>
      <w:r>
        <w:rPr>
          <w:rStyle w:val="SpecialCharTok"/>
        </w:rPr>
        <w:t xml:space="preserve">==</w:t>
      </w:r>
      <w:r>
        <w:rPr>
          <w:rStyle w:val="NormalTok"/>
        </w:rPr>
        <w:t xml:space="preserve"> </w:t>
      </w:r>
      <w:r>
        <w:rPr>
          <w:rStyle w:val="StringTok"/>
        </w:rPr>
        <w:t xml:space="preserve">"National"</w:t>
      </w:r>
      <w:r>
        <w:rPr>
          <w:rStyle w:val="NormalTok"/>
        </w:rPr>
        <w:t xml:space="preserve">, </w:t>
      </w:r>
      <w:r>
        <w:rPr>
          <w:rStyle w:val="StringTok"/>
        </w:rPr>
        <w:t xml:space="preserve">"National"</w:t>
      </w:r>
      <w:r>
        <w:rPr>
          <w:rStyle w:val="NormalTok"/>
        </w:rPr>
        <w:t xml:space="preserve">, </w:t>
      </w:r>
      <w:r>
        <w:rPr>
          <w:rStyle w:val="StringTok"/>
        </w:rPr>
        <w:t xml:space="preserve">"Region"</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(period, region_name, series_type)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(sampled_mean),</w:t>
      </w:r>
      <w:r>
        <w:br/>
      </w:r>
      <w:r>
        <w:rPr>
          <w:rStyle w:val="NormalTok"/>
        </w:rPr>
        <w:t xml:space="preserve">    </w:t>
      </w:r>
      <w:r>
        <w:rPr>
          <w:rStyle w:val="AttributeTok"/>
        </w:rPr>
        <w:t xml:space="preserve">p_025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(sampled_mean, </w:t>
      </w:r>
      <w:r>
        <w:rPr>
          <w:rStyle w:val="FloatTok"/>
        </w:rPr>
        <w:t xml:space="preserve">0.025</w:t>
      </w:r>
      <w:r>
        <w:rPr>
          <w:rStyle w:val="NormalTok"/>
        </w:rPr>
        <w:t xml:space="preserve">)),</w:t>
      </w:r>
      <w:r>
        <w:br/>
      </w:r>
      <w:r>
        <w:rPr>
          <w:rStyle w:val="NormalTok"/>
        </w:rPr>
        <w:t xml:space="preserve">    </w:t>
      </w:r>
      <w:r>
        <w:rPr>
          <w:rStyle w:val="AttributeTok"/>
        </w:rPr>
        <w:t xml:space="preserve">p_975  =</w:t>
      </w:r>
      <w:r>
        <w:rPr>
          <w:rStyle w:val="NormalTok"/>
        </w:rPr>
        <w:t xml:space="preserve"> </w:t>
      </w:r>
      <w:r>
        <w:rPr>
          <w:rStyle w:val="FunctionTok"/>
        </w:rPr>
        <w:t xml:space="preserve">as.numeric</w:t>
      </w:r>
      <w:r>
        <w:rPr>
          <w:rStyle w:val="NormalTok"/>
        </w:rPr>
        <w:t xml:space="preserve">(</w:t>
      </w:r>
      <w:r>
        <w:rPr>
          <w:rStyle w:val="FunctionTok"/>
        </w:rPr>
        <w:t xml:space="preserve">quantile</w:t>
      </w:r>
      <w:r>
        <w:rPr>
          <w:rStyle w:val="NormalTok"/>
        </w:rPr>
        <w:t xml:space="preserve">(sampled_mean, </w:t>
      </w:r>
      <w:r>
        <w:rPr>
          <w:rStyle w:val="FloatTok"/>
        </w:rPr>
        <w:t xml:space="preserve">0.975</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region_name =</w:t>
      </w:r>
      <w:r>
        <w:rPr>
          <w:rStyle w:val="NormalTok"/>
        </w:rPr>
        <w:t xml:space="preserve"> </w:t>
      </w:r>
      <w:r>
        <w:rPr>
          <w:rStyle w:val="FunctionTok"/>
        </w:rPr>
        <w:t xml:space="preserve">factor</w:t>
      </w:r>
      <w:r>
        <w:rPr>
          <w:rStyle w:val="NormalTok"/>
        </w:rPr>
        <w:t xml:space="preserve">(region_name, </w:t>
      </w:r>
      <w:r>
        <w:rPr>
          <w:rStyle w:val="AttributeTok"/>
        </w:rPr>
        <w:t xml:space="preserve">levels =</w:t>
      </w:r>
      <w:r>
        <w:rPr>
          <w:rStyle w:val="NormalTok"/>
        </w:rPr>
        <w:t xml:space="preserve"> aats_region_levels))</w:t>
      </w:r>
      <w:r>
        <w:br/>
      </w:r>
      <w:r>
        <w:br/>
      </w:r>
      <w:r>
        <w:rPr>
          <w:rStyle w:val="NormalTok"/>
        </w:rPr>
        <w:t xml:space="preserve">ggplot2</w:t>
      </w:r>
      <w:r>
        <w:rPr>
          <w:rStyle w:val="SpecialCharTok"/>
        </w:rPr>
        <w:t xml:space="preserve">::</w:t>
      </w:r>
      <w:r>
        <w:rPr>
          <w:rStyle w:val="FunctionTok"/>
        </w:rPr>
        <w:t xml:space="preserve">ggplot</w:t>
      </w:r>
      <w:r>
        <w:rPr>
          <w:rStyle w:val="NormalTok"/>
        </w:rPr>
        <w:t xml:space="preserve">(</w:t>
      </w:r>
      <w:r>
        <w:br/>
      </w:r>
      <w:r>
        <w:rPr>
          <w:rStyle w:val="NormalTok"/>
        </w:rPr>
        <w:t xml:space="preserve">  aats_plot_data,</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period, </w:t>
      </w:r>
      <w:r>
        <w:rPr>
          <w:rStyle w:val="AttributeTok"/>
        </w:rPr>
        <w:t xml:space="preserve">y =</w:t>
      </w:r>
      <w:r>
        <w:rPr>
          <w:rStyle w:val="NormalTok"/>
        </w:rPr>
        <w:t xml:space="preserve"> median, </w:t>
      </w:r>
      <w:r>
        <w:rPr>
          <w:rStyle w:val="AttributeTok"/>
        </w:rPr>
        <w:t xml:space="preserve">colour =</w:t>
      </w:r>
      <w:r>
        <w:rPr>
          <w:rStyle w:val="NormalTok"/>
        </w:rPr>
        <w:t xml:space="preserve"> region_name, </w:t>
      </w:r>
      <w:r>
        <w:rPr>
          <w:rStyle w:val="AttributeTok"/>
        </w:rPr>
        <w:t xml:space="preserve">group =</w:t>
      </w:r>
      <w:r>
        <w:rPr>
          <w:rStyle w:val="NormalTok"/>
        </w:rPr>
        <w:t xml:space="preserve"> region_name)</w:t>
      </w:r>
      <w:r>
        <w:br/>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geom_line</w:t>
      </w:r>
      <w:r>
        <w:rPr>
          <w:rStyle w:val="Normal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linewidth =</w:t>
      </w:r>
      <w:r>
        <w:rPr>
          <w:rStyle w:val="NormalTok"/>
        </w:rPr>
        <w:t xml:space="preserve"> series_type),</w:t>
      </w:r>
      <w:r>
        <w:br/>
      </w:r>
      <w:r>
        <w:rPr>
          <w:rStyle w:val="NormalTok"/>
        </w:rPr>
        <w:t xml:space="preserve">    </w:t>
      </w:r>
      <w:r>
        <w:rPr>
          <w:rStyle w:val="AttributeTok"/>
        </w:rPr>
        <w:t xml:space="preserve">position =</w:t>
      </w:r>
      <w:r>
        <w:rPr>
          <w:rStyle w:val="NormalTok"/>
        </w:rPr>
        <w:t xml:space="preserve"> ggplot2</w:t>
      </w:r>
      <w:r>
        <w:rPr>
          <w:rStyle w:val="SpecialCharTok"/>
        </w:rPr>
        <w:t xml:space="preserve">::</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0.18</w:t>
      </w:r>
      <w:r>
        <w:rPr>
          <w:rStyle w:val="NormalTok"/>
        </w:rPr>
        <w:t xml:space="preserve">)</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geom_pointrange</w:t>
      </w:r>
      <w:r>
        <w:rPr>
          <w:rStyle w:val="Normal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p_025, </w:t>
      </w:r>
      <w:r>
        <w:rPr>
          <w:rStyle w:val="AttributeTok"/>
        </w:rPr>
        <w:t xml:space="preserve">ymax =</w:t>
      </w:r>
      <w:r>
        <w:rPr>
          <w:rStyle w:val="NormalTok"/>
        </w:rPr>
        <w:t xml:space="preserve"> p_975, </w:t>
      </w:r>
      <w:r>
        <w:rPr>
          <w:rStyle w:val="AttributeTok"/>
        </w:rPr>
        <w:t xml:space="preserve">shape =</w:t>
      </w:r>
      <w:r>
        <w:rPr>
          <w:rStyle w:val="NormalTok"/>
        </w:rPr>
        <w:t xml:space="preserve"> series_type),</w:t>
      </w:r>
      <w:r>
        <w:br/>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AttributeTok"/>
        </w:rPr>
        <w:t xml:space="preserve">linewidth =</w:t>
      </w:r>
      <w:r>
        <w:rPr>
          <w:rStyle w:val="NormalTok"/>
        </w:rPr>
        <w:t xml:space="preserve"> </w:t>
      </w:r>
      <w:r>
        <w:rPr>
          <w:rStyle w:val="FloatTok"/>
        </w:rPr>
        <w:t xml:space="preserve">0.45</w:t>
      </w:r>
      <w:r>
        <w:rPr>
          <w:rStyle w:val="NormalTok"/>
        </w:rPr>
        <w:t xml:space="preserve">,</w:t>
      </w:r>
      <w:r>
        <w:br/>
      </w:r>
      <w:r>
        <w:rPr>
          <w:rStyle w:val="NormalTok"/>
        </w:rPr>
        <w:t xml:space="preserve">    </w:t>
      </w:r>
      <w:r>
        <w:rPr>
          <w:rStyle w:val="AttributeTok"/>
        </w:rPr>
        <w:t xml:space="preserve">position =</w:t>
      </w:r>
      <w:r>
        <w:rPr>
          <w:rStyle w:val="NormalTok"/>
        </w:rPr>
        <w:t xml:space="preserve"> ggplot2</w:t>
      </w:r>
      <w:r>
        <w:rPr>
          <w:rStyle w:val="SpecialCharTok"/>
        </w:rPr>
        <w:t xml:space="preserve">::</w:t>
      </w:r>
      <w:r>
        <w:rPr>
          <w:rStyle w:val="FunctionTok"/>
        </w:rPr>
        <w:t xml:space="preserve">position_dodge</w:t>
      </w:r>
      <w:r>
        <w:rPr>
          <w:rStyle w:val="NormalTok"/>
        </w:rPr>
        <w:t xml:space="preserve">(</w:t>
      </w:r>
      <w:r>
        <w:rPr>
          <w:rStyle w:val="AttributeTok"/>
        </w:rPr>
        <w:t xml:space="preserve">width =</w:t>
      </w:r>
      <w:r>
        <w:rPr>
          <w:rStyle w:val="NormalTok"/>
        </w:rPr>
        <w:t xml:space="preserve"> </w:t>
      </w:r>
      <w:r>
        <w:rPr>
          <w:rStyle w:val="FloatTok"/>
        </w:rPr>
        <w:t xml:space="preserve">0.18</w:t>
      </w:r>
      <w:r>
        <w:rPr>
          <w:rStyle w:val="NormalTok"/>
        </w:rPr>
        <w:t xml:space="preserve">)</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scale_colour_manual</w:t>
      </w:r>
      <w:r>
        <w:rPr>
          <w:rStyle w:val="NormalTok"/>
        </w:rPr>
        <w:t xml:space="preserve">(</w:t>
      </w:r>
      <w:r>
        <w:rPr>
          <w:rStyle w:val="AttributeTok"/>
        </w:rPr>
        <w:t xml:space="preserve">values =</w:t>
      </w:r>
      <w:r>
        <w:rPr>
          <w:rStyle w:val="NormalTok"/>
        </w:rPr>
        <w:t xml:space="preserve"> aats_region_cols, </w:t>
      </w:r>
      <w:r>
        <w:rPr>
          <w:rStyle w:val="AttributeTok"/>
        </w:rPr>
        <w:t xml:space="preserve">name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scale_shape_manual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National =</w:t>
      </w:r>
      <w:r>
        <w:rPr>
          <w:rStyle w:val="NormalTok"/>
        </w:rPr>
        <w:t xml:space="preserve"> </w:t>
      </w:r>
      <w:r>
        <w:rPr>
          <w:rStyle w:val="DecValTok"/>
        </w:rPr>
        <w:t xml:space="preserve">19</w:t>
      </w:r>
      <w:r>
        <w:rPr>
          <w:rStyle w:val="NormalTok"/>
        </w:rPr>
        <w:t xml:space="preserve">, </w:t>
      </w:r>
      <w:r>
        <w:rPr>
          <w:rStyle w:val="AttributeTok"/>
        </w:rPr>
        <w:t xml:space="preserve">Region =</w:t>
      </w:r>
      <w:r>
        <w:rPr>
          <w:rStyle w:val="NormalTok"/>
        </w:rPr>
        <w:t xml:space="preserve"> </w:t>
      </w:r>
      <w:r>
        <w:rPr>
          <w:rStyle w:val="DecValTok"/>
        </w:rPr>
        <w:t xml:space="preserve">17</w:t>
      </w:r>
      <w:r>
        <w:rPr>
          <w:rStyle w:val="NormalTok"/>
        </w:rPr>
        <w:t xml:space="preserve">), </w:t>
      </w:r>
      <w:r>
        <w:rPr>
          <w:rStyle w:val="AttributeTok"/>
        </w:rPr>
        <w:t xml:space="preserve">name =</w:t>
      </w:r>
      <w:r>
        <w:rPr>
          <w:rStyle w:val="NormalTok"/>
        </w:rPr>
        <w:t xml:space="preserve"> </w:t>
      </w:r>
      <w:r>
        <w:rPr>
          <w:rStyle w:val="ConstantTok"/>
        </w:rPr>
        <w:t xml:space="preserve">NULL</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scale_linewidth_manual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AttributeTok"/>
        </w:rPr>
        <w:t xml:space="preserve">National =</w:t>
      </w:r>
      <w:r>
        <w:rPr>
          <w:rStyle w:val="NormalTok"/>
        </w:rPr>
        <w:t xml:space="preserve"> </w:t>
      </w:r>
      <w:r>
        <w:rPr>
          <w:rStyle w:val="DecValTok"/>
        </w:rPr>
        <w:t xml:space="preserve">1</w:t>
      </w:r>
      <w:r>
        <w:rPr>
          <w:rStyle w:val="NormalTok"/>
        </w:rPr>
        <w:t xml:space="preserve">, </w:t>
      </w:r>
      <w:r>
        <w:rPr>
          <w:rStyle w:val="AttributeTok"/>
        </w:rPr>
        <w:t xml:space="preserve">Region =</w:t>
      </w:r>
      <w:r>
        <w:rPr>
          <w:rStyle w:val="NormalTok"/>
        </w:rPr>
        <w:t xml:space="preserve"> </w:t>
      </w:r>
      <w:r>
        <w:rPr>
          <w:rStyle w:val="FloatTok"/>
        </w:rPr>
        <w:t xml:space="preserve">0.55</w:t>
      </w:r>
      <w:r>
        <w:rPr>
          <w:rStyle w:val="NormalTok"/>
        </w:rPr>
        <w:t xml:space="preserve">), </w:t>
      </w:r>
      <w:r>
        <w:rPr>
          <w:rStyle w:val="AttributeTok"/>
        </w:rPr>
        <w:t xml:space="preserve">guide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rPr>
          <w:rStyle w:val="NormalTok"/>
        </w:rPr>
        <w:t xml:space="preserve">    </w:t>
      </w:r>
      <w:r>
        <w:rPr>
          <w:rStyle w:val="AttributeTok"/>
        </w:rPr>
        <w:t xml:space="preserve">legend.box         =</w:t>
      </w:r>
      <w:r>
        <w:rPr>
          <w:rStyle w:val="NormalTok"/>
        </w:rPr>
        <w:t xml:space="preserve"> </w:t>
      </w:r>
      <w:r>
        <w:rPr>
          <w:rStyle w:val="StringTok"/>
        </w:rPr>
        <w:t xml:space="preserve">"horizontal"</w:t>
      </w:r>
      <w:r>
        <w:rPr>
          <w:rStyle w:val="NormalTok"/>
        </w:rPr>
        <w:t xml:space="preserve">,</w:t>
      </w:r>
      <w:r>
        <w:br/>
      </w:r>
      <w:r>
        <w:rPr>
          <w:rStyle w:val="NormalTok"/>
        </w:rPr>
        <w:t xml:space="preserve">    </w:t>
      </w:r>
      <w:r>
        <w:rPr>
          <w:rStyle w:val="AttributeTok"/>
        </w:rPr>
        <w:t xml:space="preserve">panel.grid.minor   =</w:t>
      </w:r>
      <w:r>
        <w:rPr>
          <w:rStyle w:val="NormalTok"/>
        </w:rPr>
        <w:t xml:space="preserve"> ggplot2</w:t>
      </w:r>
      <w:r>
        <w:rPr>
          <w:rStyle w:val="SpecialCharTok"/>
        </w:rPr>
        <w:t xml:space="preserve">::</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panel.grid.major.x =</w:t>
      </w:r>
      <w:r>
        <w:rPr>
          <w:rStyle w:val="NormalTok"/>
        </w:rPr>
        <w:t xml:space="preserve"> ggplot2</w:t>
      </w:r>
      <w:r>
        <w:rPr>
          <w:rStyle w:val="SpecialCharTok"/>
        </w:rPr>
        <w:t xml:space="preserve">::</w:t>
      </w:r>
      <w:r>
        <w:rPr>
          <w:rStyle w:val="FunctionTok"/>
        </w:rPr>
        <w:t xml:space="preserve">element_blank</w:t>
      </w:r>
      <w:r>
        <w:rPr>
          <w:rStyle w:val="NormalTok"/>
        </w:rPr>
        <w:t xml:space="preserve">()</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guides</w:t>
      </w:r>
      <w:r>
        <w:rPr>
          <w:rStyle w:val="NormalTok"/>
        </w:rPr>
        <w:t xml:space="preserve">(</w:t>
      </w:r>
      <w:r>
        <w:br/>
      </w:r>
      <w:r>
        <w:rPr>
          <w:rStyle w:val="NormalTok"/>
        </w:rPr>
        <w:t xml:space="preserve">    </w:t>
      </w:r>
      <w:r>
        <w:rPr>
          <w:rStyle w:val="AttributeTok"/>
        </w:rPr>
        <w:t xml:space="preserve">colour =</w:t>
      </w:r>
      <w:r>
        <w:rPr>
          <w:rStyle w:val="NormalTok"/>
        </w:rPr>
        <w:t xml:space="preserve"> ggplot2</w:t>
      </w:r>
      <w:r>
        <w:rPr>
          <w:rStyle w:val="SpecialCharTok"/>
        </w:rPr>
        <w:t xml:space="preserve">::</w:t>
      </w:r>
      <w:r>
        <w:rPr>
          <w:rStyle w:val="FunctionTok"/>
        </w:rPr>
        <w:t xml:space="preserve">guide_legend</w:t>
      </w:r>
      <w:r>
        <w:rPr>
          <w:rStyle w:val="NormalTok"/>
        </w:rPr>
        <w:t xml:space="preserve">(</w:t>
      </w:r>
      <w:r>
        <w:br/>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FloatTok"/>
        </w:rPr>
        <w:t xml:space="preserve">0.7</w:t>
      </w:r>
      <w:r>
        <w:rPr>
          <w:rStyle w:val="NormalTok"/>
        </w:rPr>
        <w:t xml:space="preserve">, </w:t>
      </w:r>
      <w:r>
        <w:rPr>
          <w:rStyle w:val="AttributeTok"/>
        </w:rPr>
        <w:t xml:space="preserve">linewidth =</w:t>
      </w:r>
      <w:r>
        <w:rPr>
          <w:rStyle w:val="NormalTok"/>
        </w:rPr>
        <w:t xml:space="preserve"> </w:t>
      </w:r>
      <w:r>
        <w:rPr>
          <w:rStyle w:val="FloatTok"/>
        </w:rPr>
        <w:t xml:space="preserve">0.45</w:t>
      </w:r>
      <w:r>
        <w:rPr>
          <w:rStyle w:val="NormalTok"/>
        </w:rPr>
        <w:t xml:space="preserve">)</w:t>
      </w:r>
      <w:r>
        <w:br/>
      </w:r>
      <w:r>
        <w:rPr>
          <w:rStyle w:val="NormalTok"/>
        </w:rPr>
        <w:t xml:space="preserve">    ),</w:t>
      </w:r>
      <w:r>
        <w:br/>
      </w:r>
      <w:r>
        <w:rPr>
          <w:rStyle w:val="NormalTok"/>
        </w:rPr>
        <w:t xml:space="preserve">    </w:t>
      </w:r>
      <w:r>
        <w:rPr>
          <w:rStyle w:val="AttributeTok"/>
        </w:rPr>
        <w:t xml:space="preserve">shape  =</w:t>
      </w:r>
      <w:r>
        <w:rPr>
          <w:rStyle w:val="NormalTok"/>
        </w:rPr>
        <w:t xml:space="preserve"> ggplot2</w:t>
      </w:r>
      <w:r>
        <w:rPr>
          <w:rStyle w:val="SpecialCharTok"/>
        </w:rPr>
        <w:t xml:space="preserve">::</w:t>
      </w:r>
      <w:r>
        <w:rPr>
          <w:rStyle w:val="FunctionTok"/>
        </w:rPr>
        <w:t xml:space="preserve">guide_legend</w:t>
      </w:r>
      <w:r>
        <w:rPr>
          <w:rStyle w:val="NormalTok"/>
        </w:rPr>
        <w:t xml:space="preserve">(</w:t>
      </w:r>
      <w:r>
        <w:rPr>
          <w:rStyle w:val="AttributeTok"/>
        </w:rPr>
        <w:t xml:space="preserve">override.aes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FloatTok"/>
        </w:rPr>
        <w:t xml:space="preserve">0.8</w:t>
      </w:r>
      <w:r>
        <w:rPr>
          <w:rStyle w:val="NormalTok"/>
        </w:rPr>
        <w:t xml:space="preserve">, </w:t>
      </w:r>
      <w:r>
        <w:rPr>
          <w:rStyle w:val="AttributeTok"/>
        </w:rPr>
        <w:t xml:space="preserve">linewidth =</w:t>
      </w:r>
      <w:r>
        <w:rPr>
          <w:rStyle w:val="NormalTok"/>
        </w:rPr>
        <w:t xml:space="preserve"> </w:t>
      </w:r>
      <w:r>
        <w:rPr>
          <w:rStyle w:val="FloatTok"/>
        </w:rPr>
        <w:t xml:space="preserve">0.45</w:t>
      </w:r>
      <w:r>
        <w:rPr>
          <w:rStyle w:val="NormalTok"/>
        </w:rPr>
        <w:t xml:space="preserve">))</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"Indicator value"</w:t>
      </w:r>
      <w:r>
        <w:rPr>
          <w:rStyle w:val="NormalTok"/>
        </w:rPr>
        <w:t xml:space="preserve">, </w:t>
      </w:r>
      <w:r>
        <w:rPr>
          <w:rStyle w:val="AttributeTok"/>
        </w:rPr>
        <w:t xml:space="preserve">x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0" w:name="fig-aats-timeSeries"/>
          <w:p>
            <w:pPr>
              <w:pStyle w:val="Compact"/>
              <w:jc w:val="center"/>
            </w:pPr>
            <w:r>
              <w:drawing>
                <wp:inline>
                  <wp:extent cx="5334000" cy="4267200"/>
                  <wp:effectExtent b="0" l="0" r="0" t="0"/>
                  <wp:docPr descr="" title="" id="58" name="Picture"/>
                  <a:graphic>
                    <a:graphicData uri="http://schemas.openxmlformats.org/drawingml/2006/picture">
                      <pic:pic>
                        <pic:nvPicPr>
                          <pic:cNvPr descr="NO_AATS_002_files/figure-docx/fig-aats-timeSeries-1.png" id="59" name="Picture"/>
                          <pic:cNvPicPr>
                            <a:picLocks noChangeArrowheads="1" noChangeAspect="1"/>
                          </pic:cNvPicPr>
                        </pic:nvPicPr>
                        <pic:blipFill>
                          <a:blip r:embed="rId5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Indicator values for alien coniferous tree species by region and reporting period. Points show the MC median; error bars are 95% credible intervals from the Monte Carlo propagation. National values use filled circles and a thicker line.</w:t>
            </w:r>
          </w:p>
          <w:bookmarkEnd w:id="60"/>
        </w:tc>
      </w:tr>
    </w:tbl>
    <w:bookmarkEnd w:id="61"/>
    <w:bookmarkEnd w:id="62"/>
    <w:bookmarkStart w:id="69" w:name="sec-results"/>
    <w:p>
      <w:pPr>
        <w:pStyle w:val="Heading2"/>
      </w:pPr>
      <w:r>
        <w:t xml:space="preserve">10. Results</w:t>
      </w:r>
    </w:p>
    <w:p>
      <w:pPr>
        <w:pStyle w:val="FirstParagraph"/>
      </w:pPr>
      <w:r>
        <w:t xml:space="preserve">The following tables present scaled indicator results at county, regional, and national scales for each reporting period.</w:t>
      </w:r>
      <w:r>
        <w:t xml:space="preserve"> </w:t>
      </w:r>
      <w:r>
        <w:t xml:space="preserve">Tables report the median as the indicator value, with an approximate 95% interval (2.5% and 97.5% quantiles) and an approximate interquartile range (25% and 75% quantiles).</w:t>
      </w:r>
      <w:r>
        <w:t xml:space="preserve"> </w:t>
      </w:r>
      <w:r>
        <w:t xml:space="preserve">All scaled values are on a 0–1 scale, where 0 corresponds to X0 (50% alien coniferous share) and 1 corresponds to X100 (0% alien coniferous share).</w:t>
      </w:r>
    </w:p>
    <w:bookmarkStart w:id="64" w:name="Xb646081717fea6e60f93b04829571d128d3ce26"/>
    <w:p>
      <w:pPr>
        <w:pStyle w:val="Heading3"/>
      </w:pPr>
      <w:r>
        <w:t xml:space="preserve">10.1 County-level results (scaled with uncertainty)</w:t>
      </w:r>
    </w:p>
    <w:p>
      <w:pPr>
        <w:pStyle w:val="FirstParagraph"/>
      </w:pPr>
      <w:r>
        <w:t xml:space="preserve">Use the search box and page controls in</w:t>
      </w:r>
      <w:r>
        <w:t xml:space="preserve"> </w:t>
      </w:r>
      <w:hyperlink w:anchor="tbl-aats-county-results">
        <w:r>
          <w:rPr>
            <w:rStyle w:val="Hyperlink"/>
          </w:rPr>
          <w:t xml:space="preserve">Table 3</w:t>
        </w:r>
      </w:hyperlink>
      <w:r>
        <w:t xml:space="preserve"> </w:t>
      </w:r>
      <w:r>
        <w:t xml:space="preserve">to browse county rows across all reporting periods.</w:t>
      </w:r>
    </w:p>
    <w:tbl>
      <w:tblPr>
        <w:tblStyle w:val="Table"/>
        <w:tblW w:type="pct" w:w="5000"/>
        <w:tblLayout w:type="fixed"/>
        <w:tblLook w:firstRow="0" w:lastRow="0" w:firstColumn="0" w:lastColumn="0" w:noHBand="0" w:noVBand="0" w:val="0000"/>
      </w:tblPr>
      <w:tblGrid>
        <w:gridCol w:w="7920"/>
      </w:tblGrid>
      <w:tr>
        <w:tc>
          <w:tcPr/>
          <w:bookmarkStart w:id="63" w:name="tbl-aats-county-results"/>
          <w:p>
            <w:pPr>
              <w:jc w:val="center"/>
            </w:pPr>
            <w:pPr>
              <w:jc w:val="left"/>
              <w:spacing w:before="200"/>
              <w:pStyle w:val="ImageCaption"/>
            </w:pPr>
            <w:r>
              <w:t xml:space="preserve">Table 3: County indicator values for alien coniferous tree species by reporting period. Values are scaled to 0–1 using national X0 and X100. Uncertainty is derived from 1000 bootstrap draws. The median is reported as the indicator value, with approximate 95% and interquartile intervals from the scaled draw distribution.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Indicator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Accounting area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Region</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Ecosystem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Reporting period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Indicator value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50% CI</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Number of plots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Buskerud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Hedmark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Oppland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Oslo og Akershus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Hordaland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0.88 - 0.94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0.9 - 0.92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Rogaland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0.86 - 0.94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0.89 - 0.92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Sogn og Fjordane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0.97 - 0.98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Møre og Romsdal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0.94 - 0.98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0.95 - 0.97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Trøndelag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Finnmark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0.96 - 0.98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0.97 - 0.97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Troms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Buskerud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Hedmark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Oppland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Oslo og Akershus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Hordaland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0.88 - 0.94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0.9 - 0.92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Rogaland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0.85 - 0.94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0.89 - 0.92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Sogn og Fjordane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0.95 - 0.98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0.96 - 0.98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Møre og Romsdal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0.94 - 0.98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0.95 - 0.97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Trøndelag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Finnmark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0.96 - 0.98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0.96 - 0.97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Troms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Buskerud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Hedmark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Oppland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Oslo og Akershus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Østfold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Agder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Telemark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Hordaland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0.88 - 0.94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0.9 - 0.92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Rogaland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0.85 - 0.94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0.88 - 0.91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Sogn og Fjordane</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0.94 - 0.98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0.96 - 0.97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Møre og Romsdal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0.94 - 0.98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0.95 - 0.97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Trøndelag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Finnmark</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Nordland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0.96 - 0.98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0.97 - 0.97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Troms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797</w:t>
                  </w:r>
                </w:p>
              </w:tc>
            </w:tr>
          </w:tbl>
          <w:bookmarkEnd w:id="63"/>
        </w:tc>
      </w:tr>
    </w:tbl>
    <w:bookmarkEnd w:id="64"/>
    <w:bookmarkStart w:id="66" w:name="regional-results-scaled-with-uncertainty"/>
    <w:p>
      <w:pPr>
        <w:pStyle w:val="Heading3"/>
      </w:pPr>
      <w:r>
        <w:t xml:space="preserve">10.2 Regional results (scaled with uncertainty)</w:t>
      </w:r>
    </w:p>
    <w:tbl>
      <w:tblPr>
        <w:tblStyle w:val="Table"/>
        <w:tblW w:type="pct" w:w="5000"/>
        <w:tblLayout w:type="fixed"/>
        <w:tblLook w:firstRow="0" w:lastRow="0" w:firstColumn="0" w:lastColumn="0" w:noHBand="0" w:noVBand="0" w:val="0000"/>
      </w:tblPr>
      <w:tblGrid>
        <w:gridCol w:w="7920"/>
      </w:tblGrid>
      <w:tr>
        <w:tc>
          <w:tcPr/>
          <w:bookmarkStart w:id="65" w:name="tbl-aats-region-results"/>
          <w:p>
            <w:pPr>
              <w:jc w:val="center"/>
            </w:pPr>
            <w:pPr>
              <w:jc w:val="left"/>
              <w:spacing w:before="200"/>
              <w:pStyle w:val="ImageCaption"/>
            </w:pPr>
            <w:r>
              <w:t xml:space="preserve">Table 4: Regional indicator values for alien coniferous tree species by reporting period. Scaled values and uncertainty are derived from Monte Carlo propagation (1000 draws per region per period). The median is reported as the indicator value, with approximate 95% and interquartile intervals from the MC distribution.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Indicator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Accounting area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Ecosystem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Reporting period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Indicator value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50% CI</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Number of plots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0.91 - 0.95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0.92 - 0.94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0.91 - 0.95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0.93 - 0.94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Øst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Sør</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1 - 1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Vest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0.91 - 0.94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0.92 - 0.93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Midt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Nord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2,241</w:t>
                  </w:r>
                </w:p>
              </w:tc>
            </w:tr>
          </w:tbl>
          <w:bookmarkEnd w:id="65"/>
        </w:tc>
      </w:tr>
    </w:tbl>
    <w:bookmarkEnd w:id="66"/>
    <w:bookmarkStart w:id="68" w:name="national-results-scaled-with-uncertainty"/>
    <w:p>
      <w:pPr>
        <w:pStyle w:val="Heading3"/>
      </w:pPr>
      <w:r>
        <w:t xml:space="preserve">10.3 National results (scaled with uncertainty)</w:t>
      </w:r>
    </w:p>
    <w:tbl>
      <w:tblPr>
        <w:tblStyle w:val="Table"/>
        <w:tblW w:type="pct" w:w="5000"/>
        <w:tblLayout w:type="fixed"/>
        <w:tblLook w:firstRow="0" w:lastRow="0" w:firstColumn="0" w:lastColumn="0" w:noHBand="0" w:noVBand="0" w:val="0000"/>
      </w:tblPr>
      <w:tblGrid>
        <w:gridCol w:w="7920"/>
      </w:tblGrid>
      <w:tr>
        <w:tc>
          <w:tcPr/>
          <w:bookmarkStart w:id="67" w:name="tbl-aats-national-results"/>
          <w:p>
            <w:pPr>
              <w:jc w:val="center"/>
            </w:pPr>
            <w:pPr>
              <w:jc w:val="left"/>
              <w:spacing w:before="200"/>
              <w:pStyle w:val="ImageCaption"/>
            </w:pPr>
            <w:r>
              <w:t xml:space="preserve">Table 5: National indicator values for alien coniferous tree species by reporting period. Scaled values and uncertainty are derived from Monte Carlo propagation (1000 draws). The median is reported as the indicator value, with approximate 95% and interquartile intervals from the MC distribution.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ECT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Indicator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ID</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Accounting area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Ecosystem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Reporting period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Indicator value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95% 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50% CI</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Number of plots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National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2010-2014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National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2015-2019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12,557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Alien coniferous tree species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NO_AATS_002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National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Boreal/montane forests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2020-2024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0.98 - 0.99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12,607</w:t>
                  </w:r>
                </w:p>
              </w:tc>
            </w:tr>
          </w:tbl>
          <w:bookmarkEnd w:id="67"/>
        </w:tc>
      </w:tr>
    </w:tbl>
    <w:bookmarkEnd w:id="68"/>
    <w:bookmarkEnd w:id="69"/>
    <w:bookmarkStart w:id="70" w:name="export-file"/>
    <w:p>
      <w:pPr>
        <w:pStyle w:val="Heading2"/>
      </w:pPr>
      <w:r>
        <w:t xml:space="preserve">11. Export file</w:t>
      </w:r>
    </w:p>
    <w:p>
      <w:pPr>
        <w:pStyle w:val="FirstParagraph"/>
      </w:pPr>
      <w:r>
        <w:t xml:space="preserve">Regional and national Monte Carlo draws are exported in one table (</w:t>
      </w:r>
      <w:r>
        <w:rPr>
          <w:rStyle w:val="VerbatimChar"/>
        </w:rPr>
        <w:t xml:space="preserve">aats_mc_combined</w:t>
      </w:r>
      <w:r>
        <w:t xml:space="preserve">:</w:t>
      </w:r>
      <w:r>
        <w:t xml:space="preserve"> </w:t>
      </w:r>
      <w:r>
        <w:rPr>
          <w:rStyle w:val="VerbatimChar"/>
        </w:rPr>
        <w:t xml:space="preserve">period</w:t>
      </w:r>
      <w:r>
        <w:t xml:space="preserve">,</w:t>
      </w:r>
      <w:r>
        <w:t xml:space="preserve"> </w:t>
      </w:r>
      <w:r>
        <w:rPr>
          <w:rStyle w:val="VerbatimChar"/>
        </w:rPr>
        <w:t xml:space="preserve">region</w:t>
      </w:r>
      <w:r>
        <w:t xml:space="preserve">,</w:t>
      </w:r>
      <w:r>
        <w:t xml:space="preserve"> </w:t>
      </w:r>
      <w:r>
        <w:rPr>
          <w:rStyle w:val="VerbatimChar"/>
        </w:rPr>
        <w:t xml:space="preserve">sampled_mean</w:t>
      </w:r>
      <w:r>
        <w:t xml:space="preserve">;</w:t>
      </w:r>
      <w:r>
        <w:t xml:space="preserve"> </w:t>
      </w:r>
      <w:r>
        <w:rPr>
          <w:rStyle w:val="VerbatimChar"/>
        </w:rPr>
        <w:t xml:space="preserve">region</w:t>
      </w:r>
      <w:r>
        <w:t xml:space="preserve"> </w:t>
      </w:r>
      <w:r>
        <w:t xml:space="preserve">contains the five NI region codes and</w:t>
      </w:r>
      <w:r>
        <w:t xml:space="preserve"> </w:t>
      </w:r>
      <w:r>
        <w:rPr>
          <w:rStyle w:val="VerbatimChar"/>
        </w:rPr>
        <w:t xml:space="preserve">"National"</w:t>
      </w:r>
      <w:r>
        <w:t xml:space="preserve">).</w:t>
      </w:r>
    </w:p>
    <w:p>
      <w:pPr>
        <w:pStyle w:val="SourceCode"/>
      </w:pPr>
      <w:r>
        <w:rPr>
          <w:rStyle w:val="FunctionTok"/>
        </w:rPr>
        <w:t xml:space="preserve">write.csv</w:t>
      </w:r>
      <w:r>
        <w:rPr>
          <w:rStyle w:val="NormalTok"/>
        </w:rPr>
        <w:t xml:space="preserve">(</w:t>
      </w:r>
      <w:r>
        <w:br/>
      </w:r>
      <w:r>
        <w:rPr>
          <w:rStyle w:val="NormalTok"/>
        </w:rPr>
        <w:t xml:space="preserve">  aats_mc_combined,</w:t>
      </w:r>
      <w:r>
        <w:br/>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"data/results_NO_AATS_002.csv"</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br/>
      </w:r>
      <w:r>
        <w:rPr>
          <w:rStyle w:val="NormalTok"/>
        </w:rPr>
        <w:t xml:space="preserve">)</w:t>
      </w:r>
    </w:p>
    <w:bookmarkEnd w:id="70"/>
    <w:bookmarkStart w:id="71" w:name="author-contributions"/>
    <w:p>
      <w:pPr>
        <w:pStyle w:val="Heading2"/>
      </w:pPr>
      <w:r>
        <w:t xml:space="preserve">12. Author contributions</w:t>
      </w:r>
    </w:p>
    <w:p>
      <w:pPr>
        <w:pStyle w:val="FirstParagraph"/>
      </w:pPr>
      <w:r>
        <w:rPr>
          <w:b/>
          <w:bCs/>
        </w:rPr>
        <w:t xml:space="preserve">CRediT statement</w:t>
      </w:r>
    </w:p>
    <w:p>
      <w:pPr>
        <w:pStyle w:val="Compact"/>
        <w:numPr>
          <w:ilvl w:val="0"/>
          <w:numId w:val="1006"/>
        </w:numPr>
      </w:pPr>
      <w:r>
        <w:t xml:space="preserve">Conceptualization: [EF, KOS]</w:t>
      </w:r>
    </w:p>
    <w:p>
      <w:pPr>
        <w:pStyle w:val="Compact"/>
        <w:numPr>
          <w:ilvl w:val="0"/>
          <w:numId w:val="1006"/>
        </w:numPr>
      </w:pPr>
      <w:r>
        <w:t xml:space="preserve">Methodology: [EF, KOS]</w:t>
      </w:r>
    </w:p>
    <w:p>
      <w:pPr>
        <w:pStyle w:val="Compact"/>
        <w:numPr>
          <w:ilvl w:val="0"/>
          <w:numId w:val="1006"/>
        </w:numPr>
      </w:pPr>
      <w:r>
        <w:t xml:space="preserve">Data curation: [OS]</w:t>
      </w:r>
    </w:p>
    <w:p>
      <w:pPr>
        <w:pStyle w:val="Compact"/>
        <w:numPr>
          <w:ilvl w:val="0"/>
          <w:numId w:val="1006"/>
        </w:numPr>
      </w:pPr>
      <w:r>
        <w:t xml:space="preserve">Formal analysis: [AHH]</w:t>
      </w:r>
    </w:p>
    <w:p>
      <w:pPr>
        <w:pStyle w:val="Compact"/>
        <w:numPr>
          <w:ilvl w:val="0"/>
          <w:numId w:val="1006"/>
        </w:numPr>
      </w:pPr>
      <w:r>
        <w:t xml:space="preserve">Investigation: [Initials]</w:t>
      </w:r>
    </w:p>
    <w:p>
      <w:pPr>
        <w:pStyle w:val="Compact"/>
        <w:numPr>
          <w:ilvl w:val="0"/>
          <w:numId w:val="1006"/>
        </w:numPr>
      </w:pPr>
      <w:r>
        <w:t xml:space="preserve">Software: [Initials]</w:t>
      </w:r>
    </w:p>
    <w:p>
      <w:pPr>
        <w:pStyle w:val="Compact"/>
        <w:numPr>
          <w:ilvl w:val="0"/>
          <w:numId w:val="1006"/>
        </w:numPr>
      </w:pPr>
      <w:r>
        <w:t xml:space="preserve">Validation: [AHH, OS]</w:t>
      </w:r>
    </w:p>
    <w:p>
      <w:pPr>
        <w:pStyle w:val="Compact"/>
        <w:numPr>
          <w:ilvl w:val="0"/>
          <w:numId w:val="1006"/>
        </w:numPr>
      </w:pPr>
      <w:r>
        <w:t xml:space="preserve">Visualization: [Initials]</w:t>
      </w:r>
    </w:p>
    <w:p>
      <w:pPr>
        <w:pStyle w:val="Compact"/>
        <w:numPr>
          <w:ilvl w:val="0"/>
          <w:numId w:val="1006"/>
        </w:numPr>
      </w:pPr>
      <w:r>
        <w:t xml:space="preserve">Resources: [Initials]</w:t>
      </w:r>
    </w:p>
    <w:p>
      <w:pPr>
        <w:pStyle w:val="Compact"/>
        <w:numPr>
          <w:ilvl w:val="0"/>
          <w:numId w:val="1006"/>
        </w:numPr>
      </w:pPr>
      <w:r>
        <w:t xml:space="preserve">Writing – original draft: [Initials]</w:t>
      </w:r>
    </w:p>
    <w:p>
      <w:pPr>
        <w:pStyle w:val="Compact"/>
        <w:numPr>
          <w:ilvl w:val="0"/>
          <w:numId w:val="1006"/>
        </w:numPr>
      </w:pPr>
      <w:r>
        <w:t xml:space="preserve">Writing – review &amp; editing: [Initials]</w:t>
      </w:r>
    </w:p>
    <w:p>
      <w:pPr>
        <w:pStyle w:val="Compact"/>
        <w:numPr>
          <w:ilvl w:val="0"/>
          <w:numId w:val="1006"/>
        </w:numPr>
      </w:pPr>
      <w:r>
        <w:t xml:space="preserve">Supervision: [Initials]</w:t>
      </w:r>
    </w:p>
    <w:p>
      <w:pPr>
        <w:pStyle w:val="Compact"/>
        <w:numPr>
          <w:ilvl w:val="0"/>
          <w:numId w:val="1006"/>
        </w:numPr>
      </w:pPr>
      <w:r>
        <w:t xml:space="preserve">Project administration: [Initials]</w:t>
      </w:r>
    </w:p>
    <w:p>
      <w:pPr>
        <w:pStyle w:val="Compact"/>
        <w:numPr>
          <w:ilvl w:val="0"/>
          <w:numId w:val="1006"/>
        </w:numPr>
      </w:pPr>
      <w:r>
        <w:t xml:space="preserve">Funding acquisition: [Initials]</w:t>
      </w:r>
    </w:p>
    <w:p>
      <w:pPr>
        <w:pStyle w:val="FirstParagraph"/>
      </w:pPr>
      <w:r>
        <w:rPr>
          <w:b/>
          <w:bCs/>
        </w:rPr>
        <w:t xml:space="preserve">MeRIT attribution</w:t>
      </w:r>
    </w:p>
    <w:p>
      <w:pPr>
        <w:pStyle w:val="BodyText"/>
      </w:pPr>
      <w:r>
        <w:t xml:space="preserve">This part supplements the CRediT statement with more granularity for method section.</w:t>
      </w:r>
    </w:p>
    <w:p>
      <w:pPr>
        <w:pStyle w:val="BodyText"/>
      </w:pPr>
      <w:r>
        <w:rPr>
          <w:b/>
          <w:bCs/>
        </w:rPr>
        <w:t xml:space="preserve">Study design</w:t>
      </w:r>
      <w:r>
        <w:t xml:space="preserve"> </w:t>
      </w:r>
      <w:r>
        <w:t xml:space="preserve">The study was designed by [AB, CD].</w:t>
      </w:r>
    </w:p>
    <w:p>
      <w:pPr>
        <w:pStyle w:val="BodyText"/>
      </w:pPr>
      <w:r>
        <w:rPr>
          <w:b/>
          <w:bCs/>
        </w:rPr>
        <w:t xml:space="preserve">Data collection / fieldwork</w:t>
      </w:r>
      <w:r>
        <w:t xml:space="preserve"> </w:t>
      </w:r>
      <w:r>
        <w:t xml:space="preserve">Field data were collected by [AB, EF] between [years]. Sampling protocol was developed by [CD].</w:t>
      </w:r>
    </w:p>
    <w:p>
      <w:pPr>
        <w:pStyle w:val="BodyText"/>
      </w:pPr>
      <w:r>
        <w:rPr>
          <w:b/>
          <w:bCs/>
        </w:rPr>
        <w:t xml:space="preserve">Laboratory procedures</w:t>
      </w:r>
      <w:r>
        <w:t xml:space="preserve"> </w:t>
      </w:r>
      <w:r>
        <w:t xml:space="preserve">DNA extraction was performed by [GH]. Sequencing was conducted by [IJ].</w:t>
      </w:r>
    </w:p>
    <w:p>
      <w:pPr>
        <w:pStyle w:val="BodyText"/>
      </w:pPr>
      <w:r>
        <w:rPr>
          <w:b/>
          <w:bCs/>
        </w:rPr>
        <w:t xml:space="preserve">Data processing</w:t>
      </w:r>
      <w:r>
        <w:t xml:space="preserve"> </w:t>
      </w:r>
      <w:r>
        <w:t xml:space="preserve">Raw data were curated and cleaned by [EF]. Code for preprocessing was written by [KL].</w:t>
      </w:r>
    </w:p>
    <w:p>
      <w:pPr>
        <w:pStyle w:val="BodyText"/>
      </w:pPr>
      <w:r>
        <w:rPr>
          <w:b/>
          <w:bCs/>
        </w:rPr>
        <w:t xml:space="preserve">Statistical analysis</w:t>
      </w:r>
      <w:r>
        <w:t xml:space="preserve"> </w:t>
      </w:r>
      <w:r>
        <w:t xml:space="preserve">All analyses were conducted by [CD] using [software], with verification by [AB].</w:t>
      </w:r>
    </w:p>
    <w:p>
      <w:pPr>
        <w:pStyle w:val="BodyText"/>
      </w:pPr>
      <w:r>
        <w:rPr>
          <w:b/>
          <w:bCs/>
        </w:rPr>
        <w:t xml:space="preserve">Visualization</w:t>
      </w:r>
      <w:r>
        <w:t xml:space="preserve"> </w:t>
      </w:r>
      <w:r>
        <w:t xml:space="preserve">Figures were produced by [KL], with input from [CD].</w:t>
      </w:r>
    </w:p>
    <w:p>
      <w:pPr>
        <w:pStyle w:val="BodyText"/>
      </w:pPr>
      <w:r>
        <w:rPr>
          <w:b/>
          <w:bCs/>
        </w:rPr>
        <w:t xml:space="preserve">Reproducibility</w:t>
      </w:r>
      <w:r>
        <w:t xml:space="preserve"> </w:t>
      </w:r>
      <w:r>
        <w:t xml:space="preserve">All code was reviewed and validated by [AB, CD].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16" w:after="16"/>
            </w:pPr>
            <w:r>
              <w:t xml:space="preserve">Session Info</w:t>
            </w:r>
          </w:p>
        </w:tc>
      </w:tr>
      <w:tr>
        <w:trPr>
          <w:cantSplit/>
        </w:trPr>
        <w:tc>
          <w:tcPr>
            <w:tcMar>
              <w:top w:w="108" w:type="dxa"/>
              <w:bottom w:w="108" w:type="dxa"/>
            </w:tcMar>
          </w:tcPr>
          <w:p>
            <w:pPr>
              <w:pStyle w:val="BodyText"/>
            </w:pPr>
            <w:r>
              <w:t xml:space="preserve">This information is mainly aimed at developers that need to recreate the R environment that produced the html.</w:t>
            </w:r>
            <w:r>
              <w:t xml:space="preserve"> </w:t>
            </w:r>
            <w:r>
              <w:t xml:space="preserve">Important note: this information is about the R session that was running when the html was rendered, and if some of the code chunks were not evaluated when the html was rendered, they may have been executed in a different environment.</w:t>
            </w:r>
          </w:p>
          <w:p>
            <w:pPr>
              <w:pStyle w:val="SourceCode"/>
            </w:pPr>
            <w:r>
              <w:rPr>
                <w:rStyle w:val="VerbatimChar"/>
              </w:rPr>
              <w:t xml:space="preserve">R version 4.6.0 (2026-04-24)</w:t>
            </w:r>
            <w:r>
              <w:br/>
            </w:r>
            <w:r>
              <w:rPr>
                <w:rStyle w:val="VerbatimChar"/>
              </w:rPr>
              <w:t xml:space="preserve">Platform: x86_64-apple-darwin20</w:t>
            </w:r>
            <w:r>
              <w:br/>
            </w:r>
            <w:r>
              <w:rPr>
                <w:rStyle w:val="VerbatimChar"/>
              </w:rPr>
              <w:t xml:space="preserve">Running under: macOS Tahoe 26.5.1</w:t>
            </w:r>
            <w:r>
              <w:br/>
            </w:r>
            <w:r>
              <w:br/>
            </w:r>
            <w:r>
              <w:rPr>
                <w:rStyle w:val="VerbatimChar"/>
              </w:rPr>
              <w:t xml:space="preserve">Matrix products: default</w:t>
            </w:r>
            <w:r>
              <w:br/>
            </w:r>
            <w:r>
              <w:rPr>
                <w:rStyle w:val="VerbatimChar"/>
              </w:rPr>
              <w:t xml:space="preserve">BLAS:   /Library/Frameworks/R.framework/Versions/4.6-x86_64/Resources/lib/libRblas.0.dylib </w:t>
            </w:r>
            <w:r>
              <w:br/>
            </w:r>
            <w:r>
              <w:rPr>
                <w:rStyle w:val="VerbatimChar"/>
              </w:rPr>
              <w:t xml:space="preserve">LAPACK: /Library/Frameworks/R.framework/Versions/4.6-x86_64/Resources/lib/libRlapack.dylib;  LAPACK version 3.12.1</w:t>
            </w:r>
            <w:r>
              <w:br/>
            </w:r>
            <w:r>
              <w:br/>
            </w:r>
            <w:r>
              <w:rPr>
                <w:rStyle w:val="VerbatimChar"/>
              </w:rPr>
              <w:t xml:space="preserve">locale:</w:t>
            </w:r>
            <w:r>
              <w:br/>
            </w:r>
            <w:r>
              <w:rPr>
                <w:rStyle w:val="VerbatimChar"/>
              </w:rPr>
              <w:t xml:space="preserve">[1] C.UTF-8/C.UTF-8/C.UTF-8/C/C.UTF-8/C.UTF-8</w:t>
            </w:r>
            <w:r>
              <w:br/>
            </w:r>
            <w:r>
              <w:br/>
            </w:r>
            <w:r>
              <w:rPr>
                <w:rStyle w:val="VerbatimChar"/>
              </w:rPr>
              <w:t xml:space="preserve">time zone: Europe/Oslo</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datasets  utils     methods   base     </w:t>
            </w:r>
            <w:r>
              <w:br/>
            </w:r>
            <w:r>
              <w:br/>
            </w:r>
            <w:r>
              <w:rPr>
                <w:rStyle w:val="VerbatimChar"/>
              </w:rPr>
              <w:t xml:space="preserve">other attached packages:</w:t>
            </w:r>
            <w:r>
              <w:br/>
            </w:r>
            <w:r>
              <w:rPr>
                <w:rStyle w:val="VerbatimChar"/>
              </w:rPr>
              <w:t xml:space="preserve"> [1] MetBrewer_0.2.0    ecTools_0.0.0.9002 gt_1.3.0           DT_0.34.0         </w:t>
            </w:r>
            <w:r>
              <w:br/>
            </w:r>
            <w:r>
              <w:rPr>
                <w:rStyle w:val="VerbatimChar"/>
              </w:rPr>
              <w:t xml:space="preserve"> [5] stringi_1.8.7      janitor_2.2.1      conflicted_1.2.0   yaml_2.3.12       </w:t>
            </w:r>
            <w:r>
              <w:br/>
            </w:r>
            <w:r>
              <w:rPr>
                <w:rStyle w:val="VerbatimChar"/>
              </w:rPr>
              <w:t xml:space="preserve"> [9] anybadger_0.1.0    here_1.0.2         kableExtra_1.4.0   lubridate_1.9.5   </w:t>
            </w:r>
            <w:r>
              <w:br/>
            </w:r>
            <w:r>
              <w:rPr>
                <w:rStyle w:val="VerbatimChar"/>
              </w:rPr>
              <w:t xml:space="preserve">[13] forcats_1.0.1      stringr_1.6.0      dplyr_1.2.1        purrr_1.2.2       </w:t>
            </w:r>
            <w:r>
              <w:br/>
            </w:r>
            <w:r>
              <w:rPr>
                <w:rStyle w:val="VerbatimChar"/>
              </w:rPr>
              <w:t xml:space="preserve">[17] readr_2.2.0        tidyr_1.3.2        tibble_3.3.1       ggplot2_4.0.3     </w:t>
            </w:r>
            <w:r>
              <w:br/>
            </w:r>
            <w:r>
              <w:rPr>
                <w:rStyle w:val="VerbatimChar"/>
              </w:rPr>
              <w:t xml:space="preserve">[21] tidyverse_2.0.0    knitr_1.51        </w:t>
            </w:r>
            <w:r>
              <w:br/>
            </w:r>
            <w:r>
              <w:br/>
            </w:r>
            <w:r>
              <w:rPr>
                <w:rStyle w:val="VerbatimChar"/>
              </w:rPr>
              <w:t xml:space="preserve">loaded via a namespace (and not attached):</w:t>
            </w:r>
            <w:r>
              <w:br/>
            </w:r>
            <w:r>
              <w:rPr>
                <w:rStyle w:val="VerbatimChar"/>
              </w:rPr>
              <w:t xml:space="preserve"> [1] gtable_0.3.6       xfun_0.57          htmlwidgets_1.6.4  tzdb_0.5.0        </w:t>
            </w:r>
            <w:r>
              <w:br/>
            </w:r>
            <w:r>
              <w:rPr>
                <w:rStyle w:val="VerbatimChar"/>
              </w:rPr>
              <w:t xml:space="preserve"> [5] vctrs_0.7.3        tools_4.6.0        generics_0.1.4     parallel_4.6.0    </w:t>
            </w:r>
            <w:r>
              <w:br/>
            </w:r>
            <w:r>
              <w:rPr>
                <w:rStyle w:val="VerbatimChar"/>
              </w:rPr>
              <w:t xml:space="preserve"> [9] pkgconfig_2.0.3    RColorBrewer_1.1-3 S7_0.2.2           lifecycle_1.0.5   </w:t>
            </w:r>
            <w:r>
              <w:br/>
            </w:r>
            <w:r>
              <w:rPr>
                <w:rStyle w:val="VerbatimChar"/>
              </w:rPr>
              <w:t xml:space="preserve">[13] compiler_4.6.0     farver_2.1.2       textshaping_1.0.5  codetools_0.2-20  </w:t>
            </w:r>
            <w:r>
              <w:br/>
            </w:r>
            <w:r>
              <w:rPr>
                <w:rStyle w:val="VerbatimChar"/>
              </w:rPr>
              <w:t xml:space="preserve">[17] snakecase_0.11.1   htmltools_0.5.9    crayon_1.5.3       pillar_1.11.1     </w:t>
            </w:r>
            <w:r>
              <w:br/>
            </w:r>
            <w:r>
              <w:rPr>
                <w:rStyle w:val="VerbatimChar"/>
              </w:rPr>
              <w:t xml:space="preserve">[21] cachem_1.1.0       tidyselect_1.2.1   digest_0.6.39      labeling_0.4.3    </w:t>
            </w:r>
            <w:r>
              <w:br/>
            </w:r>
            <w:r>
              <w:rPr>
                <w:rStyle w:val="VerbatimChar"/>
              </w:rPr>
              <w:t xml:space="preserve">[25] rprojroot_2.1.1    fastmap_1.2.0      grid_4.6.0         cli_3.6.6         </w:t>
            </w:r>
            <w:r>
              <w:br/>
            </w:r>
            <w:r>
              <w:rPr>
                <w:rStyle w:val="VerbatimChar"/>
              </w:rPr>
              <w:t xml:space="preserve">[29] magrittr_2.0.5     withr_3.0.2        scales_1.4.0       bit64_4.8.0       </w:t>
            </w:r>
            <w:r>
              <w:br/>
            </w:r>
            <w:r>
              <w:rPr>
                <w:rStyle w:val="VerbatimChar"/>
              </w:rPr>
              <w:t xml:space="preserve">[33] timechange_0.4.0   rmarkdown_2.31     config_0.3.2       bit_4.6.0         </w:t>
            </w:r>
            <w:r>
              <w:br/>
            </w:r>
            <w:r>
              <w:rPr>
                <w:rStyle w:val="VerbatimChar"/>
              </w:rPr>
              <w:t xml:space="preserve">[37] otel_0.2.0         ragg_1.5.2         hms_1.1.4          memoise_2.0.1     </w:t>
            </w:r>
            <w:r>
              <w:br/>
            </w:r>
            <w:r>
              <w:rPr>
                <w:rStyle w:val="VerbatimChar"/>
              </w:rPr>
              <w:t xml:space="preserve">[41] evaluate_1.0.5     viridisLite_0.4.3  rlang_1.2.0        glue_1.8.1        </w:t>
            </w:r>
            <w:r>
              <w:br/>
            </w:r>
            <w:r>
              <w:rPr>
                <w:rStyle w:val="VerbatimChar"/>
              </w:rPr>
              <w:t xml:space="preserve">[45] xml2_1.5.2         renv_1.1.6         svglite_2.2.2      rstudioapi_0.18.0 </w:t>
            </w:r>
            <w:r>
              <w:br/>
            </w:r>
            <w:r>
              <w:rPr>
                <w:rStyle w:val="VerbatimChar"/>
              </w:rPr>
              <w:t xml:space="preserve">[49] vroom_1.7.1        jsonlite_2.0.0     R6_2.6.1           systemfonts_1.3.2 </w:t>
            </w:r>
            <w:r>
              <w:br/>
            </w:r>
            <w:r>
              <w:rPr>
                <w:rStyle w:val="VerbatimChar"/>
              </w:rPr>
              <w:t xml:space="preserve">[53] fs_2.1.0          </w:t>
            </w:r>
          </w:p>
          <w:p/>
        </w:tc>
      </w:tr>
    </w:tbl>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hyperlink" Id="rId41" Target="http://www.artsdatabanken.no/lister/fremmedartslista/2023" TargetMode="External" /></Relationships>
</file>

<file path=word/_rels/footnotes.xml.rels><?xml version="1.0" encoding="UTF-8"?><Relationships xmlns="http://schemas.openxmlformats.org/package/2006/relationships"><Relationship Type="http://schemas.openxmlformats.org/officeDocument/2006/relationships/hyperlink" Id="rId41" Target="http://www.artsdatabanken.no/lister/fremmedartslista/20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Alien coniferous tree species</dc:title>
  <dc:creator>Erik Framstad; Ken Olav Storaunet; Oliver Snoksrud; Aud Helen Halbritter</dc:creator>
  <cp:keywords/>
  <dcterms:created xsi:type="dcterms:W3CDTF">2026-06-08T18:39:03Z</dcterms:created>
  <dcterms:modified xsi:type="dcterms:W3CDTF">2026-06-08T18:39:03Z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List">
    <vt:lpwstr>Framstad, E., Storaunet, K.O., Snoksrud, O. and Halbritter, A. H.</vt:lpwstr>
  </property>
  <property fmtid="{D5CDD505-2E9C-101B-9397-08002B2CF9AE}" pid="3" name="Biome">
    <vt:lpwstr/>
  </property>
  <property fmtid="{D5CDD505-2E9C-101B-9397-08002B2CF9AE}" pid="4" name="ECT">
    <vt:lpwstr>B2 Structural state characteristics</vt:lpwstr>
  </property>
  <property fmtid="{D5CDD505-2E9C-101B-9397-08002B2CF9AE}" pid="5" name="Ecosystem">
    <vt:lpwstr/>
  </property>
  <property fmtid="{D5CDD505-2E9C-101B-9397-08002B2CF9AE}" pid="6" name="Normalised">
    <vt:lpwstr>Yes</vt:lpwstr>
  </property>
  <property fmtid="{D5CDD505-2E9C-101B-9397-08002B2CF9AE}" pid="7" name="Realm">
    <vt:lpwstr/>
  </property>
  <property fmtid="{D5CDD505-2E9C-101B-9397-08002B2CF9AE}" pid="8" name="SpatialAggregationPathway">
    <vt:lpwstr>Aggregate (NFI plots to county) - [Scale - Truncate] - Aggregate (geographic region) - Aggregate (national level)</vt:lpwstr>
  </property>
  <property fmtid="{D5CDD505-2E9C-101B-9397-08002B2CF9AE}" pid="9" name="Version">
    <vt:lpwstr>000.002</vt:lpwstr>
  </property>
  <property fmtid="{D5CDD505-2E9C-101B-9397-08002B2CF9AE}" pid="10" name="VersionComment">
    <vt:lpwstr>Updated version to new template</vt:lpwstr>
  </property>
  <property fmtid="{D5CDD505-2E9C-101B-9397-08002B2CF9AE}" pid="11" name="affiliations">
    <vt:lpwstr/>
  </property>
  <property fmtid="{D5CDD505-2E9C-101B-9397-08002B2CF9AE}" pid="12" name="authors">
    <vt:lpwstr/>
  </property>
  <property fmtid="{D5CDD505-2E9C-101B-9397-08002B2CF9AE}" pid="13" name="biblio-config">
    <vt:lpwstr>True</vt:lpwstr>
  </property>
  <property fmtid="{D5CDD505-2E9C-101B-9397-08002B2CF9AE}" pid="14" name="bibliography">
    <vt:lpwstr>references.bib</vt:lpwstr>
  </property>
  <property fmtid="{D5CDD505-2E9C-101B-9397-08002B2CF9AE}" pid="15" name="by-affiliation">
    <vt:lpwstr/>
  </property>
  <property fmtid="{D5CDD505-2E9C-101B-9397-08002B2CF9AE}" pid="16" name="by-author">
    <vt:lpwstr/>
  </property>
  <property fmtid="{D5CDD505-2E9C-101B-9397-08002B2CF9AE}" pid="17" name="callout-icon">
    <vt:lpwstr>False</vt:lpwstr>
  </property>
  <property fmtid="{D5CDD505-2E9C-101B-9397-08002B2CF9AE}" pid="18" name="code-links">
    <vt:lpwstr/>
  </property>
  <property fmtid="{D5CDD505-2E9C-101B-9397-08002B2CF9AE}" pid="19" name="code_reproducibility">
    <vt:lpwstr>gold</vt:lpwstr>
  </property>
  <property fmtid="{D5CDD505-2E9C-101B-9397-08002B2CF9AE}" pid="20" name="continent">
    <vt:lpwstr>Europe</vt:lpwstr>
  </property>
  <property fmtid="{D5CDD505-2E9C-101B-9397-08002B2CF9AE}" pid="21" name="country">
    <vt:lpwstr>Norway</vt:lpwstr>
  </property>
  <property fmtid="{D5CDD505-2E9C-101B-9397-08002B2CF9AE}" pid="22" name="data_availability">
    <vt:lpwstr>bronze</vt:lpwstr>
  </property>
  <property fmtid="{D5CDD505-2E9C-101B-9397-08002B2CF9AE}" pid="23" name="date">
    <vt:lpwstr>2026-05-11</vt:lpwstr>
  </property>
  <property fmtid="{D5CDD505-2E9C-101B-9397-08002B2CF9AE}" pid="24" name="execute">
    <vt:lpwstr/>
  </property>
  <property fmtid="{D5CDD505-2E9C-101B-9397-08002B2CF9AE}" pid="25" name="folderName">
    <vt:lpwstr>NO_AATS_002</vt:lpwstr>
  </property>
  <property fmtid="{D5CDD505-2E9C-101B-9397-08002B2CF9AE}" pid="26" name="header-includes">
    <vt:lpwstr/>
  </property>
  <property fmtid="{D5CDD505-2E9C-101B-9397-08002B2CF9AE}" pid="27" name="hide">
    <vt:lpwstr>False</vt:lpwstr>
  </property>
  <property fmtid="{D5CDD505-2E9C-101B-9397-08002B2CF9AE}" pid="28" name="include-after">
    <vt:lpwstr/>
  </property>
  <property fmtid="{D5CDD505-2E9C-101B-9397-08002B2CF9AE}" pid="29" name="include-before">
    <vt:lpwstr/>
  </property>
  <property fmtid="{D5CDD505-2E9C-101B-9397-08002B2CF9AE}" pid="30" name="indicatorID">
    <vt:lpwstr/>
  </property>
  <property fmtid="{D5CDD505-2E9C-101B-9397-08002B2CF9AE}" pid="31" name="indicatorName">
    <vt:lpwstr/>
  </property>
  <property fmtid="{D5CDD505-2E9C-101B-9397-08002B2CF9AE}" pid="32" name="labels">
    <vt:lpwstr/>
  </property>
  <property fmtid="{D5CDD505-2E9C-101B-9397-08002B2CF9AE}" pid="33" name="lightbox">
    <vt:lpwstr>True</vt:lpwstr>
  </property>
  <property fmtid="{D5CDD505-2E9C-101B-9397-08002B2CF9AE}" pid="34" name="open_science_badge">
    <vt:lpwstr>silver</vt:lpwstr>
  </property>
  <property fmtid="{D5CDD505-2E9C-101B-9397-08002B2CF9AE}" pid="35" name="smooth-scroll">
    <vt:lpwstr>True</vt:lpwstr>
  </property>
  <property fmtid="{D5CDD505-2E9C-101B-9397-08002B2CF9AE}" pid="36" name="status">
    <vt:lpwstr>incomplete</vt:lpwstr>
  </property>
  <property fmtid="{D5CDD505-2E9C-101B-9397-08002B2CF9AE}" pid="37" name="subtitle">
    <vt:lpwstr>NO_AATS_002</vt:lpwstr>
  </property>
  <property fmtid="{D5CDD505-2E9C-101B-9397-08002B2CF9AE}" pid="38" name="toc-title">
    <vt:lpwstr>Table of contents</vt:lpwstr>
  </property>
  <property fmtid="{D5CDD505-2E9C-101B-9397-08002B2CF9AE}" pid="39" name="url">
    <vt:lpwstr>https://github.com/NINAnor/ecRxiv/tree/main/indicators/NO_AATS_002</vt:lpwstr>
  </property>
  <property fmtid="{D5CDD505-2E9C-101B-9397-08002B2CF9AE}" pid="40" name="yearAdded">
    <vt:lpwstr>2025</vt:lpwstr>
  </property>
  <property fmtid="{D5CDD505-2E9C-101B-9397-08002B2CF9AE}" pid="41" name="yearLastUpdate">
    <vt:lpwstr>2026</vt:lpwstr>
  </property>
</Properties>
</file>