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INLA</w:t>
      </w:r>
      <w:r>
        <w:t xml:space="preserve"> </w:t>
      </w:r>
      <w:r>
        <w:t xml:space="preserve">for</w:t>
      </w:r>
      <w:r>
        <w:t xml:space="preserve"> </w:t>
      </w:r>
      <w:r>
        <w:t xml:space="preserve">ECOFUNC</w:t>
      </w:r>
    </w:p>
    <w:p>
      <w:pPr>
        <w:pStyle w:val="FirstParagraph"/>
      </w:pPr>
      <w:r>
        <w:t xml:space="preserve">include=FALSE nothing</w:t>
      </w:r>
      <w:r>
        <w:t xml:space="preserve"> </w:t>
      </w:r>
      <w:r>
        <w:t xml:space="preserve">message=FALSE no output</w:t>
      </w:r>
      <w:r>
        <w:t xml:space="preserve"> </w:t>
      </w:r>
      <w:r>
        <w:t xml:space="preserve">echo=FALSE no code</w:t>
      </w:r>
    </w:p>
    <w:p>
      <w:pPr>
        <w:pStyle w:val="Heading2"/>
      </w:pPr>
      <w:bookmarkStart w:id="21" w:name="load-the-data"/>
      <w:bookmarkEnd w:id="21"/>
      <w:r>
        <w:t xml:space="preserve">1. Load the data</w:t>
      </w:r>
    </w:p>
    <w:p>
      <w:pPr>
        <w:pStyle w:val="FirstParagraph"/>
      </w:pPr>
      <w:r>
        <w:t xml:space="preserve">470 501 observations are exported from GRASS. For each observation point, its x- and y- coordinate, row and column number, total number of forest pixels, total number of forest and open land pixels and median values of environmental explanatory variables are stored.</w:t>
      </w:r>
    </w:p>
    <w:p>
      <w:pPr>
        <w:pStyle w:val="SourceCode"/>
      </w:pPr>
      <w:r>
        <w:rPr>
          <w:rStyle w:val="NormalTok"/>
        </w:rPr>
        <w:t xml:space="preserve">input_data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"variables_avg_med_std.csv"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water_med aspect_med      curv_med slope_med topex_e_med topex_n_med</w:t>
      </w:r>
      <w:r>
        <w:br w:type="textWrapping"/>
      </w:r>
      <w:r>
        <w:rPr>
          <w:rStyle w:val="VerbatimChar"/>
        </w:rPr>
        <w:t xml:space="preserve">## 1 206.15528   190.2394 -0.0001985216  10.23331   1.9473065    4.460040</w:t>
      </w:r>
      <w:r>
        <w:br w:type="textWrapping"/>
      </w:r>
      <w:r>
        <w:rPr>
          <w:rStyle w:val="VerbatimChar"/>
        </w:rPr>
        <w:t xml:space="preserve">## 2 154.05694   190.0079 -0.0005031548  12.15138   5.3213400    4.146689</w:t>
      </w:r>
      <w:r>
        <w:br w:type="textWrapping"/>
      </w:r>
      <w:r>
        <w:rPr>
          <w:rStyle w:val="VerbatimChar"/>
        </w:rPr>
        <w:t xml:space="preserve">## 3 300.00000   202.9225  0.0000000000  11.13258   2.0808316    4.915342</w:t>
      </w:r>
      <w:r>
        <w:br w:type="textWrapping"/>
      </w:r>
      <w:r>
        <w:rPr>
          <w:rStyle w:val="VerbatimChar"/>
        </w:rPr>
        <w:t xml:space="preserve">## 4  85.35534   198.5654  0.0003948833  14.39963   1.6229463    6.402441</w:t>
      </w:r>
      <w:r>
        <w:br w:type="textWrapping"/>
      </w:r>
      <w:r>
        <w:rPr>
          <w:rStyle w:val="VerbatimChar"/>
        </w:rPr>
        <w:t xml:space="preserve">## 5  50.00000   221.5318  0.0001157182  11.84057   0.5858289    4.687766</w:t>
      </w:r>
      <w:r>
        <w:br w:type="textWrapping"/>
      </w:r>
      <w:r>
        <w:rPr>
          <w:rStyle w:val="VerbatimChar"/>
        </w:rPr>
        <w:t xml:space="preserve">## 6  50.00000   197.3695  0.0010081581  12.97935   3.9471529    3.690465</w:t>
      </w:r>
      <w:r>
        <w:br w:type="textWrapping"/>
      </w:r>
      <w:r>
        <w:rPr>
          <w:rStyle w:val="VerbatimChar"/>
        </w:rPr>
        <w:t xml:space="preserve">##   topex_ne_med topex_nw_med  topex_s_med topex_se_med topex_sw_med</w:t>
      </w:r>
      <w:r>
        <w:br w:type="textWrapping"/>
      </w:r>
      <w:r>
        <w:rPr>
          <w:rStyle w:val="VerbatimChar"/>
        </w:rPr>
        <w:t xml:space="preserve">## 1     2.440755     4.934301  1.890075029    1.5237084   2.26200745</w:t>
      </w:r>
      <w:r>
        <w:br w:type="textWrapping"/>
      </w:r>
      <w:r>
        <w:rPr>
          <w:rStyle w:val="VerbatimChar"/>
        </w:rPr>
        <w:t xml:space="preserve">## 2     5.880727     1.632487  0.859372331    3.6048700  -0.03437747</w:t>
      </w:r>
      <w:r>
        <w:br w:type="textWrapping"/>
      </w:r>
      <w:r>
        <w:rPr>
          <w:rStyle w:val="VerbatimChar"/>
        </w:rPr>
        <w:t xml:space="preserve">## 3     3.932897     4.431565  1.460725899    1.2245110   1.31757234</w:t>
      </w:r>
      <w:r>
        <w:br w:type="textWrapping"/>
      </w:r>
      <w:r>
        <w:rPr>
          <w:rStyle w:val="VerbatimChar"/>
        </w:rPr>
        <w:t xml:space="preserve">## 4     5.122872     5.066975  2.976699955    1.7183580   1.72685024</w:t>
      </w:r>
      <w:r>
        <w:br w:type="textWrapping"/>
      </w:r>
      <w:r>
        <w:rPr>
          <w:rStyle w:val="VerbatimChar"/>
        </w:rPr>
        <w:t xml:space="preserve">## 5     2.890981     3.407124 -0.154698233   -0.1188886  -0.05729576</w:t>
      </w:r>
      <w:r>
        <w:br w:type="textWrapping"/>
      </w:r>
      <w:r>
        <w:rPr>
          <w:rStyle w:val="VerbatimChar"/>
        </w:rPr>
        <w:t xml:space="preserve">## 6     4.700571     1.203035 -0.005729578    1.0312122   0.65682630</w:t>
      </w:r>
      <w:r>
        <w:br w:type="textWrapping"/>
      </w:r>
      <w:r>
        <w:rPr>
          <w:rStyle w:val="VerbatimChar"/>
        </w:rPr>
        <w:t xml:space="preserve">##   topex_w_med tpi_250_med tpi_500_med tpi_1000_med tpi_2500_med</w:t>
      </w:r>
      <w:r>
        <w:br w:type="textWrapping"/>
      </w:r>
      <w:r>
        <w:rPr>
          <w:rStyle w:val="VerbatimChar"/>
        </w:rPr>
        <w:t xml:space="preserve">## 1   2.9195552    1.018805    2.321847     2.998959   -0.2969551</w:t>
      </w:r>
      <w:r>
        <w:br w:type="textWrapping"/>
      </w:r>
      <w:r>
        <w:rPr>
          <w:rStyle w:val="VerbatimChar"/>
        </w:rPr>
        <w:t xml:space="preserve">## 2   0.8498251    1.210523    2.563129     7.668012    2.0935794</w:t>
      </w:r>
      <w:r>
        <w:br w:type="textWrapping"/>
      </w:r>
      <w:r>
        <w:rPr>
          <w:rStyle w:val="VerbatimChar"/>
        </w:rPr>
        <w:t xml:space="preserve">## 3   2.2906100   -1.812025   -7.540287   -24.279856  -39.5940497</w:t>
      </w:r>
      <w:r>
        <w:br w:type="textWrapping"/>
      </w:r>
      <w:r>
        <w:rPr>
          <w:rStyle w:val="VerbatimChar"/>
        </w:rPr>
        <w:t xml:space="preserve">## 4   2.9731273    3.993119    8.222554    17.205572   25.3239514</w:t>
      </w:r>
      <w:r>
        <w:br w:type="textWrapping"/>
      </w:r>
      <w:r>
        <w:rPr>
          <w:rStyle w:val="VerbatimChar"/>
        </w:rPr>
        <w:t xml:space="preserve">## 5   0.5729387    1.219902    3.168644     8.099478   28.9341941</w:t>
      </w:r>
      <w:r>
        <w:br w:type="textWrapping"/>
      </w:r>
      <w:r>
        <w:rPr>
          <w:rStyle w:val="VerbatimChar"/>
        </w:rPr>
        <w:t xml:space="preserve">## 6   0.8250022    2.489182    2.343467     6.197872    2.2298732</w:t>
      </w:r>
      <w:r>
        <w:br w:type="textWrapping"/>
      </w:r>
      <w:r>
        <w:rPr>
          <w:rStyle w:val="VerbatimChar"/>
        </w:rPr>
        <w:t xml:space="preserve">##   tpi_5000_med  tri_med solrad_apr_med solrad_autumn_med solrad_jan_med</w:t>
      </w:r>
      <w:r>
        <w:br w:type="textWrapping"/>
      </w:r>
      <w:r>
        <w:rPr>
          <w:rStyle w:val="VerbatimChar"/>
        </w:rPr>
        <w:t xml:space="preserve">## 1     10.66296 1.437500        35002.0           25100.0           4086</w:t>
      </w:r>
      <w:r>
        <w:br w:type="textWrapping"/>
      </w:r>
      <w:r>
        <w:rPr>
          <w:rStyle w:val="VerbatimChar"/>
        </w:rPr>
        <w:t xml:space="preserve">## 2     10.51268 1.775000        35046.0           25875.0           4394</w:t>
      </w:r>
      <w:r>
        <w:br w:type="textWrapping"/>
      </w:r>
      <w:r>
        <w:rPr>
          <w:rStyle w:val="VerbatimChar"/>
        </w:rPr>
        <w:t xml:space="preserve">## 3    -26.13902 1.587501        35196.0           25665.5           4267</w:t>
      </w:r>
      <w:r>
        <w:br w:type="textWrapping"/>
      </w:r>
      <w:r>
        <w:rPr>
          <w:rStyle w:val="VerbatimChar"/>
        </w:rPr>
        <w:t xml:space="preserve">## 4     19.61821 2.075000        35364.5           26010.0           4257</w:t>
      </w:r>
      <w:r>
        <w:br w:type="textWrapping"/>
      </w:r>
      <w:r>
        <w:rPr>
          <w:rStyle w:val="VerbatimChar"/>
        </w:rPr>
        <w:t xml:space="preserve">## 5     47.54461 1.700000        35986.0           28050.0           4975</w:t>
      </w:r>
      <w:r>
        <w:br w:type="textWrapping"/>
      </w:r>
      <w:r>
        <w:rPr>
          <w:rStyle w:val="VerbatimChar"/>
        </w:rPr>
        <w:t xml:space="preserve">## 6     13.09215 1.850000        35361.0           26287.0           4475</w:t>
      </w:r>
      <w:r>
        <w:br w:type="textWrapping"/>
      </w:r>
      <w:r>
        <w:rPr>
          <w:rStyle w:val="VerbatimChar"/>
        </w:rPr>
        <w:t xml:space="preserve">##   solrad_jul_med solrad_oct_med solrad_spring_med solrad_summer_med</w:t>
      </w:r>
      <w:r>
        <w:br w:type="textWrapping"/>
      </w:r>
      <w:r>
        <w:rPr>
          <w:rStyle w:val="VerbatimChar"/>
        </w:rPr>
        <w:t xml:space="preserve">## 1        47565.0        14058.5            126702          125533.0</w:t>
      </w:r>
      <w:r>
        <w:br w:type="textWrapping"/>
      </w:r>
      <w:r>
        <w:rPr>
          <w:rStyle w:val="VerbatimChar"/>
        </w:rPr>
        <w:t xml:space="preserve">## 2        47396.0        14320.0            126566          125385.0</w:t>
      </w:r>
      <w:r>
        <w:br w:type="textWrapping"/>
      </w:r>
      <w:r>
        <w:rPr>
          <w:rStyle w:val="VerbatimChar"/>
        </w:rPr>
        <w:t xml:space="preserve">## 3        47711.0        14294.0            127225          126057.5</w:t>
      </w:r>
      <w:r>
        <w:br w:type="textWrapping"/>
      </w:r>
      <w:r>
        <w:rPr>
          <w:rStyle w:val="VerbatimChar"/>
        </w:rPr>
        <w:t xml:space="preserve">## 4        47600.5        14547.5            127318          126140.5</w:t>
      </w:r>
      <w:r>
        <w:br w:type="textWrapping"/>
      </w:r>
      <w:r>
        <w:rPr>
          <w:rStyle w:val="VerbatimChar"/>
        </w:rPr>
        <w:t xml:space="preserve">## 5        48012.0        15283.0            129148          127961.0</w:t>
      </w:r>
      <w:r>
        <w:br w:type="textWrapping"/>
      </w:r>
      <w:r>
        <w:rPr>
          <w:rStyle w:val="VerbatimChar"/>
        </w:rPr>
        <w:t xml:space="preserve">## 6        47741.0        14517.0            127511          126336.0</w:t>
      </w:r>
      <w:r>
        <w:br w:type="textWrapping"/>
      </w:r>
      <w:r>
        <w:rPr>
          <w:rStyle w:val="VerbatimChar"/>
        </w:rPr>
        <w:t xml:space="preserve">##   solrad_winter_med solrad_year_med bio01_med bio02_med bio10_med</w:t>
      </w:r>
      <w:r>
        <w:br w:type="textWrapping"/>
      </w:r>
      <w:r>
        <w:rPr>
          <w:rStyle w:val="VerbatimChar"/>
        </w:rPr>
        <w:t xml:space="preserve">## 1           25219.5        302560.0  66.83707  64.96054  142.8538</w:t>
      </w:r>
      <w:r>
        <w:br w:type="textWrapping"/>
      </w:r>
      <w:r>
        <w:rPr>
          <w:rStyle w:val="VerbatimChar"/>
        </w:rPr>
        <w:t xml:space="preserve">## 2           26058.0        303672.0  65.66058  63.96765  140.8750</w:t>
      </w:r>
      <w:r>
        <w:br w:type="textWrapping"/>
      </w:r>
      <w:r>
        <w:rPr>
          <w:rStyle w:val="VerbatimChar"/>
        </w:rPr>
        <w:t xml:space="preserve">## 3           25801.5        304572.5  65.29499  65.34832  141.3120</w:t>
      </w:r>
      <w:r>
        <w:br w:type="textWrapping"/>
      </w:r>
      <w:r>
        <w:rPr>
          <w:rStyle w:val="VerbatimChar"/>
        </w:rPr>
        <w:t xml:space="preserve">## 4           26172.0        305227.0  66.73115  67.31291  141.7201</w:t>
      </w:r>
      <w:r>
        <w:br w:type="textWrapping"/>
      </w:r>
      <w:r>
        <w:rPr>
          <w:rStyle w:val="VerbatimChar"/>
        </w:rPr>
        <w:t xml:space="preserve">## 5           28308.0        313470.0  67.90534  62.88028  144.9871</w:t>
      </w:r>
      <w:r>
        <w:br w:type="textWrapping"/>
      </w:r>
      <w:r>
        <w:rPr>
          <w:rStyle w:val="VerbatimChar"/>
        </w:rPr>
        <w:t xml:space="preserve">## 6           26491.0        306306.0  65.56265  62.67090  140.4025</w:t>
      </w:r>
      <w:r>
        <w:br w:type="textWrapping"/>
      </w:r>
      <w:r>
        <w:rPr>
          <w:rStyle w:val="VerbatimChar"/>
        </w:rPr>
        <w:t xml:space="preserve">##   bio11_med bio12_med bio15_med bio18_med bio19_med   sea_med sea_open_med</w:t>
      </w:r>
      <w:r>
        <w:br w:type="textWrapping"/>
      </w:r>
      <w:r>
        <w:rPr>
          <w:rStyle w:val="VerbatimChar"/>
        </w:rPr>
        <w:t xml:space="preserve">## 1 -6.887221  1339.930  31.70146  283.1354  307.1634 196.97716     7229.972</w:t>
      </w:r>
      <w:r>
        <w:br w:type="textWrapping"/>
      </w:r>
      <w:r>
        <w:rPr>
          <w:rStyle w:val="VerbatimChar"/>
        </w:rPr>
        <w:t xml:space="preserve">## 2 -8.097725  1351.973  31.03051  285.4983  310.5674 155.56349     7605.672</w:t>
      </w:r>
      <w:r>
        <w:br w:type="textWrapping"/>
      </w:r>
      <w:r>
        <w:rPr>
          <w:rStyle w:val="VerbatimChar"/>
        </w:rPr>
        <w:t xml:space="preserve">## 3 -9.582597  1347.168  31.33226  284.4750  309.1902 491.93496     8174.427</w:t>
      </w:r>
      <w:r>
        <w:br w:type="textWrapping"/>
      </w:r>
      <w:r>
        <w:rPr>
          <w:rStyle w:val="VerbatimChar"/>
        </w:rPr>
        <w:t xml:space="preserve">## 4 -7.199246  1386.477  31.02343  293.6740  321.1713  86.02325     8765.058</w:t>
      </w:r>
      <w:r>
        <w:br w:type="textWrapping"/>
      </w:r>
      <w:r>
        <w:rPr>
          <w:rStyle w:val="VerbatimChar"/>
        </w:rPr>
        <w:t xml:space="preserve">## 5 -7.088239  1463.103  31.62241  306.1731  333.5310  28.28427     5106.490</w:t>
      </w:r>
      <w:r>
        <w:br w:type="textWrapping"/>
      </w:r>
      <w:r>
        <w:rPr>
          <w:rStyle w:val="VerbatimChar"/>
        </w:rPr>
        <w:t xml:space="preserve">## 6 -8.044944  1395.067  31.36068  294.1772  319.6613  10.00000     6311.200</w:t>
      </w:r>
      <w:r>
        <w:br w:type="textWrapping"/>
      </w:r>
      <w:r>
        <w:rPr>
          <w:rStyle w:val="VerbatimChar"/>
        </w:rPr>
        <w:t xml:space="preserve">##     height</w:t>
      </w:r>
      <w:r>
        <w:br w:type="textWrapping"/>
      </w:r>
      <w:r>
        <w:rPr>
          <w:rStyle w:val="VerbatimChar"/>
        </w:rPr>
        <w:t xml:space="preserve">## 1 23.32068</w:t>
      </w:r>
      <w:r>
        <w:br w:type="textWrapping"/>
      </w:r>
      <w:r>
        <w:rPr>
          <w:rStyle w:val="VerbatimChar"/>
        </w:rPr>
        <w:t xml:space="preserve">## 2 24.40883</w:t>
      </w:r>
      <w:r>
        <w:br w:type="textWrapping"/>
      </w:r>
      <w:r>
        <w:rPr>
          <w:rStyle w:val="VerbatimChar"/>
        </w:rPr>
        <w:t xml:space="preserve">## 3 54.63885</w:t>
      </w:r>
      <w:r>
        <w:br w:type="textWrapping"/>
      </w:r>
      <w:r>
        <w:rPr>
          <w:rStyle w:val="VerbatimChar"/>
        </w:rPr>
        <w:t xml:space="preserve">## 4 22.52763</w:t>
      </w:r>
      <w:r>
        <w:br w:type="textWrapping"/>
      </w:r>
      <w:r>
        <w:rPr>
          <w:rStyle w:val="VerbatimChar"/>
        </w:rPr>
        <w:t xml:space="preserve">## 5 16.55163</w:t>
      </w:r>
      <w:r>
        <w:br w:type="textWrapping"/>
      </w:r>
      <w:r>
        <w:rPr>
          <w:rStyle w:val="VerbatimChar"/>
        </w:rPr>
        <w:t xml:space="preserve">## 6 26.73613</w:t>
      </w:r>
    </w:p>
    <w:p>
      <w:pPr>
        <w:pStyle w:val="Heading2"/>
      </w:pPr>
      <w:bookmarkStart w:id="22" w:name="some-filtering"/>
      <w:bookmarkEnd w:id="22"/>
      <w:r>
        <w:t xml:space="preserve">2. some filtering</w:t>
      </w:r>
    </w:p>
    <w:p>
      <w:pPr>
        <w:pStyle w:val="FirstParagraph"/>
      </w:pPr>
      <w:r>
        <w:t xml:space="preserve">All incomplete observations are removed, i.e. each observation point contains full data</w:t>
      </w:r>
    </w:p>
    <w:p>
      <w:pPr>
        <w:pStyle w:val="SourceCode"/>
      </w:pPr>
      <w:r>
        <w:rPr>
          <w:rStyle w:val="NormalTok"/>
        </w:rPr>
        <w:t xml:space="preserve">input_data_na_rm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(input_data),]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func_INL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ssign-node-id-for-inla"/>
      <w:bookmarkEnd w:id="24"/>
      <w:r>
        <w:t xml:space="preserve">3. assign node ID for INLA</w:t>
      </w:r>
    </w:p>
    <w:p>
      <w:pPr>
        <w:pStyle w:val="FirstParagraph"/>
      </w:pPr>
      <w:r>
        <w:t xml:space="preserve">In order for INLA to work, each observation point is assigned an ID which determines its position in raster. Indices are assigned vertically from top left corner to bottom right corner.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(INLA)</w:t>
      </w:r>
      <w:r>
        <w:br w:type="textWrapping"/>
      </w:r>
      <w:r>
        <w:br w:type="textWrapping"/>
      </w:r>
      <w:r>
        <w:rPr>
          <w:rStyle w:val="NormalTok"/>
        </w:rPr>
        <w:t xml:space="preserve">nrows=</w:t>
      </w:r>
      <w:r>
        <w:rPr>
          <w:rStyle w:val="DecValTok"/>
        </w:rPr>
        <w:t xml:space="preserve">1808</w:t>
      </w:r>
      <w:r>
        <w:br w:type="textWrapping"/>
      </w:r>
      <w:r>
        <w:rPr>
          <w:rStyle w:val="NormalTok"/>
        </w:rPr>
        <w:t xml:space="preserve">ncols=</w:t>
      </w:r>
      <w:r>
        <w:rPr>
          <w:rStyle w:val="DecValTok"/>
        </w:rPr>
        <w:t xml:space="preserve">1414</w:t>
      </w:r>
      <w:r>
        <w:br w:type="textWrapping"/>
      </w:r>
      <w:r>
        <w:br w:type="textWrapping"/>
      </w:r>
      <w:r>
        <w:rPr>
          <w:rStyle w:val="NormalTok"/>
        </w:rPr>
        <w:t xml:space="preserve">input_data_na_rm$ID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input_data_na_rm$ID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inla.lattice2node</w:t>
      </w:r>
      <w:r>
        <w:rPr>
          <w:rStyle w:val="NormalTok"/>
        </w:rPr>
        <w:t xml:space="preserve">(input_data_na_rm$row, input_data_na_rm$col, nrows, ncols)</w:t>
      </w:r>
    </w:p>
    <w:p>
      <w:pPr>
        <w:pStyle w:val="Heading1"/>
      </w:pPr>
      <w:bookmarkStart w:id="25" w:name="standardize-data"/>
      <w:bookmarkEnd w:id="25"/>
      <w:r>
        <w:t xml:space="preserve">4. standardize data</w:t>
      </w:r>
    </w:p>
    <w:p>
      <w:pPr>
        <w:pStyle w:val="FirstParagraph"/>
      </w:pPr>
      <w:r>
        <w:t xml:space="preserve">For logistic regression predictors need to be standardized to zero mean and standard deviation equal to one, i.e. column mean is subtracted and the result is divided by standard deviation.</w:t>
      </w:r>
      <w:r>
        <w:t xml:space="preserve"> </w:t>
      </w:r>
      <w:r>
        <w:t xml:space="preserve">Column means and standard deviations are kept in order to be utilized in prediction.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(robustHD)</w:t>
      </w:r>
      <w:r>
        <w:br w:type="textWrapping"/>
      </w:r>
      <w:r>
        <w:br w:type="textWrapping"/>
      </w:r>
      <w:r>
        <w:rPr>
          <w:rStyle w:val="NormalTok"/>
        </w:rPr>
        <w:t xml:space="preserve">input_data_na_rm.scaled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input_data_na_rm</w:t>
      </w:r>
      <w:r>
        <w:br w:type="textWrapping"/>
      </w:r>
      <w:r>
        <w:rPr>
          <w:rStyle w:val="NormalTok"/>
        </w:rPr>
        <w:t xml:space="preserve">input_data_na_rm.scaled[,observations.names]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standardize</w:t>
      </w:r>
      <w:r>
        <w:rPr>
          <w:rStyle w:val="NormalTok"/>
        </w:rPr>
        <w:t xml:space="preserve">(input_data_na_rm[,observations.names])</w:t>
      </w:r>
      <w:r>
        <w:br w:type="textWrapping"/>
      </w:r>
      <w:r>
        <w:br w:type="textWrapping"/>
      </w:r>
      <w:r>
        <w:rPr>
          <w:rStyle w:val="NormalTok"/>
        </w:rPr>
        <w:t xml:space="preserve">input_data_na_rm.means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(input_data_na_rm[,observations.names])</w:t>
      </w:r>
      <w:r>
        <w:br w:type="textWrapping"/>
      </w:r>
      <w:r>
        <w:rPr>
          <w:rStyle w:val="NormalTok"/>
        </w:rPr>
        <w:t xml:space="preserve">input_data_na_rm.stddev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(input_data_na_rm[,observations.names],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Heading1"/>
      </w:pPr>
      <w:bookmarkStart w:id="26" w:name="exploratory-data-analysis"/>
      <w:bookmarkEnd w:id="26"/>
      <w:r>
        <w:t xml:space="preserve">5. exploratory data analysis</w:t>
      </w:r>
    </w:p>
    <w:p>
      <w:pPr>
        <w:pStyle w:val="Heading2"/>
      </w:pPr>
      <w:bookmarkStart w:id="27" w:name="correlation-coefficient-of-responsepredictor"/>
      <w:bookmarkEnd w:id="27"/>
      <w:r>
        <w:t xml:space="preserve">Correlation coefficient of response~predictor</w:t>
      </w:r>
    </w:p>
    <w:p>
      <w:pPr>
        <w:pStyle w:val="FirstParagraph"/>
      </w:pPr>
      <w:r>
        <w:t xml:space="preserve">First, correlations between response and predictors are explored.</w:t>
      </w:r>
    </w:p>
    <w:p>
      <w:pPr>
        <w:pStyle w:val="SourceCode"/>
      </w:pPr>
      <w:r>
        <w:rPr>
          <w:rStyle w:val="NormalTok"/>
        </w:rPr>
        <w:t xml:space="preserve">data.cor.coef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cor.coef=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(predictor in observations.names)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data.cor.coef[i,]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(input_data_na_rm.scaled$nsuccess/input_data_na_rm.scaled$ntrials, input_data_na_rm.scaled[,predictor])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(data.cor.coef)[i]&lt;-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data.cor.coef$predictor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(data.cor.coef)</w:t>
      </w:r>
      <w:r>
        <w:br w:type="textWrapping"/>
      </w:r>
      <w:r>
        <w:rPr>
          <w:rStyle w:val="NormalTok"/>
        </w:rPr>
        <w:t xml:space="preserve">data.cor.coef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data.cor.coef[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(data.cor.coef$cor.coef),] </w:t>
      </w:r>
      <w:r>
        <w:br w:type="textWrapping"/>
      </w:r>
      <w:r>
        <w:rPr>
          <w:rStyle w:val="NormalTok"/>
        </w:rPr>
        <w:t xml:space="preserve">data.cor.coef$predictor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(data.cor.coef$predictor,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data.cor.coef$predictor[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(data.cor.coef$cor.coef)])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func_INL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orrelations-between-predictors"/>
      <w:bookmarkEnd w:id="29"/>
      <w:r>
        <w:t xml:space="preserve">Correlations between predictors</w:t>
      </w:r>
    </w:p>
    <w:p>
      <w:pPr>
        <w:pStyle w:val="FirstParagraph"/>
      </w:pPr>
      <w:r>
        <w:t xml:space="preserve">Correlations between predictors are checked and eliminated by three methods - first, correlation matrix is computed and pairs with correlation coefficient larger than 0.7 are explored. Second, full model is fitted with GLM, and predictors with variance inflation factor larger than 4 are exluded. Third, the data are projected on the first two principal components and predictors with similar directions are explored.</w:t>
      </w:r>
    </w:p>
    <w:p>
      <w:pPr>
        <w:pStyle w:val="Compact"/>
        <w:numPr>
          <w:numId w:val="1001"/>
          <w:ilvl w:val="0"/>
        </w:numPr>
      </w:pPr>
      <w:r>
        <w:t xml:space="preserve">Correlation matrix: In a pair of correlated predictors, the one with larger correlation coefficient with response is generally kept.</w:t>
      </w:r>
    </w:p>
    <w:p>
      <w:pPr>
        <w:pStyle w:val="SourceCode"/>
      </w:pPr>
      <w:r>
        <w:rPr>
          <w:rStyle w:val="NormalTok"/>
        </w:rPr>
        <w:t xml:space="preserve">M.med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(input_data_na_rm.scaled[,observations.names.mod])</w:t>
      </w:r>
      <w:r>
        <w:br w:type="textWrapping"/>
      </w:r>
      <w:r>
        <w:rPr>
          <w:rStyle w:val="NormalTok"/>
        </w:rPr>
        <w:t xml:space="preserve">M.med.lim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M.med*(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(M.med)&gt;=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func_INL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observation.names.mod.exclude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observations.names.mod[!observations.names.mod 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"solrad_jul_med"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"solrad_spring_med"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"solrad_summer_med"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"solrad_year_med"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"solrad_apr_med"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"solrad_jan_med"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"tpi_2500_med"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"solrad_winter_med"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"solrad_autumn_med"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"bio12_med"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"topex_ne_med"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"topex_sw_med"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"topex_se_med"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"bio01_med"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"tpi_250_med"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"tpi_500_med"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"bio02_med"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"sea_open_med"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"bio18_med"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M.med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(input_data_na_rm.scaled[,observation.names.mod.exclude])</w:t>
      </w:r>
      <w:r>
        <w:br w:type="textWrapping"/>
      </w:r>
      <w:r>
        <w:rPr>
          <w:rStyle w:val="NormalTok"/>
        </w:rPr>
        <w:t xml:space="preserve">M.med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M.med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(M.med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)&gt;=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func_INL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VIF: A full logistic model is fitted with GLM, ommiting the spatial random effect. Predictiors with VIF larger than 4 are removed one-by-one using a backwards, stepwise procedure. Excluded predictors are solrad_oct_med, topex_nw_med and slope_med.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NormalTok"/>
        </w:rPr>
        <w:t xml:space="preserve">formula.med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sea_med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aspect_med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curv_med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topex_e_med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topex_n_med+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topex_s_med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topex_w_med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tpi_1000_med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tpi_5000_med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bio10_med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bio11_med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bio15_med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bio19_med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</w:t>
      </w:r>
      <w:r>
        <w:br w:type="textWrapping"/>
      </w:r>
      <w:r>
        <w:br w:type="textWrapping"/>
      </w:r>
      <w:r>
        <w:rPr>
          <w:rStyle w:val="NormalTok"/>
        </w:rPr>
        <w:t xml:space="preserve">mod.glm.med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(formula.med,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input_data_na_rm.scaled,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(mod.glm.med)</w:t>
      </w:r>
    </w:p>
    <w:p>
      <w:pPr>
        <w:pStyle w:val="SourceCode"/>
      </w:pPr>
      <w:r>
        <w:rPr>
          <w:rStyle w:val="VerbatimChar"/>
        </w:rPr>
        <w:t xml:space="preserve">##    water_med      sea_med   aspect_med     curv_med  topex_e_med </w:t>
      </w:r>
      <w:r>
        <w:br w:type="textWrapping"/>
      </w:r>
      <w:r>
        <w:rPr>
          <w:rStyle w:val="VerbatimChar"/>
        </w:rPr>
        <w:t xml:space="preserve">##     1.119094     3.038197     1.741380     1.385605     1.715937 </w:t>
      </w:r>
      <w:r>
        <w:br w:type="textWrapping"/>
      </w:r>
      <w:r>
        <w:rPr>
          <w:rStyle w:val="VerbatimChar"/>
        </w:rPr>
        <w:t xml:space="preserve">##  topex_n_med  topex_s_med  topex_w_med tpi_1000_med tpi_5000_med </w:t>
      </w:r>
      <w:r>
        <w:br w:type="textWrapping"/>
      </w:r>
      <w:r>
        <w:rPr>
          <w:rStyle w:val="VerbatimChar"/>
        </w:rPr>
        <w:t xml:space="preserve">##     1.957463     2.050504     1.610099     2.437915     2.082447 </w:t>
      </w:r>
      <w:r>
        <w:br w:type="textWrapping"/>
      </w:r>
      <w:r>
        <w:rPr>
          <w:rStyle w:val="VerbatimChar"/>
        </w:rPr>
        <w:t xml:space="preserve">##    bio10_med    bio11_med    bio15_med    bio19_med       height </w:t>
      </w:r>
      <w:r>
        <w:br w:type="textWrapping"/>
      </w:r>
      <w:r>
        <w:rPr>
          <w:rStyle w:val="VerbatimChar"/>
        </w:rPr>
        <w:t xml:space="preserve">##     2.406602     3.375371     1.494600     2.220417     1.920338</w:t>
      </w:r>
    </w:p>
    <w:p>
      <w:pPr>
        <w:pStyle w:val="FirstParagraph"/>
      </w:pPr>
      <w:r>
        <w:t xml:space="preserve">-PCA: excluded: bio11_med, tpi_100_med</w:t>
      </w:r>
    </w:p>
    <w:p>
      <w:pPr>
        <w:pStyle w:val="SourceCode"/>
      </w:pPr>
      <w:r>
        <w:rPr>
          <w:rStyle w:val="CommentTok"/>
        </w:rPr>
        <w:t xml:space="preserve">#fit &lt;- princomp(input_data_na_rm.scaled[,c("water_med","sea_med","aspect_med","curv_med",</w:t>
      </w:r>
      <w:r>
        <w:br w:type="textWrapping"/>
      </w:r>
      <w:r>
        <w:rPr>
          <w:rStyle w:val="CommentTok"/>
        </w:rPr>
        <w:t xml:space="preserve">#                                           "topex_e_med","topex_n_med","topex_s_med","topex_w_med",</w:t>
      </w:r>
      <w:r>
        <w:br w:type="textWrapping"/>
      </w:r>
      <w:r>
        <w:rPr>
          <w:rStyle w:val="CommentTok"/>
        </w:rPr>
        <w:t xml:space="preserve">#                                           "tpi_5000_med","bio10_med",</w:t>
      </w:r>
      <w:r>
        <w:br w:type="textWrapping"/>
      </w:r>
      <w:r>
        <w:rPr>
          <w:rStyle w:val="CommentTok"/>
        </w:rPr>
        <w:t xml:space="preserve">#                                          "bio15_med","bio19_med")], cor=TRUE) </w:t>
      </w:r>
      <w:r>
        <w:br w:type="textWrapping"/>
      </w:r>
      <w:r>
        <w:rPr>
          <w:rStyle w:val="CommentTok"/>
        </w:rPr>
        <w:t xml:space="preserve">#summary(fit) # variance accounted for, pulls out the variables on the first 2 axes</w:t>
      </w:r>
      <w:r>
        <w:br w:type="textWrapping"/>
      </w:r>
      <w:r>
        <w:rPr>
          <w:rStyle w:val="CommentTok"/>
        </w:rPr>
        <w:t xml:space="preserve">#loadings(fit) # pc loadings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e17a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7c9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INLA for ECOFUNC</dc:title>
  <dc:creator/>
  <dcterms:created xsi:type="dcterms:W3CDTF">2017-08-30T15:37:55Z</dcterms:created>
  <dcterms:modified xsi:type="dcterms:W3CDTF">2017-08-30T15:37:55Z</dcterms:modified>
</cp:coreProperties>
</file>