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AF4B" w14:textId="25B10AB7" w:rsidR="00921A1E" w:rsidRPr="00F738D3" w:rsidRDefault="00921A1E" w:rsidP="00F738D3">
      <w:pPr>
        <w:spacing w:beforeLines="30" w:before="93" w:afterLines="30" w:after="93"/>
        <w:jc w:val="center"/>
        <w:rPr>
          <w:rFonts w:ascii="Times New Roman" w:hAnsi="Times New Roman" w:cs="Times New Roman"/>
          <w:sz w:val="22"/>
          <w:szCs w:val="24"/>
        </w:rPr>
      </w:pPr>
      <w:bookmarkStart w:id="0" w:name="_Hlk169586231"/>
      <w:bookmarkEnd w:id="0"/>
      <w:r w:rsidRPr="00F738D3">
        <w:rPr>
          <w:rFonts w:ascii="Times New Roman" w:hAnsi="Times New Roman" w:cs="Times New Roman"/>
          <w:noProof/>
          <w:sz w:val="22"/>
          <w:szCs w:val="24"/>
        </w:rPr>
        <w:drawing>
          <wp:inline distT="0" distB="0" distL="0" distR="0" wp14:anchorId="273BFC10" wp14:editId="470FD7AE">
            <wp:extent cx="3464911" cy="1823013"/>
            <wp:effectExtent l="0" t="0" r="0" b="0"/>
            <wp:docPr id="195476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1447" name=""/>
                    <pic:cNvPicPr/>
                  </pic:nvPicPr>
                  <pic:blipFill rotWithShape="1">
                    <a:blip r:embed="rId8"/>
                    <a:srcRect b="6303"/>
                    <a:stretch/>
                  </pic:blipFill>
                  <pic:spPr bwMode="auto">
                    <a:xfrm>
                      <a:off x="0" y="0"/>
                      <a:ext cx="3476994" cy="1829370"/>
                    </a:xfrm>
                    <a:prstGeom prst="rect">
                      <a:avLst/>
                    </a:prstGeom>
                    <a:ln>
                      <a:noFill/>
                    </a:ln>
                    <a:extLst>
                      <a:ext uri="{53640926-AAD7-44D8-BBD7-CCE9431645EC}">
                        <a14:shadowObscured xmlns:a14="http://schemas.microsoft.com/office/drawing/2010/main"/>
                      </a:ext>
                    </a:extLst>
                  </pic:spPr>
                </pic:pic>
              </a:graphicData>
            </a:graphic>
          </wp:inline>
        </w:drawing>
      </w:r>
      <w:r w:rsidR="00F738D3">
        <w:rPr>
          <w:rFonts w:ascii="Times New Roman" w:hAnsi="Times New Roman" w:cs="Times New Roman"/>
          <w:sz w:val="22"/>
          <w:szCs w:val="24"/>
        </w:rPr>
        <w:br/>
      </w:r>
      <w:r w:rsidRPr="00B344AF">
        <w:rPr>
          <w:rFonts w:ascii="Times New Roman" w:hAnsi="Times New Roman" w:cs="Times New Roman"/>
          <w:b/>
          <w:bCs/>
          <w:sz w:val="28"/>
          <w:szCs w:val="32"/>
        </w:rPr>
        <w:t>Faculty of Science</w:t>
      </w:r>
    </w:p>
    <w:p w14:paraId="0B0BB329" w14:textId="77777777" w:rsidR="00921A1E" w:rsidRPr="00921A1E" w:rsidRDefault="00921A1E" w:rsidP="00921A1E">
      <w:pPr>
        <w:pStyle w:val="a5"/>
        <w:rPr>
          <w:lang w:eastAsia="zh-CN"/>
        </w:rPr>
      </w:pPr>
    </w:p>
    <w:p w14:paraId="7E62BA46" w14:textId="1EB3A52C" w:rsidR="00921A1E" w:rsidRPr="00921A1E" w:rsidRDefault="00921A1E" w:rsidP="00441F54">
      <w:pPr>
        <w:spacing w:beforeLines="30" w:before="93" w:afterLines="30" w:after="93"/>
        <w:jc w:val="center"/>
        <w:rPr>
          <w:rFonts w:ascii="Times New Roman" w:hAnsi="Times New Roman" w:cs="Times New Roman"/>
          <w:b/>
          <w:bCs/>
          <w:sz w:val="32"/>
          <w:szCs w:val="36"/>
        </w:rPr>
      </w:pPr>
      <w:r w:rsidRPr="00921A1E">
        <w:rPr>
          <w:rFonts w:ascii="Times New Roman" w:hAnsi="Times New Roman" w:cs="Times New Roman"/>
          <w:b/>
          <w:bCs/>
          <w:sz w:val="32"/>
          <w:szCs w:val="36"/>
        </w:rPr>
        <w:t>Active Learning</w:t>
      </w:r>
      <w:r w:rsidR="00F738D3">
        <w:rPr>
          <w:rFonts w:ascii="Times New Roman" w:hAnsi="Times New Roman" w:cs="Times New Roman" w:hint="eastAsia"/>
          <w:b/>
          <w:bCs/>
          <w:sz w:val="32"/>
          <w:szCs w:val="36"/>
        </w:rPr>
        <w:t xml:space="preserve"> </w:t>
      </w:r>
      <w:r w:rsidRPr="00921A1E">
        <w:rPr>
          <w:rFonts w:ascii="Times New Roman" w:hAnsi="Times New Roman" w:cs="Times New Roman"/>
          <w:b/>
          <w:bCs/>
          <w:sz w:val="32"/>
          <w:szCs w:val="36"/>
        </w:rPr>
        <w:t>Guided High-Throughput Design of Multi-Metal Oxides for Acidic Oxygen Evolution Reaction</w:t>
      </w:r>
    </w:p>
    <w:p w14:paraId="2C911720" w14:textId="7F81D6FB" w:rsidR="00921A1E" w:rsidRPr="00921A1E" w:rsidRDefault="00921A1E" w:rsidP="00921A1E">
      <w:pPr>
        <w:pStyle w:val="a5"/>
        <w:ind w:firstLine="720"/>
        <w:jc w:val="center"/>
        <w:rPr>
          <w:rFonts w:ascii="Times New Roman" w:hAnsi="Times New Roman" w:cs="Times New Roman"/>
          <w:sz w:val="28"/>
          <w:szCs w:val="28"/>
          <w:lang w:eastAsia="zh-CN"/>
        </w:rPr>
      </w:pPr>
      <w:r>
        <w:rPr>
          <w:rFonts w:ascii="Times New Roman" w:hAnsi="Times New Roman" w:cs="Times New Roman" w:hint="eastAsia"/>
          <w:sz w:val="28"/>
          <w:szCs w:val="28"/>
          <w:lang w:eastAsia="zh-CN"/>
        </w:rPr>
        <w:t xml:space="preserve">A </w:t>
      </w:r>
      <w:r w:rsidR="00F738D3">
        <w:rPr>
          <w:rFonts w:ascii="Times New Roman" w:hAnsi="Times New Roman" w:cs="Times New Roman" w:hint="eastAsia"/>
          <w:i/>
          <w:iCs/>
          <w:sz w:val="28"/>
          <w:szCs w:val="28"/>
          <w:lang w:eastAsia="zh-CN"/>
        </w:rPr>
        <w:t>R</w:t>
      </w:r>
      <w:r w:rsidRPr="00F738D3">
        <w:rPr>
          <w:rFonts w:ascii="Times New Roman" w:hAnsi="Times New Roman" w:cs="Times New Roman" w:hint="eastAsia"/>
          <w:i/>
          <w:iCs/>
          <w:sz w:val="28"/>
          <w:szCs w:val="28"/>
          <w:lang w:eastAsia="zh-CN"/>
        </w:rPr>
        <w:t xml:space="preserve">esearch </w:t>
      </w:r>
      <w:r w:rsidR="00F738D3">
        <w:rPr>
          <w:rFonts w:ascii="Times New Roman" w:hAnsi="Times New Roman" w:cs="Times New Roman" w:hint="eastAsia"/>
          <w:i/>
          <w:iCs/>
          <w:sz w:val="28"/>
          <w:szCs w:val="28"/>
          <w:lang w:eastAsia="zh-CN"/>
        </w:rPr>
        <w:t>P</w:t>
      </w:r>
      <w:r w:rsidRPr="00F738D3">
        <w:rPr>
          <w:rFonts w:ascii="Times New Roman" w:hAnsi="Times New Roman" w:cs="Times New Roman" w:hint="eastAsia"/>
          <w:i/>
          <w:iCs/>
          <w:sz w:val="28"/>
          <w:szCs w:val="28"/>
          <w:lang w:eastAsia="zh-CN"/>
        </w:rPr>
        <w:t>roposal</w:t>
      </w:r>
      <w:r>
        <w:rPr>
          <w:rFonts w:ascii="Times New Roman" w:hAnsi="Times New Roman" w:cs="Times New Roman" w:hint="eastAsia"/>
          <w:sz w:val="28"/>
          <w:szCs w:val="28"/>
          <w:lang w:eastAsia="zh-CN"/>
        </w:rPr>
        <w:t xml:space="preserve"> submitted by</w:t>
      </w:r>
    </w:p>
    <w:p w14:paraId="3BD4D7EF" w14:textId="77777777" w:rsidR="00921A1E" w:rsidRPr="00921A1E" w:rsidRDefault="00921A1E" w:rsidP="00921A1E">
      <w:pPr>
        <w:pStyle w:val="a5"/>
        <w:ind w:firstLine="640"/>
        <w:jc w:val="center"/>
        <w:rPr>
          <w:rFonts w:ascii="Times New Roman" w:hAnsi="Times New Roman" w:cs="Times New Roman"/>
          <w:b/>
          <w:bCs/>
          <w:sz w:val="32"/>
          <w:szCs w:val="32"/>
          <w:lang w:eastAsia="zh-CN"/>
        </w:rPr>
      </w:pPr>
      <w:r w:rsidRPr="00921A1E">
        <w:rPr>
          <w:rFonts w:ascii="Times New Roman" w:hAnsi="Times New Roman" w:cs="Times New Roman"/>
          <w:b/>
          <w:bCs/>
          <w:sz w:val="32"/>
          <w:szCs w:val="32"/>
          <w:lang w:eastAsia="zh-CN"/>
        </w:rPr>
        <w:t>Ning Siyuan</w:t>
      </w:r>
    </w:p>
    <w:p w14:paraId="765C817D" w14:textId="77777777" w:rsidR="00921A1E" w:rsidRPr="00921A1E" w:rsidRDefault="00921A1E" w:rsidP="00921A1E">
      <w:pPr>
        <w:pStyle w:val="a5"/>
        <w:ind w:firstLine="640"/>
        <w:jc w:val="center"/>
        <w:rPr>
          <w:rFonts w:ascii="Times New Roman" w:hAnsi="Times New Roman" w:cs="Times New Roman"/>
          <w:lang w:eastAsia="zh-CN"/>
        </w:rPr>
      </w:pPr>
    </w:p>
    <w:p w14:paraId="509EB035" w14:textId="6E829A4B" w:rsidR="00F738D3" w:rsidRPr="00F738D3" w:rsidRDefault="00F738D3" w:rsidP="00F738D3">
      <w:pPr>
        <w:pStyle w:val="a5"/>
        <w:ind w:firstLine="720"/>
        <w:jc w:val="center"/>
        <w:rPr>
          <w:rFonts w:ascii="Times New Roman" w:hAnsi="Times New Roman" w:cs="Times New Roman"/>
          <w:sz w:val="28"/>
          <w:szCs w:val="28"/>
          <w:lang w:eastAsia="zh-CN"/>
        </w:rPr>
      </w:pPr>
      <w:r w:rsidRPr="00F738D3">
        <w:rPr>
          <w:rFonts w:ascii="Times New Roman" w:hAnsi="Times New Roman" w:cs="Times New Roman" w:hint="eastAsia"/>
          <w:sz w:val="28"/>
          <w:szCs w:val="28"/>
          <w:lang w:eastAsia="zh-CN"/>
        </w:rPr>
        <w:t xml:space="preserve">PhD </w:t>
      </w:r>
      <w:r w:rsidRPr="00F738D3">
        <w:rPr>
          <w:rFonts w:ascii="Times New Roman" w:hAnsi="Times New Roman" w:cs="Times New Roman"/>
          <w:sz w:val="28"/>
          <w:szCs w:val="28"/>
          <w:lang w:eastAsia="zh-CN"/>
        </w:rPr>
        <w:t>Supervisor</w:t>
      </w:r>
      <w:r w:rsidRPr="00F738D3">
        <w:rPr>
          <w:rFonts w:ascii="Times New Roman" w:hAnsi="Times New Roman" w:cs="Times New Roman" w:hint="eastAsia"/>
          <w:sz w:val="28"/>
          <w:szCs w:val="28"/>
          <w:lang w:eastAsia="zh-CN"/>
        </w:rPr>
        <w:t xml:space="preserve">: </w:t>
      </w:r>
    </w:p>
    <w:p w14:paraId="2568240E" w14:textId="4A3F0712" w:rsidR="00921A1E" w:rsidRPr="00F738D3" w:rsidRDefault="00921A1E" w:rsidP="00921A1E">
      <w:pPr>
        <w:pStyle w:val="a5"/>
        <w:ind w:firstLine="640"/>
        <w:jc w:val="center"/>
        <w:rPr>
          <w:rFonts w:ascii="Times New Roman" w:hAnsi="Times New Roman" w:cs="Times New Roman"/>
          <w:b/>
          <w:bCs/>
          <w:sz w:val="32"/>
          <w:szCs w:val="32"/>
          <w:lang w:eastAsia="zh-CN"/>
        </w:rPr>
      </w:pPr>
      <w:r w:rsidRPr="00F738D3">
        <w:rPr>
          <w:rFonts w:ascii="Times New Roman" w:hAnsi="Times New Roman" w:cs="Times New Roman"/>
          <w:b/>
          <w:bCs/>
          <w:sz w:val="32"/>
          <w:szCs w:val="32"/>
          <w:lang w:eastAsia="zh-CN"/>
        </w:rPr>
        <w:t xml:space="preserve">Prof. </w:t>
      </w:r>
      <w:r w:rsidR="00F738D3">
        <w:rPr>
          <w:rFonts w:ascii="Times New Roman" w:hAnsi="Times New Roman" w:cs="Times New Roman" w:hint="eastAsia"/>
          <w:b/>
          <w:bCs/>
          <w:sz w:val="32"/>
          <w:szCs w:val="32"/>
          <w:lang w:eastAsia="zh-CN"/>
        </w:rPr>
        <w:t>OU Pengfei</w:t>
      </w:r>
    </w:p>
    <w:p w14:paraId="4DF1CBF5" w14:textId="77777777" w:rsidR="00B344AF" w:rsidRDefault="00B344AF" w:rsidP="00921A1E">
      <w:pPr>
        <w:spacing w:beforeLines="30" w:before="93" w:afterLines="30" w:after="93"/>
        <w:sectPr w:rsidR="00B344AF" w:rsidSect="00441F54">
          <w:headerReference w:type="even" r:id="rId9"/>
          <w:headerReference w:type="default" r:id="rId10"/>
          <w:footerReference w:type="even" r:id="rId11"/>
          <w:footerReference w:type="default" r:id="rId12"/>
          <w:headerReference w:type="first" r:id="rId13"/>
          <w:footerReference w:type="first" r:id="rId14"/>
          <w:pgSz w:w="11906" w:h="16838"/>
          <w:pgMar w:top="1287" w:right="1134" w:bottom="1440" w:left="1287" w:header="851" w:footer="992" w:gutter="0"/>
          <w:cols w:space="425"/>
          <w:docGrid w:type="lines" w:linePitch="312"/>
        </w:sectPr>
      </w:pPr>
    </w:p>
    <w:sdt>
      <w:sdtPr>
        <w:rPr>
          <w:rFonts w:asciiTheme="minorHAnsi" w:eastAsiaTheme="minorEastAsia" w:hAnsiTheme="minorHAnsi" w:cstheme="minorBidi"/>
          <w:color w:val="auto"/>
          <w:kern w:val="2"/>
          <w:sz w:val="21"/>
          <w:szCs w:val="22"/>
          <w:lang w:val="zh-CN" w:eastAsia="zh-CN"/>
        </w:rPr>
        <w:id w:val="1864325917"/>
        <w:docPartObj>
          <w:docPartGallery w:val="Table of Contents"/>
          <w:docPartUnique/>
        </w:docPartObj>
      </w:sdtPr>
      <w:sdtEndPr>
        <w:rPr>
          <w:b/>
          <w:bCs/>
          <w:sz w:val="24"/>
          <w:szCs w:val="28"/>
        </w:rPr>
      </w:sdtEndPr>
      <w:sdtContent>
        <w:p w14:paraId="6E2F395E" w14:textId="238498C4" w:rsidR="00B344AF" w:rsidRPr="00416B70" w:rsidRDefault="00B344AF">
          <w:pPr>
            <w:pStyle w:val="TOC"/>
            <w:rPr>
              <w:sz w:val="56"/>
              <w:szCs w:val="56"/>
            </w:rPr>
          </w:pPr>
          <w:r w:rsidRPr="00416B70">
            <w:rPr>
              <w:rFonts w:ascii="Times New Roman" w:eastAsiaTheme="minorEastAsia" w:hAnsi="Times New Roman" w:cs="Times New Roman" w:hint="eastAsia"/>
              <w:b/>
              <w:bCs/>
              <w:color w:val="auto"/>
              <w:sz w:val="56"/>
              <w:szCs w:val="56"/>
              <w:lang w:eastAsia="zh-CN"/>
            </w:rPr>
            <w:t>Content</w:t>
          </w:r>
        </w:p>
        <w:p w14:paraId="6A16BD41" w14:textId="24286E4D" w:rsidR="009719A4" w:rsidRPr="009719A4" w:rsidRDefault="00B344AF">
          <w:pPr>
            <w:pStyle w:val="TOC1"/>
            <w:tabs>
              <w:tab w:val="left" w:pos="420"/>
              <w:tab w:val="right" w:leader="dot" w:pos="9628"/>
            </w:tabs>
            <w:rPr>
              <w:noProof/>
              <w:sz w:val="24"/>
              <w:szCs w:val="28"/>
            </w:rPr>
          </w:pPr>
          <w:r w:rsidRPr="009719A4">
            <w:rPr>
              <w:sz w:val="48"/>
              <w:szCs w:val="52"/>
            </w:rPr>
            <w:fldChar w:fldCharType="begin"/>
          </w:r>
          <w:r w:rsidRPr="009719A4">
            <w:rPr>
              <w:sz w:val="48"/>
              <w:szCs w:val="52"/>
            </w:rPr>
            <w:instrText xml:space="preserve"> TOC \o "1-3" \h \z \u </w:instrText>
          </w:r>
          <w:r w:rsidRPr="009719A4">
            <w:rPr>
              <w:sz w:val="48"/>
              <w:szCs w:val="52"/>
            </w:rPr>
            <w:fldChar w:fldCharType="separate"/>
          </w:r>
          <w:hyperlink w:anchor="_Toc187408924" w:history="1">
            <w:r w:rsidR="009719A4" w:rsidRPr="009719A4">
              <w:rPr>
                <w:rStyle w:val="a7"/>
                <w:rFonts w:ascii="Times New Roman" w:hAnsi="Times New Roman" w:cs="Times New Roman"/>
                <w:b/>
                <w:bCs/>
                <w:noProof/>
                <w:sz w:val="24"/>
                <w:szCs w:val="28"/>
              </w:rPr>
              <w:t>1.</w:t>
            </w:r>
            <w:r w:rsidR="009719A4" w:rsidRPr="009719A4">
              <w:rPr>
                <w:noProof/>
                <w:sz w:val="24"/>
                <w:szCs w:val="28"/>
              </w:rPr>
              <w:tab/>
            </w:r>
            <w:r w:rsidR="009719A4" w:rsidRPr="009719A4">
              <w:rPr>
                <w:rStyle w:val="a7"/>
                <w:rFonts w:ascii="Times New Roman" w:hAnsi="Times New Roman" w:cs="Times New Roman"/>
                <w:b/>
                <w:bCs/>
                <w:noProof/>
                <w:sz w:val="24"/>
                <w:szCs w:val="28"/>
              </w:rPr>
              <w:t>Background</w:t>
            </w:r>
            <w:r w:rsidR="009719A4" w:rsidRPr="009719A4">
              <w:rPr>
                <w:noProof/>
                <w:webHidden/>
                <w:sz w:val="24"/>
                <w:szCs w:val="28"/>
              </w:rPr>
              <w:tab/>
            </w:r>
            <w:r w:rsidR="009719A4" w:rsidRPr="009719A4">
              <w:rPr>
                <w:noProof/>
                <w:webHidden/>
                <w:sz w:val="24"/>
                <w:szCs w:val="28"/>
              </w:rPr>
              <w:fldChar w:fldCharType="begin"/>
            </w:r>
            <w:r w:rsidR="009719A4" w:rsidRPr="009719A4">
              <w:rPr>
                <w:noProof/>
                <w:webHidden/>
                <w:sz w:val="24"/>
                <w:szCs w:val="28"/>
              </w:rPr>
              <w:instrText xml:space="preserve"> PAGEREF _Toc187408924 \h </w:instrText>
            </w:r>
            <w:r w:rsidR="009719A4" w:rsidRPr="009719A4">
              <w:rPr>
                <w:noProof/>
                <w:webHidden/>
                <w:sz w:val="24"/>
                <w:szCs w:val="28"/>
              </w:rPr>
            </w:r>
            <w:r w:rsidR="009719A4" w:rsidRPr="009719A4">
              <w:rPr>
                <w:noProof/>
                <w:webHidden/>
                <w:sz w:val="24"/>
                <w:szCs w:val="28"/>
              </w:rPr>
              <w:fldChar w:fldCharType="separate"/>
            </w:r>
            <w:r w:rsidR="00256849">
              <w:rPr>
                <w:noProof/>
                <w:webHidden/>
                <w:sz w:val="24"/>
                <w:szCs w:val="28"/>
              </w:rPr>
              <w:t>1</w:t>
            </w:r>
            <w:r w:rsidR="009719A4" w:rsidRPr="009719A4">
              <w:rPr>
                <w:noProof/>
                <w:webHidden/>
                <w:sz w:val="24"/>
                <w:szCs w:val="28"/>
              </w:rPr>
              <w:fldChar w:fldCharType="end"/>
            </w:r>
          </w:hyperlink>
        </w:p>
        <w:p w14:paraId="05675151" w14:textId="5FCE1C52" w:rsidR="009719A4" w:rsidRPr="009719A4" w:rsidRDefault="009719A4">
          <w:pPr>
            <w:pStyle w:val="TOC1"/>
            <w:tabs>
              <w:tab w:val="left" w:pos="420"/>
              <w:tab w:val="right" w:leader="dot" w:pos="9628"/>
            </w:tabs>
            <w:rPr>
              <w:noProof/>
              <w:sz w:val="24"/>
              <w:szCs w:val="28"/>
            </w:rPr>
          </w:pPr>
          <w:hyperlink w:anchor="_Toc187408925" w:history="1">
            <w:r w:rsidRPr="009719A4">
              <w:rPr>
                <w:rStyle w:val="a7"/>
                <w:rFonts w:ascii="Times New Roman" w:hAnsi="Times New Roman" w:cs="Times New Roman"/>
                <w:b/>
                <w:bCs/>
                <w:noProof/>
                <w:sz w:val="24"/>
                <w:szCs w:val="28"/>
              </w:rPr>
              <w:t>2.</w:t>
            </w:r>
            <w:r w:rsidRPr="009719A4">
              <w:rPr>
                <w:noProof/>
                <w:sz w:val="24"/>
                <w:szCs w:val="28"/>
              </w:rPr>
              <w:tab/>
            </w:r>
            <w:r w:rsidRPr="009719A4">
              <w:rPr>
                <w:rStyle w:val="a7"/>
                <w:rFonts w:ascii="Times New Roman" w:hAnsi="Times New Roman" w:cs="Times New Roman"/>
                <w:b/>
                <w:bCs/>
                <w:noProof/>
                <w:sz w:val="24"/>
                <w:szCs w:val="28"/>
              </w:rPr>
              <w:t>Objectives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_Toc187408925 \h </w:instrText>
            </w:r>
            <w:r w:rsidRPr="009719A4">
              <w:rPr>
                <w:noProof/>
                <w:webHidden/>
                <w:sz w:val="24"/>
                <w:szCs w:val="28"/>
              </w:rPr>
            </w:r>
            <w:r w:rsidRPr="009719A4">
              <w:rPr>
                <w:noProof/>
                <w:webHidden/>
                <w:sz w:val="24"/>
                <w:szCs w:val="28"/>
              </w:rPr>
              <w:fldChar w:fldCharType="separate"/>
            </w:r>
            <w:r w:rsidR="00256849">
              <w:rPr>
                <w:noProof/>
                <w:webHidden/>
                <w:sz w:val="24"/>
                <w:szCs w:val="28"/>
              </w:rPr>
              <w:t>1</w:t>
            </w:r>
            <w:r w:rsidRPr="009719A4">
              <w:rPr>
                <w:noProof/>
                <w:webHidden/>
                <w:sz w:val="24"/>
                <w:szCs w:val="28"/>
              </w:rPr>
              <w:fldChar w:fldCharType="end"/>
            </w:r>
          </w:hyperlink>
        </w:p>
        <w:p w14:paraId="67A736B6" w14:textId="78150CD8" w:rsidR="009719A4" w:rsidRPr="009719A4" w:rsidRDefault="009719A4">
          <w:pPr>
            <w:pStyle w:val="TOC1"/>
            <w:tabs>
              <w:tab w:val="left" w:pos="420"/>
              <w:tab w:val="right" w:leader="dot" w:pos="9628"/>
            </w:tabs>
            <w:rPr>
              <w:noProof/>
              <w:sz w:val="24"/>
              <w:szCs w:val="28"/>
            </w:rPr>
          </w:pPr>
          <w:hyperlink w:anchor="_Toc187408926" w:history="1">
            <w:r w:rsidRPr="009719A4">
              <w:rPr>
                <w:rStyle w:val="a7"/>
                <w:rFonts w:ascii="Times New Roman" w:hAnsi="Times New Roman" w:cs="Times New Roman"/>
                <w:b/>
                <w:bCs/>
                <w:noProof/>
                <w:sz w:val="24"/>
                <w:szCs w:val="28"/>
              </w:rPr>
              <w:t>3.</w:t>
            </w:r>
            <w:r w:rsidRPr="009719A4">
              <w:rPr>
                <w:noProof/>
                <w:sz w:val="24"/>
                <w:szCs w:val="28"/>
              </w:rPr>
              <w:tab/>
            </w:r>
            <w:r w:rsidRPr="009719A4">
              <w:rPr>
                <w:rStyle w:val="a7"/>
                <w:rFonts w:ascii="Times New Roman" w:hAnsi="Times New Roman" w:cs="Times New Roman"/>
                <w:b/>
                <w:bCs/>
                <w:noProof/>
                <w:sz w:val="24"/>
                <w:szCs w:val="28"/>
              </w:rPr>
              <w:t>Proposed Work</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_Toc187408926 \h </w:instrText>
            </w:r>
            <w:r w:rsidRPr="009719A4">
              <w:rPr>
                <w:noProof/>
                <w:webHidden/>
                <w:sz w:val="24"/>
                <w:szCs w:val="28"/>
              </w:rPr>
            </w:r>
            <w:r w:rsidRPr="009719A4">
              <w:rPr>
                <w:noProof/>
                <w:webHidden/>
                <w:sz w:val="24"/>
                <w:szCs w:val="28"/>
              </w:rPr>
              <w:fldChar w:fldCharType="separate"/>
            </w:r>
            <w:r w:rsidR="00256849">
              <w:rPr>
                <w:noProof/>
                <w:webHidden/>
                <w:sz w:val="24"/>
                <w:szCs w:val="28"/>
              </w:rPr>
              <w:t>2</w:t>
            </w:r>
            <w:r w:rsidRPr="009719A4">
              <w:rPr>
                <w:noProof/>
                <w:webHidden/>
                <w:sz w:val="24"/>
                <w:szCs w:val="28"/>
              </w:rPr>
              <w:fldChar w:fldCharType="end"/>
            </w:r>
          </w:hyperlink>
        </w:p>
        <w:p w14:paraId="14EADD5B" w14:textId="7BC7837A" w:rsidR="009719A4" w:rsidRPr="009719A4" w:rsidRDefault="009719A4">
          <w:pPr>
            <w:pStyle w:val="TOC2"/>
            <w:tabs>
              <w:tab w:val="right" w:leader="dot" w:pos="9628"/>
            </w:tabs>
            <w:rPr>
              <w:noProof/>
              <w:sz w:val="24"/>
              <w:szCs w:val="28"/>
            </w:rPr>
          </w:pPr>
          <w:hyperlink w:anchor="_Toc187408927" w:history="1">
            <w:r w:rsidRPr="009719A4">
              <w:rPr>
                <w:rStyle w:val="a7"/>
                <w:rFonts w:ascii="Times New Roman" w:hAnsi="Times New Roman" w:cs="Times New Roman"/>
                <w:noProof/>
                <w:sz w:val="24"/>
                <w:szCs w:val="28"/>
              </w:rPr>
              <w:t>2.1 Computational Methodologies Development</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_Toc187408927 \h </w:instrText>
            </w:r>
            <w:r w:rsidRPr="009719A4">
              <w:rPr>
                <w:noProof/>
                <w:webHidden/>
                <w:sz w:val="24"/>
                <w:szCs w:val="28"/>
              </w:rPr>
            </w:r>
            <w:r w:rsidRPr="009719A4">
              <w:rPr>
                <w:noProof/>
                <w:webHidden/>
                <w:sz w:val="24"/>
                <w:szCs w:val="28"/>
              </w:rPr>
              <w:fldChar w:fldCharType="separate"/>
            </w:r>
            <w:r w:rsidR="00256849">
              <w:rPr>
                <w:noProof/>
                <w:webHidden/>
                <w:sz w:val="24"/>
                <w:szCs w:val="28"/>
              </w:rPr>
              <w:t>2</w:t>
            </w:r>
            <w:r w:rsidRPr="009719A4">
              <w:rPr>
                <w:noProof/>
                <w:webHidden/>
                <w:sz w:val="24"/>
                <w:szCs w:val="28"/>
              </w:rPr>
              <w:fldChar w:fldCharType="end"/>
            </w:r>
          </w:hyperlink>
        </w:p>
        <w:p w14:paraId="113A9B7E" w14:textId="4FD628AB" w:rsidR="009719A4" w:rsidRPr="009719A4" w:rsidRDefault="009719A4">
          <w:pPr>
            <w:pStyle w:val="TOC3"/>
            <w:tabs>
              <w:tab w:val="right" w:leader="dot" w:pos="9628"/>
            </w:tabs>
            <w:rPr>
              <w:noProof/>
              <w:sz w:val="24"/>
              <w:szCs w:val="28"/>
            </w:rPr>
          </w:pPr>
          <w:hyperlink w:anchor="_Toc187408928" w:history="1">
            <w:r w:rsidRPr="009719A4">
              <w:rPr>
                <w:rStyle w:val="a7"/>
                <w:rFonts w:ascii="Times New Roman" w:hAnsi="Times New Roman" w:cs="Times New Roman"/>
                <w:noProof/>
                <w:sz w:val="24"/>
                <w:szCs w:val="28"/>
              </w:rPr>
              <w:t>2.1.1 Bulk Acid Stability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_Toc187408928 \h </w:instrText>
            </w:r>
            <w:r w:rsidRPr="009719A4">
              <w:rPr>
                <w:noProof/>
                <w:webHidden/>
                <w:sz w:val="24"/>
                <w:szCs w:val="28"/>
              </w:rPr>
            </w:r>
            <w:r w:rsidRPr="009719A4">
              <w:rPr>
                <w:noProof/>
                <w:webHidden/>
                <w:sz w:val="24"/>
                <w:szCs w:val="28"/>
              </w:rPr>
              <w:fldChar w:fldCharType="separate"/>
            </w:r>
            <w:r w:rsidR="00256849">
              <w:rPr>
                <w:noProof/>
                <w:webHidden/>
                <w:sz w:val="24"/>
                <w:szCs w:val="28"/>
              </w:rPr>
              <w:t>2</w:t>
            </w:r>
            <w:r w:rsidRPr="009719A4">
              <w:rPr>
                <w:noProof/>
                <w:webHidden/>
                <w:sz w:val="24"/>
                <w:szCs w:val="28"/>
              </w:rPr>
              <w:fldChar w:fldCharType="end"/>
            </w:r>
          </w:hyperlink>
        </w:p>
        <w:p w14:paraId="106BE36E" w14:textId="52309C22" w:rsidR="009719A4" w:rsidRPr="009719A4" w:rsidRDefault="009719A4">
          <w:pPr>
            <w:pStyle w:val="TOC3"/>
            <w:tabs>
              <w:tab w:val="right" w:leader="dot" w:pos="9628"/>
            </w:tabs>
            <w:rPr>
              <w:noProof/>
              <w:sz w:val="24"/>
              <w:szCs w:val="28"/>
            </w:rPr>
          </w:pPr>
          <w:hyperlink w:anchor="_Toc187408929" w:history="1">
            <w:r w:rsidRPr="009719A4">
              <w:rPr>
                <w:rStyle w:val="a7"/>
                <w:rFonts w:ascii="Times New Roman" w:hAnsi="Times New Roman" w:cs="Times New Roman"/>
                <w:noProof/>
                <w:sz w:val="24"/>
                <w:szCs w:val="28"/>
              </w:rPr>
              <w:t>2.1.2 Surface Energy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_Toc187408929 \h </w:instrText>
            </w:r>
            <w:r w:rsidRPr="009719A4">
              <w:rPr>
                <w:noProof/>
                <w:webHidden/>
                <w:sz w:val="24"/>
                <w:szCs w:val="28"/>
              </w:rPr>
            </w:r>
            <w:r w:rsidRPr="009719A4">
              <w:rPr>
                <w:noProof/>
                <w:webHidden/>
                <w:sz w:val="24"/>
                <w:szCs w:val="28"/>
              </w:rPr>
              <w:fldChar w:fldCharType="separate"/>
            </w:r>
            <w:r w:rsidR="00256849">
              <w:rPr>
                <w:noProof/>
                <w:webHidden/>
                <w:sz w:val="24"/>
                <w:szCs w:val="28"/>
              </w:rPr>
              <w:t>2</w:t>
            </w:r>
            <w:r w:rsidRPr="009719A4">
              <w:rPr>
                <w:noProof/>
                <w:webHidden/>
                <w:sz w:val="24"/>
                <w:szCs w:val="28"/>
              </w:rPr>
              <w:fldChar w:fldCharType="end"/>
            </w:r>
          </w:hyperlink>
        </w:p>
        <w:p w14:paraId="16009E59" w14:textId="6890FE58" w:rsidR="009719A4" w:rsidRPr="009719A4" w:rsidRDefault="009719A4">
          <w:pPr>
            <w:pStyle w:val="TOC3"/>
            <w:tabs>
              <w:tab w:val="right" w:leader="dot" w:pos="9628"/>
            </w:tabs>
            <w:rPr>
              <w:noProof/>
              <w:sz w:val="24"/>
              <w:szCs w:val="28"/>
            </w:rPr>
          </w:pPr>
          <w:hyperlink w:anchor="_Toc187408930" w:history="1">
            <w:r w:rsidRPr="009719A4">
              <w:rPr>
                <w:rStyle w:val="a7"/>
                <w:rFonts w:ascii="Times New Roman" w:hAnsi="Times New Roman" w:cs="Times New Roman"/>
                <w:noProof/>
                <w:sz w:val="24"/>
                <w:szCs w:val="28"/>
              </w:rPr>
              <w:t>2.1.3 Adsorption Energy and Overpotential</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_Toc187408930 \h </w:instrText>
            </w:r>
            <w:r w:rsidRPr="009719A4">
              <w:rPr>
                <w:noProof/>
                <w:webHidden/>
                <w:sz w:val="24"/>
                <w:szCs w:val="28"/>
              </w:rPr>
            </w:r>
            <w:r w:rsidRPr="009719A4">
              <w:rPr>
                <w:noProof/>
                <w:webHidden/>
                <w:sz w:val="24"/>
                <w:szCs w:val="28"/>
              </w:rPr>
              <w:fldChar w:fldCharType="separate"/>
            </w:r>
            <w:r w:rsidR="00256849">
              <w:rPr>
                <w:noProof/>
                <w:webHidden/>
                <w:sz w:val="24"/>
                <w:szCs w:val="28"/>
              </w:rPr>
              <w:t>2</w:t>
            </w:r>
            <w:r w:rsidRPr="009719A4">
              <w:rPr>
                <w:noProof/>
                <w:webHidden/>
                <w:sz w:val="24"/>
                <w:szCs w:val="28"/>
              </w:rPr>
              <w:fldChar w:fldCharType="end"/>
            </w:r>
          </w:hyperlink>
        </w:p>
        <w:p w14:paraId="30C77654" w14:textId="7A4B933C" w:rsidR="009719A4" w:rsidRPr="009719A4" w:rsidRDefault="009719A4">
          <w:pPr>
            <w:pStyle w:val="TOC2"/>
            <w:tabs>
              <w:tab w:val="right" w:leader="dot" w:pos="9628"/>
            </w:tabs>
            <w:rPr>
              <w:noProof/>
              <w:sz w:val="24"/>
              <w:szCs w:val="28"/>
            </w:rPr>
          </w:pPr>
          <w:hyperlink w:anchor="_Toc187408931" w:history="1">
            <w:r w:rsidRPr="009719A4">
              <w:rPr>
                <w:rStyle w:val="a7"/>
                <w:rFonts w:ascii="Times New Roman" w:hAnsi="Times New Roman" w:cs="Times New Roman"/>
                <w:noProof/>
                <w:sz w:val="24"/>
                <w:szCs w:val="28"/>
              </w:rPr>
              <w:t>2.2 Candidate Library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_Toc187408931 \h </w:instrText>
            </w:r>
            <w:r w:rsidRPr="009719A4">
              <w:rPr>
                <w:noProof/>
                <w:webHidden/>
                <w:sz w:val="24"/>
                <w:szCs w:val="28"/>
              </w:rPr>
            </w:r>
            <w:r w:rsidRPr="009719A4">
              <w:rPr>
                <w:noProof/>
                <w:webHidden/>
                <w:sz w:val="24"/>
                <w:szCs w:val="28"/>
              </w:rPr>
              <w:fldChar w:fldCharType="separate"/>
            </w:r>
            <w:r w:rsidR="00256849">
              <w:rPr>
                <w:noProof/>
                <w:webHidden/>
                <w:sz w:val="24"/>
                <w:szCs w:val="28"/>
              </w:rPr>
              <w:t>3</w:t>
            </w:r>
            <w:r w:rsidRPr="009719A4">
              <w:rPr>
                <w:noProof/>
                <w:webHidden/>
                <w:sz w:val="24"/>
                <w:szCs w:val="28"/>
              </w:rPr>
              <w:fldChar w:fldCharType="end"/>
            </w:r>
          </w:hyperlink>
        </w:p>
        <w:p w14:paraId="6F133E9E" w14:textId="34B25621" w:rsidR="009719A4" w:rsidRPr="009719A4" w:rsidRDefault="009719A4">
          <w:pPr>
            <w:pStyle w:val="TOC3"/>
            <w:tabs>
              <w:tab w:val="right" w:leader="dot" w:pos="9628"/>
            </w:tabs>
            <w:rPr>
              <w:noProof/>
              <w:sz w:val="24"/>
              <w:szCs w:val="28"/>
            </w:rPr>
          </w:pPr>
          <w:hyperlink w:anchor="_Toc187408932" w:history="1">
            <w:r w:rsidRPr="009719A4">
              <w:rPr>
                <w:rStyle w:val="a7"/>
                <w:rFonts w:ascii="Times New Roman" w:hAnsi="Times New Roman" w:cs="Times New Roman"/>
                <w:noProof/>
                <w:sz w:val="24"/>
                <w:szCs w:val="28"/>
              </w:rPr>
              <w:t>2.2.1 Bulk Selection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_Toc187408932 \h </w:instrText>
            </w:r>
            <w:r w:rsidRPr="009719A4">
              <w:rPr>
                <w:noProof/>
                <w:webHidden/>
                <w:sz w:val="24"/>
                <w:szCs w:val="28"/>
              </w:rPr>
            </w:r>
            <w:r w:rsidRPr="009719A4">
              <w:rPr>
                <w:noProof/>
                <w:webHidden/>
                <w:sz w:val="24"/>
                <w:szCs w:val="28"/>
              </w:rPr>
              <w:fldChar w:fldCharType="separate"/>
            </w:r>
            <w:r w:rsidR="00256849">
              <w:rPr>
                <w:noProof/>
                <w:webHidden/>
                <w:sz w:val="24"/>
                <w:szCs w:val="28"/>
              </w:rPr>
              <w:t>3</w:t>
            </w:r>
            <w:r w:rsidRPr="009719A4">
              <w:rPr>
                <w:noProof/>
                <w:webHidden/>
                <w:sz w:val="24"/>
                <w:szCs w:val="28"/>
              </w:rPr>
              <w:fldChar w:fldCharType="end"/>
            </w:r>
          </w:hyperlink>
        </w:p>
        <w:p w14:paraId="505625E3" w14:textId="45CD9845" w:rsidR="009719A4" w:rsidRPr="009719A4" w:rsidRDefault="009719A4">
          <w:pPr>
            <w:pStyle w:val="TOC3"/>
            <w:tabs>
              <w:tab w:val="right" w:leader="dot" w:pos="9628"/>
            </w:tabs>
            <w:rPr>
              <w:noProof/>
              <w:sz w:val="24"/>
              <w:szCs w:val="28"/>
            </w:rPr>
          </w:pPr>
          <w:hyperlink w:anchor="_Toc187408933" w:history="1">
            <w:r w:rsidRPr="009719A4">
              <w:rPr>
                <w:rStyle w:val="a7"/>
                <w:rFonts w:ascii="Times New Roman" w:hAnsi="Times New Roman" w:cs="Times New Roman"/>
                <w:noProof/>
                <w:sz w:val="24"/>
                <w:szCs w:val="28"/>
              </w:rPr>
              <w:t>2.2.2 Slab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_Toc187408933 \h </w:instrText>
            </w:r>
            <w:r w:rsidRPr="009719A4">
              <w:rPr>
                <w:noProof/>
                <w:webHidden/>
                <w:sz w:val="24"/>
                <w:szCs w:val="28"/>
              </w:rPr>
            </w:r>
            <w:r w:rsidRPr="009719A4">
              <w:rPr>
                <w:noProof/>
                <w:webHidden/>
                <w:sz w:val="24"/>
                <w:szCs w:val="28"/>
              </w:rPr>
              <w:fldChar w:fldCharType="separate"/>
            </w:r>
            <w:r w:rsidR="00256849">
              <w:rPr>
                <w:noProof/>
                <w:webHidden/>
                <w:sz w:val="24"/>
                <w:szCs w:val="28"/>
              </w:rPr>
              <w:t>3</w:t>
            </w:r>
            <w:r w:rsidRPr="009719A4">
              <w:rPr>
                <w:noProof/>
                <w:webHidden/>
                <w:sz w:val="24"/>
                <w:szCs w:val="28"/>
              </w:rPr>
              <w:fldChar w:fldCharType="end"/>
            </w:r>
          </w:hyperlink>
        </w:p>
        <w:p w14:paraId="13F86449" w14:textId="61D0CFED" w:rsidR="009719A4" w:rsidRPr="009719A4" w:rsidRDefault="009719A4">
          <w:pPr>
            <w:pStyle w:val="TOC2"/>
            <w:tabs>
              <w:tab w:val="right" w:leader="dot" w:pos="9628"/>
            </w:tabs>
            <w:rPr>
              <w:noProof/>
              <w:sz w:val="24"/>
              <w:szCs w:val="28"/>
            </w:rPr>
          </w:pPr>
          <w:hyperlink w:anchor="_Toc187408934" w:history="1">
            <w:r w:rsidRPr="009719A4">
              <w:rPr>
                <w:rStyle w:val="a7"/>
                <w:rFonts w:ascii="Times New Roman" w:hAnsi="Times New Roman" w:cs="Times New Roman"/>
                <w:noProof/>
                <w:sz w:val="24"/>
                <w:szCs w:val="28"/>
              </w:rPr>
              <w:t>2.3 Active Learning Accelerated High-Throughput Screening</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_Toc187408934 \h </w:instrText>
            </w:r>
            <w:r w:rsidRPr="009719A4">
              <w:rPr>
                <w:noProof/>
                <w:webHidden/>
                <w:sz w:val="24"/>
                <w:szCs w:val="28"/>
              </w:rPr>
            </w:r>
            <w:r w:rsidRPr="009719A4">
              <w:rPr>
                <w:noProof/>
                <w:webHidden/>
                <w:sz w:val="24"/>
                <w:szCs w:val="28"/>
              </w:rPr>
              <w:fldChar w:fldCharType="separate"/>
            </w:r>
            <w:r w:rsidR="00256849">
              <w:rPr>
                <w:noProof/>
                <w:webHidden/>
                <w:sz w:val="24"/>
                <w:szCs w:val="28"/>
              </w:rPr>
              <w:t>4</w:t>
            </w:r>
            <w:r w:rsidRPr="009719A4">
              <w:rPr>
                <w:noProof/>
                <w:webHidden/>
                <w:sz w:val="24"/>
                <w:szCs w:val="28"/>
              </w:rPr>
              <w:fldChar w:fldCharType="end"/>
            </w:r>
          </w:hyperlink>
        </w:p>
        <w:p w14:paraId="3B2C10CC" w14:textId="15A2DBD2" w:rsidR="009719A4" w:rsidRPr="009719A4" w:rsidRDefault="009719A4">
          <w:pPr>
            <w:pStyle w:val="TOC3"/>
            <w:tabs>
              <w:tab w:val="right" w:leader="dot" w:pos="9628"/>
            </w:tabs>
            <w:rPr>
              <w:noProof/>
              <w:sz w:val="24"/>
              <w:szCs w:val="28"/>
            </w:rPr>
          </w:pPr>
          <w:hyperlink w:anchor="_Toc187408935" w:history="1">
            <w:r w:rsidRPr="009719A4">
              <w:rPr>
                <w:rStyle w:val="a7"/>
                <w:rFonts w:ascii="Times New Roman" w:hAnsi="Times New Roman" w:cs="Times New Roman"/>
                <w:noProof/>
                <w:sz w:val="24"/>
                <w:szCs w:val="28"/>
              </w:rPr>
              <w:t>2.3.1 Constrained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_Toc187408935 \h </w:instrText>
            </w:r>
            <w:r w:rsidRPr="009719A4">
              <w:rPr>
                <w:noProof/>
                <w:webHidden/>
                <w:sz w:val="24"/>
                <w:szCs w:val="28"/>
              </w:rPr>
            </w:r>
            <w:r w:rsidRPr="009719A4">
              <w:rPr>
                <w:noProof/>
                <w:webHidden/>
                <w:sz w:val="24"/>
                <w:szCs w:val="28"/>
              </w:rPr>
              <w:fldChar w:fldCharType="separate"/>
            </w:r>
            <w:r w:rsidR="00256849">
              <w:rPr>
                <w:noProof/>
                <w:webHidden/>
                <w:sz w:val="24"/>
                <w:szCs w:val="28"/>
              </w:rPr>
              <w:t>4</w:t>
            </w:r>
            <w:r w:rsidRPr="009719A4">
              <w:rPr>
                <w:noProof/>
                <w:webHidden/>
                <w:sz w:val="24"/>
                <w:szCs w:val="28"/>
              </w:rPr>
              <w:fldChar w:fldCharType="end"/>
            </w:r>
          </w:hyperlink>
        </w:p>
        <w:p w14:paraId="248D3881" w14:textId="27C86FFF" w:rsidR="009719A4" w:rsidRPr="009719A4" w:rsidRDefault="009719A4">
          <w:pPr>
            <w:pStyle w:val="TOC3"/>
            <w:tabs>
              <w:tab w:val="right" w:leader="dot" w:pos="9628"/>
            </w:tabs>
            <w:rPr>
              <w:noProof/>
              <w:sz w:val="24"/>
              <w:szCs w:val="28"/>
            </w:rPr>
          </w:pPr>
          <w:hyperlink w:anchor="_Toc187408936" w:history="1">
            <w:r w:rsidRPr="009719A4">
              <w:rPr>
                <w:rStyle w:val="a7"/>
                <w:rFonts w:ascii="Times New Roman" w:hAnsi="Times New Roman" w:cs="Times New Roman"/>
                <w:noProof/>
                <w:sz w:val="24"/>
                <w:szCs w:val="28"/>
              </w:rPr>
              <w:t>2.3.2 Multi-objective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_Toc187408936 \h </w:instrText>
            </w:r>
            <w:r w:rsidRPr="009719A4">
              <w:rPr>
                <w:noProof/>
                <w:webHidden/>
                <w:sz w:val="24"/>
                <w:szCs w:val="28"/>
              </w:rPr>
            </w:r>
            <w:r w:rsidRPr="009719A4">
              <w:rPr>
                <w:noProof/>
                <w:webHidden/>
                <w:sz w:val="24"/>
                <w:szCs w:val="28"/>
              </w:rPr>
              <w:fldChar w:fldCharType="separate"/>
            </w:r>
            <w:r w:rsidR="00256849">
              <w:rPr>
                <w:noProof/>
                <w:webHidden/>
                <w:sz w:val="24"/>
                <w:szCs w:val="28"/>
              </w:rPr>
              <w:t>4</w:t>
            </w:r>
            <w:r w:rsidRPr="009719A4">
              <w:rPr>
                <w:noProof/>
                <w:webHidden/>
                <w:sz w:val="24"/>
                <w:szCs w:val="28"/>
              </w:rPr>
              <w:fldChar w:fldCharType="end"/>
            </w:r>
          </w:hyperlink>
        </w:p>
        <w:p w14:paraId="58BD70E6" w14:textId="145EBF09" w:rsidR="009719A4" w:rsidRPr="009719A4" w:rsidRDefault="009719A4">
          <w:pPr>
            <w:pStyle w:val="TOC3"/>
            <w:tabs>
              <w:tab w:val="right" w:leader="dot" w:pos="9628"/>
            </w:tabs>
            <w:rPr>
              <w:noProof/>
              <w:sz w:val="24"/>
              <w:szCs w:val="28"/>
            </w:rPr>
          </w:pPr>
          <w:hyperlink w:anchor="_Toc187408937" w:history="1">
            <w:r w:rsidRPr="009719A4">
              <w:rPr>
                <w:rStyle w:val="a7"/>
                <w:rFonts w:ascii="Times New Roman" w:hAnsi="Times New Roman" w:cs="Times New Roman"/>
                <w:noProof/>
                <w:sz w:val="24"/>
                <w:szCs w:val="28"/>
              </w:rPr>
              <w:t>2.3.3 Open-source Packages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_Toc187408937 \h </w:instrText>
            </w:r>
            <w:r w:rsidRPr="009719A4">
              <w:rPr>
                <w:noProof/>
                <w:webHidden/>
                <w:sz w:val="24"/>
                <w:szCs w:val="28"/>
              </w:rPr>
            </w:r>
            <w:r w:rsidRPr="009719A4">
              <w:rPr>
                <w:noProof/>
                <w:webHidden/>
                <w:sz w:val="24"/>
                <w:szCs w:val="28"/>
              </w:rPr>
              <w:fldChar w:fldCharType="separate"/>
            </w:r>
            <w:r w:rsidR="00256849">
              <w:rPr>
                <w:noProof/>
                <w:webHidden/>
                <w:sz w:val="24"/>
                <w:szCs w:val="28"/>
              </w:rPr>
              <w:t>4</w:t>
            </w:r>
            <w:r w:rsidRPr="009719A4">
              <w:rPr>
                <w:noProof/>
                <w:webHidden/>
                <w:sz w:val="24"/>
                <w:szCs w:val="28"/>
              </w:rPr>
              <w:fldChar w:fldCharType="end"/>
            </w:r>
          </w:hyperlink>
        </w:p>
        <w:p w14:paraId="76A0FEB1" w14:textId="78C5F4CC" w:rsidR="009719A4" w:rsidRPr="009719A4" w:rsidRDefault="009719A4">
          <w:pPr>
            <w:pStyle w:val="TOC2"/>
            <w:tabs>
              <w:tab w:val="right" w:leader="dot" w:pos="9628"/>
            </w:tabs>
            <w:rPr>
              <w:noProof/>
              <w:sz w:val="24"/>
              <w:szCs w:val="28"/>
            </w:rPr>
          </w:pPr>
          <w:hyperlink w:anchor="_Toc187408938" w:history="1">
            <w:r w:rsidRPr="009719A4">
              <w:rPr>
                <w:rStyle w:val="a7"/>
                <w:rFonts w:ascii="Times New Roman" w:hAnsi="Times New Roman" w:cs="Times New Roman"/>
                <w:noProof/>
                <w:sz w:val="24"/>
                <w:szCs w:val="28"/>
              </w:rPr>
              <w:t>2.4 Machine Learning Structure-Property-Performance Relationships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_Toc187408938 \h </w:instrText>
            </w:r>
            <w:r w:rsidRPr="009719A4">
              <w:rPr>
                <w:noProof/>
                <w:webHidden/>
                <w:sz w:val="24"/>
                <w:szCs w:val="28"/>
              </w:rPr>
            </w:r>
            <w:r w:rsidRPr="009719A4">
              <w:rPr>
                <w:noProof/>
                <w:webHidden/>
                <w:sz w:val="24"/>
                <w:szCs w:val="28"/>
              </w:rPr>
              <w:fldChar w:fldCharType="separate"/>
            </w:r>
            <w:r w:rsidR="00256849">
              <w:rPr>
                <w:noProof/>
                <w:webHidden/>
                <w:sz w:val="24"/>
                <w:szCs w:val="28"/>
              </w:rPr>
              <w:t>5</w:t>
            </w:r>
            <w:r w:rsidRPr="009719A4">
              <w:rPr>
                <w:noProof/>
                <w:webHidden/>
                <w:sz w:val="24"/>
                <w:szCs w:val="28"/>
              </w:rPr>
              <w:fldChar w:fldCharType="end"/>
            </w:r>
          </w:hyperlink>
        </w:p>
        <w:p w14:paraId="1957D606" w14:textId="72359A54" w:rsidR="009719A4" w:rsidRPr="009719A4" w:rsidRDefault="009719A4">
          <w:pPr>
            <w:pStyle w:val="TOC1"/>
            <w:tabs>
              <w:tab w:val="left" w:pos="420"/>
              <w:tab w:val="right" w:leader="dot" w:pos="9628"/>
            </w:tabs>
            <w:rPr>
              <w:noProof/>
              <w:sz w:val="24"/>
              <w:szCs w:val="28"/>
            </w:rPr>
          </w:pPr>
          <w:hyperlink w:anchor="_Toc187408939" w:history="1">
            <w:r w:rsidRPr="009719A4">
              <w:rPr>
                <w:rStyle w:val="a7"/>
                <w:rFonts w:ascii="Times New Roman" w:hAnsi="Times New Roman" w:cs="Times New Roman"/>
                <w:b/>
                <w:bCs/>
                <w:noProof/>
                <w:sz w:val="24"/>
                <w:szCs w:val="28"/>
              </w:rPr>
              <w:t>4.</w:t>
            </w:r>
            <w:r w:rsidRPr="009719A4">
              <w:rPr>
                <w:noProof/>
                <w:sz w:val="24"/>
                <w:szCs w:val="28"/>
              </w:rPr>
              <w:tab/>
            </w:r>
            <w:r w:rsidRPr="009719A4">
              <w:rPr>
                <w:rStyle w:val="a7"/>
                <w:rFonts w:ascii="Times New Roman" w:hAnsi="Times New Roman" w:cs="Times New Roman"/>
                <w:b/>
                <w:bCs/>
                <w:noProof/>
                <w:sz w:val="24"/>
                <w:szCs w:val="28"/>
              </w:rPr>
              <w:t>Expected Outcomes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_Toc187408939 \h </w:instrText>
            </w:r>
            <w:r w:rsidRPr="009719A4">
              <w:rPr>
                <w:noProof/>
                <w:webHidden/>
                <w:sz w:val="24"/>
                <w:szCs w:val="28"/>
              </w:rPr>
            </w:r>
            <w:r w:rsidRPr="009719A4">
              <w:rPr>
                <w:noProof/>
                <w:webHidden/>
                <w:sz w:val="24"/>
                <w:szCs w:val="28"/>
              </w:rPr>
              <w:fldChar w:fldCharType="separate"/>
            </w:r>
            <w:r w:rsidR="00256849">
              <w:rPr>
                <w:noProof/>
                <w:webHidden/>
                <w:sz w:val="24"/>
                <w:szCs w:val="28"/>
              </w:rPr>
              <w:t>5</w:t>
            </w:r>
            <w:r w:rsidRPr="009719A4">
              <w:rPr>
                <w:noProof/>
                <w:webHidden/>
                <w:sz w:val="24"/>
                <w:szCs w:val="28"/>
              </w:rPr>
              <w:fldChar w:fldCharType="end"/>
            </w:r>
          </w:hyperlink>
        </w:p>
        <w:p w14:paraId="59BA5242" w14:textId="6465EDD4" w:rsidR="009719A4" w:rsidRPr="009719A4" w:rsidRDefault="009719A4">
          <w:pPr>
            <w:pStyle w:val="TOC1"/>
            <w:tabs>
              <w:tab w:val="left" w:pos="420"/>
              <w:tab w:val="right" w:leader="dot" w:pos="9628"/>
            </w:tabs>
            <w:rPr>
              <w:noProof/>
              <w:sz w:val="24"/>
              <w:szCs w:val="28"/>
            </w:rPr>
          </w:pPr>
          <w:hyperlink w:anchor="_Toc187408940" w:history="1">
            <w:r w:rsidRPr="009719A4">
              <w:rPr>
                <w:rStyle w:val="a7"/>
                <w:rFonts w:ascii="Times New Roman" w:hAnsi="Times New Roman" w:cs="Times New Roman"/>
                <w:b/>
                <w:bCs/>
                <w:noProof/>
                <w:sz w:val="24"/>
                <w:szCs w:val="28"/>
              </w:rPr>
              <w:t>5.</w:t>
            </w:r>
            <w:r w:rsidRPr="009719A4">
              <w:rPr>
                <w:noProof/>
                <w:sz w:val="24"/>
                <w:szCs w:val="28"/>
              </w:rPr>
              <w:tab/>
            </w:r>
            <w:r w:rsidRPr="009719A4">
              <w:rPr>
                <w:rStyle w:val="a7"/>
                <w:rFonts w:ascii="Times New Roman" w:hAnsi="Times New Roman" w:cs="Times New Roman"/>
                <w:b/>
                <w:bCs/>
                <w:noProof/>
                <w:sz w:val="24"/>
                <w:szCs w:val="28"/>
              </w:rPr>
              <w:t>Reference</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_Toc187408940 \h </w:instrText>
            </w:r>
            <w:r w:rsidRPr="009719A4">
              <w:rPr>
                <w:noProof/>
                <w:webHidden/>
                <w:sz w:val="24"/>
                <w:szCs w:val="28"/>
              </w:rPr>
            </w:r>
            <w:r w:rsidRPr="009719A4">
              <w:rPr>
                <w:noProof/>
                <w:webHidden/>
                <w:sz w:val="24"/>
                <w:szCs w:val="28"/>
              </w:rPr>
              <w:fldChar w:fldCharType="separate"/>
            </w:r>
            <w:r w:rsidR="00256849">
              <w:rPr>
                <w:noProof/>
                <w:webHidden/>
                <w:sz w:val="24"/>
                <w:szCs w:val="28"/>
              </w:rPr>
              <w:t>6</w:t>
            </w:r>
            <w:r w:rsidRPr="009719A4">
              <w:rPr>
                <w:noProof/>
                <w:webHidden/>
                <w:sz w:val="24"/>
                <w:szCs w:val="28"/>
              </w:rPr>
              <w:fldChar w:fldCharType="end"/>
            </w:r>
          </w:hyperlink>
        </w:p>
        <w:p w14:paraId="24B8BE8A" w14:textId="5BF2A303" w:rsidR="00B344AF" w:rsidRPr="009719A4" w:rsidRDefault="00B344AF">
          <w:pPr>
            <w:rPr>
              <w:sz w:val="24"/>
              <w:szCs w:val="28"/>
            </w:rPr>
          </w:pPr>
          <w:r w:rsidRPr="009719A4">
            <w:rPr>
              <w:b/>
              <w:bCs/>
              <w:sz w:val="48"/>
              <w:szCs w:val="52"/>
              <w:lang w:val="zh-CN"/>
            </w:rPr>
            <w:fldChar w:fldCharType="end"/>
          </w:r>
        </w:p>
      </w:sdtContent>
    </w:sdt>
    <w:p w14:paraId="621A8622" w14:textId="77777777" w:rsidR="00B344AF" w:rsidRDefault="00B344AF" w:rsidP="00921A1E">
      <w:pPr>
        <w:spacing w:beforeLines="30" w:before="93" w:afterLines="30" w:after="93"/>
        <w:sectPr w:rsidR="00B344AF" w:rsidSect="007E538B">
          <w:pgSz w:w="11906" w:h="16838"/>
          <w:pgMar w:top="1440" w:right="1134" w:bottom="1440" w:left="1134" w:header="851" w:footer="992" w:gutter="0"/>
          <w:cols w:space="425"/>
          <w:docGrid w:type="lines" w:linePitch="312"/>
        </w:sectPr>
      </w:pPr>
    </w:p>
    <w:p w14:paraId="5F15F80A" w14:textId="656E7578" w:rsidR="00D13BE6" w:rsidRPr="00FB3397" w:rsidRDefault="00416B70" w:rsidP="00FE1A36">
      <w:pPr>
        <w:pStyle w:val="a3"/>
        <w:numPr>
          <w:ilvl w:val="0"/>
          <w:numId w:val="3"/>
        </w:numPr>
        <w:ind w:firstLineChars="0"/>
        <w:outlineLvl w:val="0"/>
        <w:rPr>
          <w:rFonts w:ascii="Times New Roman" w:hAnsi="Times New Roman" w:cs="Times New Roman"/>
          <w:b/>
          <w:bCs/>
          <w:sz w:val="28"/>
          <w:szCs w:val="32"/>
        </w:rPr>
      </w:pPr>
      <w:bookmarkStart w:id="1" w:name="_Toc187408924"/>
      <w:r>
        <w:rPr>
          <w:rFonts w:ascii="Times New Roman" w:hAnsi="Times New Roman" w:cs="Times New Roman" w:hint="eastAsia"/>
          <w:b/>
          <w:bCs/>
          <w:sz w:val="28"/>
          <w:szCs w:val="32"/>
        </w:rPr>
        <w:lastRenderedPageBreak/>
        <w:t>Background</w:t>
      </w:r>
      <w:bookmarkEnd w:id="1"/>
    </w:p>
    <w:p w14:paraId="0A4D628B" w14:textId="7D04D7C8"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 xml:space="preserve">The oxygen evolution reaction (OER) plays a </w:t>
      </w:r>
      <w:r w:rsidR="00B2177B">
        <w:rPr>
          <w:rFonts w:ascii="Times New Roman" w:hAnsi="Times New Roman" w:cs="Times New Roman" w:hint="eastAsia"/>
          <w:sz w:val="22"/>
          <w:szCs w:val="24"/>
        </w:rPr>
        <w:t>vital</w:t>
      </w:r>
      <w:r w:rsidRPr="00036CD4">
        <w:rPr>
          <w:rFonts w:ascii="Times New Roman" w:hAnsi="Times New Roman" w:cs="Times New Roman"/>
          <w:sz w:val="22"/>
          <w:szCs w:val="24"/>
        </w:rPr>
        <w:t xml:space="preserve"> role in energy storage and conversion technologies such as solar/electricity-driven water splitting, rechargeable metal–air batteries, and regenerative fuel cells. However, the OER in these electrochemical systems encounters sluggish kinetic limitations and lead to high overpotentials due to a multistep proton-coupled electron transfer mechanism.</w:t>
      </w:r>
      <w:r w:rsidR="00B2177B">
        <w:rPr>
          <w:rFonts w:ascii="Times New Roman" w:hAnsi="Times New Roman" w:cs="Times New Roman" w:hint="eastAsia"/>
          <w:sz w:val="22"/>
          <w:szCs w:val="24"/>
        </w:rPr>
        <w:t xml:space="preserve"> </w:t>
      </w:r>
    </w:p>
    <w:p w14:paraId="55CA1F33" w14:textId="4BAA3053"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Metal oxide (MO) electrocatalyst</w:t>
      </w:r>
      <w:r w:rsidR="004C61C1">
        <w:rPr>
          <w:rFonts w:ascii="Times New Roman" w:hAnsi="Times New Roman" w:cs="Times New Roman" w:hint="eastAsia"/>
          <w:sz w:val="22"/>
          <w:szCs w:val="24"/>
        </w:rPr>
        <w:t>s</w:t>
      </w:r>
      <w:r w:rsidRPr="00036CD4">
        <w:rPr>
          <w:rFonts w:ascii="Times New Roman" w:hAnsi="Times New Roman" w:cs="Times New Roman"/>
          <w:sz w:val="22"/>
          <w:szCs w:val="24"/>
        </w:rPr>
        <w:t xml:space="preserve"> have received considerable interest due to their </w:t>
      </w:r>
      <w:r w:rsidRPr="00B87B26">
        <w:rPr>
          <w:rFonts w:ascii="Times New Roman" w:hAnsi="Times New Roman" w:cs="Times New Roman"/>
          <w:b/>
          <w:bCs/>
          <w:sz w:val="22"/>
          <w:szCs w:val="24"/>
        </w:rPr>
        <w:t>c</w:t>
      </w:r>
      <w:r w:rsidRPr="009A0049">
        <w:rPr>
          <w:rFonts w:ascii="Times New Roman" w:hAnsi="Times New Roman" w:cs="Times New Roman"/>
          <w:b/>
          <w:bCs/>
          <w:sz w:val="22"/>
          <w:szCs w:val="24"/>
        </w:rPr>
        <w:t>ompositional/structural diversity.</w:t>
      </w:r>
      <w:r w:rsidRPr="00036CD4">
        <w:rPr>
          <w:rFonts w:ascii="Times New Roman" w:hAnsi="Times New Roman" w:cs="Times New Roman"/>
          <w:sz w:val="22"/>
          <w:szCs w:val="24"/>
        </w:rPr>
        <w:t xml:space="preserve"> During the past decade, metal oxides in three common structural forms, i.e., simple BO</w:t>
      </w:r>
      <w:r w:rsidRPr="00036CD4">
        <w:rPr>
          <w:rFonts w:ascii="Times New Roman" w:hAnsi="Times New Roman" w:cs="Times New Roman"/>
          <w:sz w:val="22"/>
          <w:szCs w:val="24"/>
          <w:vertAlign w:val="subscript"/>
        </w:rPr>
        <w:t>x</w:t>
      </w:r>
      <w:r w:rsidRPr="00036CD4">
        <w:rPr>
          <w:rFonts w:ascii="Times New Roman" w:hAnsi="Times New Roman" w:cs="Times New Roman"/>
          <w:sz w:val="22"/>
          <w:szCs w:val="24"/>
        </w:rPr>
        <w:t xml:space="preserve"> transition metal oxides, B</w:t>
      </w:r>
      <w:r w:rsidRPr="00036CD4">
        <w:rPr>
          <w:rFonts w:ascii="Times New Roman" w:hAnsi="Times New Roman" w:cs="Times New Roman"/>
          <w:sz w:val="22"/>
          <w:szCs w:val="24"/>
          <w:vertAlign w:val="subscript"/>
        </w:rPr>
        <w:t>3</w:t>
      </w:r>
      <w:r w:rsidRPr="00036CD4">
        <w:rPr>
          <w:rFonts w:ascii="Times New Roman" w:hAnsi="Times New Roman" w:cs="Times New Roman"/>
          <w:sz w:val="22"/>
          <w:szCs w:val="24"/>
        </w:rPr>
        <w:t>O</w:t>
      </w:r>
      <w:r w:rsidRPr="00036CD4">
        <w:rPr>
          <w:rFonts w:ascii="Times New Roman" w:hAnsi="Times New Roman" w:cs="Times New Roman"/>
          <w:sz w:val="22"/>
          <w:szCs w:val="24"/>
          <w:vertAlign w:val="subscript"/>
        </w:rPr>
        <w:t>4</w:t>
      </w:r>
      <w:r w:rsidRPr="00036CD4">
        <w:rPr>
          <w:rFonts w:ascii="Times New Roman" w:hAnsi="Times New Roman" w:cs="Times New Roman"/>
          <w:sz w:val="22"/>
          <w:szCs w:val="24"/>
        </w:rPr>
        <w:t xml:space="preserve"> spinel oxides and ABO</w:t>
      </w:r>
      <w:r w:rsidRPr="00036CD4">
        <w:rPr>
          <w:rFonts w:ascii="Times New Roman" w:hAnsi="Times New Roman" w:cs="Times New Roman"/>
          <w:sz w:val="22"/>
          <w:szCs w:val="24"/>
          <w:vertAlign w:val="subscript"/>
        </w:rPr>
        <w:t>3</w:t>
      </w:r>
      <w:r w:rsidRPr="00036CD4">
        <w:rPr>
          <w:rFonts w:ascii="Times New Roman" w:hAnsi="Times New Roman" w:cs="Times New Roman"/>
          <w:sz w:val="22"/>
          <w:szCs w:val="24"/>
        </w:rPr>
        <w:t xml:space="preserve"> perovskite oxides have been widely studied and exhibit great catalytic activity</w:t>
      </w:r>
      <w:r w:rsidR="009809E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{"citationID":"ZwB3BSP8","properties":{"formattedCitation":"\\super 1\\nosupersub{}","plainCitation":"1","noteIndex":0},"citationItems":[{"id":3703,"uris":["http://zotero.org/users/13706656/items/QEAUDH5D"],"itemData":{"id"</w:instrText>
      </w:r>
      <w:r w:rsidR="004F2423">
        <w:rPr>
          <w:rFonts w:ascii="Times New Roman" w:hAnsi="Times New Roman" w:cs="Times New Roman" w:hint="eastAsia"/>
          <w:sz w:val="22"/>
          <w:szCs w:val="24"/>
        </w:rPr>
        <w:instrText>:3703,"type":"article-journal","language":"en","source":"Zotero","title":"Advanced Transition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Current Status, Opportunities, and Challenges","author":[{"family":"Zhang","given":"Kexin"},{"family":"Zou","given":"Ruqiang"}]</w:instrText>
      </w:r>
      <w:r w:rsidR="004F2423">
        <w:rPr>
          <w:rFonts w:ascii="Times New Roman" w:hAnsi="Times New Roman" w:cs="Times New Roman"/>
          <w:sz w:val="22"/>
          <w:szCs w:val="24"/>
        </w:rPr>
        <w:instrText xml:space="preserve">,"issued":{"date-parts":[["2021"]]}}}],"schema":"https://github.com/citation-style-language/schema/raw/master/csl-citation.json"} </w:instrText>
      </w:r>
      <w:r w:rsidR="009809E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w:t>
      </w:r>
      <w:r w:rsidR="009809E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E1795A">
        <w:rPr>
          <w:rFonts w:ascii="Times New Roman" w:hAnsi="Times New Roman" w:cs="Times New Roman" w:hint="eastAsia"/>
          <w:sz w:val="22"/>
          <w:szCs w:val="24"/>
        </w:rPr>
        <w:t>Recently</w:t>
      </w:r>
      <w:r w:rsidRPr="00036CD4">
        <w:rPr>
          <w:rFonts w:ascii="Times New Roman" w:hAnsi="Times New Roman" w:cs="Times New Roman"/>
          <w:sz w:val="22"/>
          <w:szCs w:val="24"/>
        </w:rPr>
        <w:t>, some complex oxides with special crystal structures or multiple metal coordination environments have been reported as promising OER catalysts</w:t>
      </w:r>
      <w:r w:rsidR="007A60BB">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{"citationID":"GZnddNiV","properties":{"formattedCitation":"\\super 2\\nosupersub{}","plainCitation":"2","noteIndex":0},"citationItems":[{"id":3978,"uris":["http://zotero.org/users/13706656/items/KVBFXDKT"],"itemData":{"id":3978,"type":"article-journal","abstract":"The core of clean energy technologies such as fuel cells, water electrolyzers, and metal–air batteries depends on a series of oxygen and hydrogen-based electrocatalysis reactions, including the oxygen reduction reaction (ORR), oxygen evolution reaction (OER) and hydrogen evolution reaction (HER), which necessitate cost-effective electrocatalysts to improve their energy efficiency. In the recent decade, complex metal oxides (beyond simple transition metal oxides, spinel oxides and ABO3 perovskite oxides) have emerged as promising candidate materials with unexpected electrocatalytic activities for oxygen and hydrogen electrocatalysis owing to their special crystal structures and unique physicochemical properties. In this review, the current progress in complex metal oxides for ORR, OER, and HER electrocatalysis is comprehensively presented. Initially, we present a brief description of some fundamental concepts of the ORR, OER, and HER and a detailed description of complex metal oxides, including their physicochemical characteristics, synthesis methods, and structural characterization. Subsequently, we present a thorough overview of various complex metal oxides reported for ORR, OER, and HER electrocatalysis thus far, such as double/triple/quadruple perovskites, perovskite hydroxides, brownmillerites, Ruddlesden–Popper oxides, Aurivillius oxides, lithium/sodium transition metal oxides, pyrochlores, metal phosphates, polyoxometalates and other specially structured oxides, with emphasis on the designed strategies for promoting their performance and structure–property–performance relationships. Moreover, the practical device applications of complex metal oxides in fuel cells, water electrolyzers, and metal–air batteries are discussed. Finally, some concluding remarks summarizing the challenges, perspectives, and research trends of this topic are presented. We hope that this review provides a clear overview of the current status of this emerging field and stimulate future efforts to design more advanced electrocatalysts.","container-title":"Chemical Society Reviews","DOI":"10.1039/D3CS01020A","ISSN":"1460-4744","journalAbbreviation":"Chem. Soc. Rev.","language":"en","note":"publisher: The Royal Society of Chemistry","source":"pubs.rsc.org","title":"Beyond conventional structures: emerging complex metal oxides for efficient oxygen and hydrogen electrocatalysis","title-short":"Beyond conventional structures","URL":"https://pubs.rsc.org/en/content/articlelanding/2025/cs/d3cs01020a","author":[{"family":"Zhu","given":"Yinlong"},{"family":"Tang","given":"Zheng"},{"family":"Yuan","given":"Lingjie"},{"family":"Li","given":"Bowen"},{"family":"Shao","given":"Zongping"},{"family":"Guo","given":"Wanlin"}],"accessed":{"date-parts":[["2024",12,14]]},"issued":{"date-parts":[["2024",12,11]]}}}],"schema":"https://github.com/citation-style-language/schema/raw/master/csl-citation.json"} </w:instrText>
      </w:r>
      <w:r w:rsidR="007A60BB">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2</w:t>
      </w:r>
      <w:r w:rsidR="007A60BB">
        <w:rPr>
          <w:rFonts w:ascii="Times New Roman" w:hAnsi="Times New Roman" w:cs="Times New Roman"/>
          <w:sz w:val="22"/>
          <w:szCs w:val="24"/>
        </w:rPr>
        <w:fldChar w:fldCharType="end"/>
      </w:r>
      <w:r w:rsidR="004C61C1">
        <w:rPr>
          <w:rFonts w:ascii="Times New Roman" w:hAnsi="Times New Roman" w:cs="Times New Roman" w:hint="eastAsia"/>
          <w:sz w:val="22"/>
          <w:szCs w:val="24"/>
        </w:rPr>
        <w:t>,</w:t>
      </w:r>
      <w:r w:rsidRPr="00036CD4">
        <w:rPr>
          <w:rFonts w:ascii="Times New Roman" w:hAnsi="Times New Roman" w:cs="Times New Roman"/>
          <w:sz w:val="22"/>
          <w:szCs w:val="24"/>
        </w:rPr>
        <w:t xml:space="preserve"> including triple/quadruple perovskites, brownmillerites, pyrochlores</w:t>
      </w:r>
      <w:r w:rsidR="0047193C">
        <w:rPr>
          <w:rFonts w:ascii="Times New Roman" w:hAnsi="Times New Roman" w:cs="Times New Roman" w:hint="eastAsia"/>
          <w:sz w:val="22"/>
          <w:szCs w:val="24"/>
        </w:rPr>
        <w:t>, etc</w:t>
      </w:r>
      <w:r w:rsidRPr="00036CD4">
        <w:rPr>
          <w:rFonts w:ascii="Times New Roman" w:hAnsi="Times New Roman" w:cs="Times New Roman"/>
          <w:sz w:val="22"/>
          <w:szCs w:val="24"/>
        </w:rPr>
        <w:t>. More strikingly, developing 2D</w:t>
      </w:r>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{"citationID":"wEOO8uKQ","properties":{"formattedCitation":"\\super 3\\nosupersub{}","plainCitation":"3","noteIndex":0},"citationItems":[{"id":4025,"uris":["http://zotero.org/users/13706656/items/53E3CBEH"],"itemData":{"id":4025,"type":"article-journal","abstract":"The oxygen evolution reaction (OER) is a key anode reaction for many renewable energy devices, such as electrocatalytic water splitting devices, Zn–air batteries and CO\n              2\n              electrolyzers.\n            \n          , \n            \n              The oxygen evolution reaction (OER) is a key anode reaction for many renewable energy devices, such as electrocatalytic water splitting devices, Zn–air batteries and CO\n              2\n              electrolyzers. Transition metal oxides have been broadly explored for the OER due to their good electrochemical stability and low cost. However, their generic catalytic performance and poor electrical conductivity have greatly impeded their practical applications. Fabricating oxides into two dimensional (2D) structures can increase their surface areas and modulate the electronic structures of their catalytic sites, which is a new method to improve the OER performance. However, 2D oxides still come across some challenges for the OER, such as easy restacking of the 2D materials, poor intrinsic activity of the transition metal atoms and difficulty in their mass production. In this review, we firstly introduce the background and importance of the OER. Then, the OER mechanism and strategies to optimize the OER performance for 2D oxides are thoroughly reviewed. Their initial explorations in water splitting, Zn–air battery and CO\n              2\n              electrolyzer applications have also been considered. Finally, the current challenges and future opportunities in the synthesis and applications of 2D oxides are clearly highlighted.","container-title":"Materials Chemistry Frontiers","DOI":"10.1039/D3QM00848G","ISSN":"2052-1537","issue":"4","journalAbbreviation":"Mater. Chem. Front.","language":"en","page":"880-902","source":"DOI.org (Crossref)","title":"Two dimensional oxides for oxygen evolution reactions and related device applications","volume":"8","author":[{"family":"Li","given":"Ying"},{"family":"Deng","given":"Yonggui"},{"family":"Liu","given":"Dongqing"},{"family":"Ji","given":"Qianqian"},{"family":"Cai","given":"Xingke"}],"issued":{"date-parts":[["2024"]]}}}],"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3</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layered</w:t>
      </w:r>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{"citationID":"B9jaxA1q","properties":{"formattedCitation":"\\super 4\\nosupersub{}","plainCitation":"4","noteIndex":0},"citationItems":[{"id":4007,"uris":["http://zotero.org/users/13706656/items/D364VMZJ"],"itemData":{"id":4007,"type":"article-journal","abstract":"Hydrogen, highly valued for its pristine cleanliness and remarkable efficiency as an emerging energy source, is anticipated to ascend to a preeminent status within the forthcoming energy landscape. Electrocatalytic water splitting is considered a pivotal, eco-friendly, and sustainable strategy for hydrogen production. The substantial energy consumption stemming from oxygen evolution side reactions significantly impedes the commercial viability of water electrolysis. Consequently, the pursuit of a cost-effective and efficacious oxygen evolution reaction (OER) catalyst stands as an imperative strategy for realizing hydrogen production via water electrolysis. Layered metal oxides, owing to their robust anisotropic properties, versatile adjustability, and extensive surface area, have emerged as suitable candidates for OER catalysts. However, owing to the distinctive attributes of layered metal oxides, ongoing investigations into these materials are slightly fragmented, lacking universal consensus. This article comprehensively surveys the recent advancements in layered metal oxide–based OER catalysts, categorized into single metal oxides, alkali cobalt oxides, perovskites, and miscellaneous metal oxides. Initially, the main OER intermediate reaction steps of layered metal oxides are scrutinized. Subsequently, the design, mechanism, and application of several pivotal layered metal oxides in the OER are systematically delineated. Finally, a summary is provided, alongside the proposal of future research trajectories and challenges encountered by layered metal oxides, with the aspiration that this paper may serve as a valuable reference for scholars in the field.","container-title":"Dalton Transactions","DOI":"10.1039/D4DT00619D","ISSN":"1477-9234","issue":"21","journalAbbreviation":"Dalton Trans.","language":"en","note":"publisher: The Royal Society of Chemistry","page":"8872-8886","source":"pubs.rsc.org","title":"Research progress on layered metal oxide electrocatalysts for an efficient oxygen evolution reaction","volume":"53","author":[{"family":"Li","given":"Lei"},{"family":"Liu","given":"Yaoda"},{"family":"Chen","given":"Ya"},{"family":"Zhai","given":"Wenfang"},{"family":"Dai","given":"Zhengfei"}],"issued":{"date-parts":[["2024",5,28]]}}}],"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4</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and amorphous</w:t>
      </w:r>
      <w:r w:rsidR="00163122">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{"citationID":"JwmxD55s","properties":{"formattedCitation":"\\super 5\\nosupersub{}","plainCitation":"5","noteIndex":0},"citationItems":[{"id":4026,"uris":["http://zotero.org/users/13706656/items/NI4Q3QM6"],"itemData":{"id":4026,"type":"article-journal","abstract":"Amorphous oxides have attracted special attention as advanced electrocatalysts owing to their unique local structural flexibility and attractive electrocatalytic properties. With abundant randomly oriented bonds and surface-exposed defects (e.g., oxygen vacancies) as active catalytic sites, the adsorption/desorption of reactants can be optimized, leading to superior catalytic activities. Amorphous oxide materials have found wide electrocatalytic applications ranging from hydrogen evolution and oxygen evolution to oxygen reduction, CO2 electroreduction and nitrogen electroreduction. The amorphous oxide electrocatalysts even outperform their crystalline counterparts in terms of electrocatalytic activity and stability. Despite of the merits and achievements for amorphous oxide electrocatalysts, there are still issues and challenges existing for amorphous oxide electrocatalysts. There are rarely reviews specifically focusing on amorphous oxide electrocatalysts and therefore it is imperative to have a comprehensive overview of the research progress and to better understand the achievements and issues with amorphous oxide electrocatalysts. In this minireview, several general preparation methods for amorphous oxides are first introduced. Then, the achievements in amorphous oxides for several important electrocatalytic reactions are summarized. Finally, the challenges and perspectives for the development of amorphous oxide electrocatalysts are outlined.","container-title":"Chemistry – A European Journal","DOI":"10.1002/chem.201903206","ISSN":"1521-3765","issue":"18","language":"en","license":"© 2019 Wiley-VCH Verlag GmbH &amp; Co. KGaA, Weinheim","note":"_eprint: https://onlinelibrary.wiley.com/doi/pdf/10.1002/chem.201903206","page":"3943-3960","source":"Wiley Online Library","title":"Amorphous Oxide Nanostructures for Advanced Electrocatalysis","volume":"26","author":[{"family":"Li","given":"Leigang"},{"family":"Shao","given":"Qi"},{"family":"Huang","given":"Xiaoqing"}],"issued":{"date-parts":[["2020"]]}}}],"schema":"https://github.com/citation-style-language/schema/raw/master/csl-citation.json"} </w:instrText>
      </w:r>
      <w:r w:rsidR="00163122">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5</w:t>
      </w:r>
      <w:r w:rsidR="00163122">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10277C" w:rsidRPr="00036CD4">
        <w:rPr>
          <w:rFonts w:ascii="Times New Roman" w:hAnsi="Times New Roman" w:cs="Times New Roman"/>
          <w:sz w:val="22"/>
          <w:szCs w:val="24"/>
        </w:rPr>
        <w:t>structured</w:t>
      </w:r>
      <w:r w:rsidRPr="00036CD4">
        <w:rPr>
          <w:rFonts w:ascii="Times New Roman" w:hAnsi="Times New Roman" w:cs="Times New Roman"/>
          <w:sz w:val="22"/>
          <w:szCs w:val="24"/>
        </w:rPr>
        <w:t xml:space="preserve"> MO</w:t>
      </w:r>
      <w:r w:rsidR="001024AA">
        <w:rPr>
          <w:rFonts w:ascii="Times New Roman" w:hAnsi="Times New Roman" w:cs="Times New Roman" w:hint="eastAsia"/>
          <w:sz w:val="22"/>
          <w:szCs w:val="24"/>
        </w:rPr>
        <w:t>s</w:t>
      </w:r>
      <w:r w:rsidRPr="00036CD4">
        <w:rPr>
          <w:rFonts w:ascii="Times New Roman" w:hAnsi="Times New Roman" w:cs="Times New Roman"/>
          <w:sz w:val="22"/>
          <w:szCs w:val="24"/>
        </w:rPr>
        <w:t xml:space="preserve"> have proven to be </w:t>
      </w:r>
      <w:r w:rsidR="001024AA">
        <w:rPr>
          <w:rFonts w:ascii="Times New Roman" w:hAnsi="Times New Roman" w:cs="Times New Roman" w:hint="eastAsia"/>
          <w:sz w:val="22"/>
          <w:szCs w:val="24"/>
        </w:rPr>
        <w:t xml:space="preserve">an </w:t>
      </w:r>
      <w:r w:rsidRPr="00036CD4">
        <w:rPr>
          <w:rFonts w:ascii="Times New Roman" w:hAnsi="Times New Roman" w:cs="Times New Roman"/>
          <w:sz w:val="22"/>
          <w:szCs w:val="24"/>
        </w:rPr>
        <w:t>effective method for high</w:t>
      </w:r>
      <w:r w:rsidR="00D42324">
        <w:rPr>
          <w:rFonts w:ascii="Times New Roman" w:hAnsi="Times New Roman" w:cs="Times New Roman" w:hint="eastAsia"/>
          <w:sz w:val="22"/>
          <w:szCs w:val="24"/>
        </w:rPr>
        <w:t>-</w:t>
      </w:r>
      <w:r w:rsidR="0010277C" w:rsidRPr="00036CD4">
        <w:rPr>
          <w:rFonts w:ascii="Times New Roman" w:hAnsi="Times New Roman" w:cs="Times New Roman"/>
          <w:sz w:val="22"/>
          <w:szCs w:val="24"/>
        </w:rPr>
        <w:t>performance</w:t>
      </w:r>
      <w:r w:rsidRPr="00036CD4">
        <w:rPr>
          <w:rFonts w:ascii="Times New Roman" w:hAnsi="Times New Roman" w:cs="Times New Roman"/>
          <w:sz w:val="22"/>
          <w:szCs w:val="24"/>
        </w:rPr>
        <w:t xml:space="preserve"> OER </w:t>
      </w:r>
      <w:r w:rsidR="0010277C" w:rsidRPr="00036CD4">
        <w:rPr>
          <w:rFonts w:ascii="Times New Roman" w:hAnsi="Times New Roman" w:cs="Times New Roman"/>
          <w:sz w:val="22"/>
          <w:szCs w:val="24"/>
        </w:rPr>
        <w:t>catalysts</w:t>
      </w:r>
      <w:r w:rsidRPr="00036CD4">
        <w:rPr>
          <w:rFonts w:ascii="Times New Roman" w:hAnsi="Times New Roman" w:cs="Times New Roman"/>
          <w:sz w:val="22"/>
          <w:szCs w:val="24"/>
        </w:rPr>
        <w:t xml:space="preserve">. </w:t>
      </w:r>
      <w:r w:rsidR="00077CCC" w:rsidRPr="00077CCC">
        <w:rPr>
          <w:rFonts w:ascii="Times New Roman" w:hAnsi="Times New Roman" w:cs="Times New Roman"/>
          <w:sz w:val="22"/>
          <w:szCs w:val="24"/>
        </w:rPr>
        <w:t xml:space="preserve">In addition </w:t>
      </w:r>
      <w:r w:rsidR="002B670B" w:rsidRPr="00077CCC">
        <w:rPr>
          <w:rFonts w:ascii="Times New Roman" w:hAnsi="Times New Roman" w:cs="Times New Roman"/>
          <w:sz w:val="22"/>
          <w:szCs w:val="24"/>
        </w:rPr>
        <w:t xml:space="preserve">to </w:t>
      </w:r>
      <w:r w:rsidR="002B670B" w:rsidRPr="00297877">
        <w:rPr>
          <w:rFonts w:ascii="Times New Roman" w:hAnsi="Times New Roman" w:cs="Times New Roman"/>
          <w:sz w:val="22"/>
          <w:szCs w:val="24"/>
        </w:rPr>
        <w:t>structural</w:t>
      </w:r>
      <w:r w:rsidR="00297877" w:rsidRPr="00297877">
        <w:rPr>
          <w:rFonts w:ascii="Times New Roman" w:hAnsi="Times New Roman" w:cs="Times New Roman"/>
          <w:sz w:val="22"/>
          <w:szCs w:val="24"/>
        </w:rPr>
        <w:t xml:space="preserve"> innovation</w:t>
      </w:r>
      <w:r w:rsidR="00077CCC" w:rsidRPr="00077CCC">
        <w:rPr>
          <w:rFonts w:ascii="Times New Roman" w:hAnsi="Times New Roman" w:cs="Times New Roman"/>
          <w:sz w:val="22"/>
          <w:szCs w:val="24"/>
        </w:rPr>
        <w:t xml:space="preserve">, introducing multi-principal element compositions holds the potential for synergistic catalytic effects. </w:t>
      </w:r>
      <w:r w:rsidR="00077CCC">
        <w:rPr>
          <w:rFonts w:ascii="Times New Roman" w:hAnsi="Times New Roman" w:cs="Times New Roman" w:hint="eastAsia"/>
          <w:sz w:val="22"/>
          <w:szCs w:val="24"/>
        </w:rPr>
        <w:t>R</w:t>
      </w:r>
      <w:r w:rsidR="00077CCC" w:rsidRPr="00077CCC">
        <w:rPr>
          <w:rFonts w:ascii="Times New Roman" w:hAnsi="Times New Roman" w:cs="Times New Roman"/>
          <w:sz w:val="22"/>
          <w:szCs w:val="24"/>
        </w:rPr>
        <w:t>ecent efforts</w:t>
      </w:r>
      <w:r w:rsidR="00077CCC">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{"citationID":"OykuGMXT","properties":{"formattedCitation":"\\super 6\\uc0\\u8211{}8\\nosupersub{}","plainCitation":"6–8","noteIndex":0},"citationItems":[{"id":4029,"uris":["http://zotero.org/users/13706656/items/7ZI8ML4A"],"itemData":{"id":4029,"type":"article-journal","abstract":"Electrocatalysis plays a crucial role in the conversion and storage of renewable energy, offering significant potential for addressing the energy crisis and environmental concerns. High-entropy oxides (HEOs), a class of emerging functional materials, have gained increasing attention in electrocatalysis due to their stable crystal structure, exceptional geometric compatibility, unique electronic balance factors, and abundant active sites. In this comprehensive review, we present recent advancements in utilizing HEOs as catalysts for various energybased electrocatalytic reactions. We begin with an overview of HEOs that includes definitions, fundamental properties, and theoretical investigations. Subsequently, we describe different synthetic methods for HEOs while highlighting two newly-developed techniques. Furthermore, we extensively discuss recent developments in HEObased electrocatalysts with diverse crystal structures such as rock-salt-type, rutile-type, spinel-type, perovskitetype, and other specially-structured HEOs. Special emphasis is placed on designed strategies aimed at enhancing performance and exploring correlations between structure/ composition and electrocatalytic performance. Finally, we provide concluding remarks along with perspectives on future opportunities in this exciting field.","container-title":"Materials Today Catalysis","DOI":"10.1016/j.mtcata.2024.100039","ISSN":"2949754X","journalAbbreviation":"Materials Today Catalysis","language":"en","page":"100039","source":"DOI.org (Crossref)","title":"High-entropy oxides for energy-related electrocatalysis","volume":"4","author":[{"family":"Cai","given":"Han"},{"family":"Zhang","given":"Peikun"},{"family":"Li","given":"Bowen"},{"family":"Zhu","given":"Yinlong"},{"family":"Zhang","given":"Zhuhua"},{"family":"Guo","given":"Wanlin"}],"issued":{"date-parts":[["2024",3]]}}},{"id":3901,"uris":["http://zotero.org/users/13706656/items/PQ3YJAFS"],"itemData":{"id":3901,"type":"article-journal","language":"en","source":"Zotero","title":"Leveraging Data Mining, Active Learning, and Domain Adaptation in a Multi-Stage, Machine Learning-Driven Approach for the Efficient Discovery of Advanced Acidic Oxygen Evolution Electrocatalysts","author":[{"family":"Ding","given":"Rui"},{"family":"Liu","given":"Jianguo"},{"family":"Hua","given":"Kang"},{"family":"Wang","given":"Xuebin"},{"family":"Zhang","given":"Xiaoben"},{"family":"Shao","given":"Minhua"},{"family":"Chen","given":"Junhong"}]}},{"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schema":"https://github.com/citation-style-language/schema/raw/master/csl-citation.json"} </w:instrText>
      </w:r>
      <w:r w:rsidR="00077CCC">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6–8</w:t>
      </w:r>
      <w:r w:rsidR="00077CCC">
        <w:rPr>
          <w:rFonts w:ascii="Times New Roman" w:hAnsi="Times New Roman" w:cs="Times New Roman"/>
          <w:sz w:val="22"/>
          <w:szCs w:val="24"/>
        </w:rPr>
        <w:fldChar w:fldCharType="end"/>
      </w:r>
      <w:r w:rsidR="00077CCC" w:rsidRPr="00077CCC">
        <w:rPr>
          <w:rFonts w:ascii="Times New Roman" w:hAnsi="Times New Roman" w:cs="Times New Roman"/>
          <w:sz w:val="22"/>
          <w:szCs w:val="24"/>
        </w:rPr>
        <w:t xml:space="preserve"> aim to design multi-</w:t>
      </w:r>
      <w:r w:rsidR="00077CCC">
        <w:rPr>
          <w:rFonts w:ascii="Times New Roman" w:hAnsi="Times New Roman" w:cs="Times New Roman" w:hint="eastAsia"/>
          <w:sz w:val="22"/>
          <w:szCs w:val="24"/>
        </w:rPr>
        <w:t>metallic</w:t>
      </w:r>
      <w:r w:rsidR="00077CCC" w:rsidRPr="00077CCC">
        <w:rPr>
          <w:rFonts w:ascii="Times New Roman" w:hAnsi="Times New Roman" w:cs="Times New Roman"/>
          <w:sz w:val="22"/>
          <w:szCs w:val="24"/>
        </w:rPr>
        <w:t xml:space="preserve"> oxide OER catalysts that transcend </w:t>
      </w:r>
      <w:r w:rsidR="00834A71">
        <w:rPr>
          <w:rFonts w:ascii="Times New Roman" w:hAnsi="Times New Roman" w:cs="Times New Roman" w:hint="eastAsia"/>
          <w:sz w:val="22"/>
          <w:szCs w:val="24"/>
        </w:rPr>
        <w:t>conventional</w:t>
      </w:r>
      <w:r w:rsidR="00077CCC" w:rsidRPr="00077CCC">
        <w:rPr>
          <w:rFonts w:ascii="Times New Roman" w:hAnsi="Times New Roman" w:cs="Times New Roman"/>
          <w:sz w:val="22"/>
          <w:szCs w:val="24"/>
        </w:rPr>
        <w:t xml:space="preserve"> trade-offs between activity and stability.</w:t>
      </w:r>
      <w:r w:rsidRPr="00036CD4">
        <w:rPr>
          <w:rFonts w:ascii="Times New Roman" w:hAnsi="Times New Roman" w:cs="Times New Roman"/>
          <w:sz w:val="22"/>
          <w:szCs w:val="24"/>
        </w:rPr>
        <w:t xml:space="preserve"> </w:t>
      </w:r>
    </w:p>
    <w:p w14:paraId="69C75548" w14:textId="7DD42D8F" w:rsidR="00240818" w:rsidRDefault="00B82E45" w:rsidP="00B82E45">
      <w:pPr>
        <w:spacing w:beforeLines="30" w:before="93" w:afterLines="30" w:after="93"/>
        <w:rPr>
          <w:rFonts w:ascii="Times New Roman" w:hAnsi="Times New Roman" w:cs="Times New Roman"/>
          <w:sz w:val="22"/>
          <w:szCs w:val="24"/>
        </w:rPr>
      </w:pPr>
      <w:r w:rsidRPr="00B82E45">
        <w:rPr>
          <w:rFonts w:ascii="Times New Roman" w:hAnsi="Times New Roman" w:cs="Times New Roman"/>
          <w:sz w:val="22"/>
          <w:szCs w:val="24"/>
        </w:rPr>
        <w:t xml:space="preserve">Another key </w:t>
      </w:r>
      <w:r>
        <w:rPr>
          <w:rFonts w:ascii="Times New Roman" w:hAnsi="Times New Roman" w:cs="Times New Roman" w:hint="eastAsia"/>
          <w:sz w:val="22"/>
          <w:szCs w:val="24"/>
        </w:rPr>
        <w:t>advantage</w:t>
      </w:r>
      <w:r w:rsidRPr="00B82E45">
        <w:rPr>
          <w:rFonts w:ascii="Times New Roman" w:hAnsi="Times New Roman" w:cs="Times New Roman"/>
          <w:sz w:val="22"/>
          <w:szCs w:val="24"/>
        </w:rPr>
        <w:t xml:space="preserve"> of MOs </w:t>
      </w:r>
      <w:r>
        <w:rPr>
          <w:rFonts w:ascii="Times New Roman" w:hAnsi="Times New Roman" w:cs="Times New Roman" w:hint="eastAsia"/>
          <w:sz w:val="22"/>
          <w:szCs w:val="24"/>
        </w:rPr>
        <w:t>lies in</w:t>
      </w:r>
      <w:r w:rsidRPr="00B82E45">
        <w:rPr>
          <w:rFonts w:ascii="Times New Roman" w:hAnsi="Times New Roman" w:cs="Times New Roman"/>
          <w:sz w:val="22"/>
          <w:szCs w:val="24"/>
        </w:rPr>
        <w:t xml:space="preserve"> their</w:t>
      </w:r>
      <w:r w:rsidRPr="00B82E45">
        <w:rPr>
          <w:rFonts w:ascii="Times New Roman" w:hAnsi="Times New Roman" w:cs="Times New Roman"/>
          <w:b/>
          <w:bCs/>
          <w:sz w:val="22"/>
          <w:szCs w:val="24"/>
        </w:rPr>
        <w:t xml:space="preserve"> flexible tunability.</w:t>
      </w:r>
      <w:r w:rsidRPr="00B82E45">
        <w:rPr>
          <w:rFonts w:ascii="Times New Roman" w:hAnsi="Times New Roman" w:cs="Times New Roman"/>
          <w:sz w:val="22"/>
          <w:szCs w:val="24"/>
        </w:rPr>
        <w:t xml:space="preserve"> </w:t>
      </w:r>
      <w:r w:rsidR="004C61C1">
        <w:rPr>
          <w:rFonts w:ascii="Times New Roman" w:hAnsi="Times New Roman" w:cs="Times New Roman" w:hint="eastAsia"/>
          <w:sz w:val="22"/>
          <w:szCs w:val="24"/>
        </w:rPr>
        <w:t>Various</w:t>
      </w:r>
      <w:r w:rsidRPr="00B82E45">
        <w:rPr>
          <w:rFonts w:ascii="Times New Roman" w:hAnsi="Times New Roman" w:cs="Times New Roman"/>
          <w:sz w:val="22"/>
          <w:szCs w:val="24"/>
        </w:rPr>
        <w:t xml:space="preserve"> material engineering strategies</w:t>
      </w:r>
      <w:r w:rsidR="001024AA">
        <w:rPr>
          <w:rFonts w:ascii="Times New Roman" w:hAnsi="Times New Roman" w:cs="Times New Roman" w:hint="eastAsia"/>
          <w:sz w:val="22"/>
          <w:szCs w:val="24"/>
        </w:rPr>
        <w:t xml:space="preserve"> ranging </w:t>
      </w:r>
      <w:r w:rsidRPr="00B82E45">
        <w:rPr>
          <w:rFonts w:ascii="Times New Roman" w:hAnsi="Times New Roman" w:cs="Times New Roman"/>
          <w:sz w:val="22"/>
          <w:szCs w:val="24"/>
        </w:rPr>
        <w:t xml:space="preserve">from atomic to mesoscale </w:t>
      </w:r>
      <w:r>
        <w:rPr>
          <w:rFonts w:ascii="Times New Roman" w:hAnsi="Times New Roman" w:cs="Times New Roman" w:hint="eastAsia"/>
          <w:sz w:val="22"/>
          <w:szCs w:val="24"/>
        </w:rPr>
        <w:t xml:space="preserve">level </w:t>
      </w:r>
      <w:r w:rsidRPr="00B82E45">
        <w:rPr>
          <w:rFonts w:ascii="Times New Roman" w:hAnsi="Times New Roman" w:cs="Times New Roman"/>
          <w:sz w:val="22"/>
          <w:szCs w:val="24"/>
        </w:rPr>
        <w:t xml:space="preserve">have been </w:t>
      </w:r>
      <w:r>
        <w:rPr>
          <w:rFonts w:ascii="Times New Roman" w:hAnsi="Times New Roman" w:cs="Times New Roman" w:hint="eastAsia"/>
          <w:sz w:val="22"/>
          <w:szCs w:val="24"/>
        </w:rPr>
        <w:t>applied</w:t>
      </w:r>
      <w:r w:rsidRPr="00B82E45">
        <w:rPr>
          <w:rFonts w:ascii="Times New Roman" w:hAnsi="Times New Roman" w:cs="Times New Roman"/>
          <w:sz w:val="22"/>
          <w:szCs w:val="24"/>
        </w:rPr>
        <w:t xml:space="preserve"> to enhance OER performance. Among them, the modulation of point defects, such as heteroatom doping and oxygen-vacancy </w:t>
      </w:r>
      <w:r>
        <w:rPr>
          <w:rFonts w:ascii="Times New Roman" w:hAnsi="Times New Roman" w:cs="Times New Roman" w:hint="eastAsia"/>
          <w:sz w:val="22"/>
          <w:szCs w:val="24"/>
        </w:rPr>
        <w:t>control</w:t>
      </w:r>
      <w:r w:rsidRPr="00B82E45">
        <w:rPr>
          <w:rFonts w:ascii="Times New Roman" w:hAnsi="Times New Roman" w:cs="Times New Roman"/>
          <w:sz w:val="22"/>
          <w:szCs w:val="24"/>
        </w:rPr>
        <w:t>, has been extensively explored in various MO electrocatalysts to tailor their catalytic properties. Specifically, defect</w:t>
      </w:r>
      <w:r>
        <w:rPr>
          <w:rFonts w:ascii="Times New Roman" w:hAnsi="Times New Roman" w:cs="Times New Roman" w:hint="eastAsia"/>
          <w:sz w:val="22"/>
          <w:szCs w:val="24"/>
        </w:rPr>
        <w:t>s</w:t>
      </w:r>
      <w:r w:rsidRPr="00B82E45">
        <w:rPr>
          <w:rFonts w:ascii="Times New Roman" w:hAnsi="Times New Roman" w:cs="Times New Roman"/>
          <w:sz w:val="22"/>
          <w:szCs w:val="24"/>
        </w:rPr>
        <w:t xml:space="preserve"> serve to: (i) optimize the adsorption/desorption dynamics of intermediates to accelerate kinetics, (ii) direct surface reconstruction to expose more active sites, and (iii) switch the reaction pathway from the adsorbate evolution mechanism (AEM) to the lattice oxygen mechanism (LOM). In addition, point defects</w:t>
      </w:r>
      <w:r w:rsidR="00363FBB" w:rsidRPr="00363FBB">
        <w:t xml:space="preserve"> </w:t>
      </w:r>
      <w:r w:rsidR="00363FBB" w:rsidRPr="00363FBB">
        <w:rPr>
          <w:rFonts w:ascii="Times New Roman" w:hAnsi="Times New Roman" w:cs="Times New Roman"/>
          <w:sz w:val="22"/>
          <w:szCs w:val="24"/>
        </w:rPr>
        <w:t>contribute to</w:t>
      </w:r>
      <w:r w:rsidRPr="00B82E45">
        <w:rPr>
          <w:rFonts w:ascii="Times New Roman" w:hAnsi="Times New Roman" w:cs="Times New Roman"/>
          <w:sz w:val="22"/>
          <w:szCs w:val="24"/>
        </w:rPr>
        <w:t xml:space="preserve"> </w:t>
      </w:r>
      <w:r>
        <w:rPr>
          <w:rFonts w:ascii="Times New Roman" w:hAnsi="Times New Roman" w:cs="Times New Roman" w:hint="eastAsia"/>
          <w:sz w:val="22"/>
          <w:szCs w:val="24"/>
        </w:rPr>
        <w:t xml:space="preserve">long-term </w:t>
      </w:r>
      <w:r w:rsidRPr="00B82E45">
        <w:rPr>
          <w:rFonts w:ascii="Times New Roman" w:hAnsi="Times New Roman" w:cs="Times New Roman"/>
          <w:sz w:val="22"/>
          <w:szCs w:val="24"/>
        </w:rPr>
        <w:t>stability and functionality in harsh catalytic environments.</w:t>
      </w:r>
      <w:r w:rsidR="00240818" w:rsidRPr="00240818">
        <w:rPr>
          <w:rFonts w:ascii="Times New Roman" w:hAnsi="Times New Roman" w:cs="Times New Roman"/>
          <w:sz w:val="22"/>
          <w:szCs w:val="24"/>
        </w:rPr>
        <w:t xml:space="preserve"> </w:t>
      </w:r>
    </w:p>
    <w:p w14:paraId="39D45B20" w14:textId="0FEED08D" w:rsidR="00891C55" w:rsidRDefault="00240818" w:rsidP="00B82E45">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 xml:space="preserve">Ru/Ir-based </w:t>
      </w:r>
      <w:r w:rsidR="006E53A9">
        <w:rPr>
          <w:rFonts w:ascii="Times New Roman" w:hAnsi="Times New Roman" w:cs="Times New Roman" w:hint="eastAsia"/>
          <w:sz w:val="22"/>
          <w:szCs w:val="24"/>
        </w:rPr>
        <w:t>oxide</w:t>
      </w:r>
      <w:r w:rsidRPr="00036CD4">
        <w:rPr>
          <w:rFonts w:ascii="Times New Roman" w:hAnsi="Times New Roman" w:cs="Times New Roman"/>
          <w:sz w:val="22"/>
          <w:szCs w:val="24"/>
        </w:rPr>
        <w:t xml:space="preserve">s are universally identified as the benchmark </w:t>
      </w:r>
      <w:r w:rsidR="009A0049">
        <w:rPr>
          <w:rFonts w:ascii="Times New Roman" w:hAnsi="Times New Roman" w:cs="Times New Roman" w:hint="eastAsia"/>
          <w:sz w:val="22"/>
          <w:szCs w:val="24"/>
        </w:rPr>
        <w:t xml:space="preserve">OER </w:t>
      </w:r>
      <w:r w:rsidRPr="00036CD4">
        <w:rPr>
          <w:rFonts w:ascii="Times New Roman" w:hAnsi="Times New Roman" w:cs="Times New Roman"/>
          <w:sz w:val="22"/>
          <w:szCs w:val="24"/>
        </w:rPr>
        <w:t>electrocatalysts</w:t>
      </w:r>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{"citationID":"K3JQAz9F","properties":{"formattedCitation":"\\super 9\\nosupersub{}","plainCitation":"9","noteIndex":0},"citationItems":[{"id":3966,"uris":["http://zotero.org/users/13706656/items/NRJ6P9QL"],"itemData":{"id":3966,"type":"article-journal","abstract":"Abstract\n            The generation of green hydrogen by water splitting is identified as a key strategic energy technology, and proton exchange membrane water electrolysis (PEMWE) is one of the desirable techno</w:instrText>
      </w:r>
      <w:r w:rsidR="004F2423">
        <w:rPr>
          <w:rFonts w:ascii="Times New Roman" w:hAnsi="Times New Roman" w:cs="Times New Roman" w:hint="eastAsia"/>
          <w:sz w:val="22"/>
          <w:szCs w:val="24"/>
        </w:rPr>
        <w:instrText>logies for converting renewable energy sources into hydrogen. However, the harsh anode environment of PEMWE and the oxygen evolution reaction (OER) involving four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electron transfer result in a large overpotential, which limits the overall efficiency of hydrogen production, and thus efficient electrocatalysts are needed to overcome the high overpotential and slow kinetic process. In recent years,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(e.g.,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metal/oxide electrocatalysts) have received much attention due to their unique catalytic properties, and have already become the dominant electrocatalysts for the acidic OER process and are applied in commercial PEMWE devices. However, these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still face the thorny problem of conflicting performance and cost. In this review, first, noble metal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briefly classified according to their forms of existence, and the OER catalytic mechanisms are outlined. Then, the focus is on summarizing the improvement strategies of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with respect to their activity and stability over recent years. Finally, the challenges and development prospects of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discussed.","container-title":"Advanced Science","DOI":"10.1002/advs.202309364","ISSN":"2198-3844, 2198-3844","issue":"21","journalAbbreviation":"Advanced Science","language":"en","page":"2309364","source":"DOI.org (Crossref)","title":"Ru/Ir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 From Mechanisms, Optimizations to Challenges","title-short":"Ru/Ir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Conditions","volume":"11","author":[{"family":"Qin","given":"Rong"},{"family":"Chen","given":"Guanzhen"},{"</w:instrText>
      </w:r>
      <w:r w:rsidR="004F2423">
        <w:rPr>
          <w:rFonts w:ascii="Times New Roman" w:hAnsi="Times New Roman" w:cs="Times New Roman"/>
          <w:sz w:val="22"/>
          <w:szCs w:val="24"/>
        </w:rPr>
        <w:instrText xml:space="preserve">family":"Feng","given":"Xueting"},{"family":"Weng","given":"Jiena"},{"family":"Han","given":"Yunhu"}],"issued":{"date-parts":[["2024",6]]}}}],"schema":"https://github.com/citation-style-language/schema/raw/master/csl-citation.json"}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9</w:t>
      </w:r>
      <w:r>
        <w:rPr>
          <w:rFonts w:ascii="Times New Roman" w:hAnsi="Times New Roman" w:cs="Times New Roman"/>
          <w:sz w:val="22"/>
          <w:szCs w:val="24"/>
        </w:rPr>
        <w:fldChar w:fldCharType="end"/>
      </w:r>
      <w:r w:rsidRPr="00036CD4">
        <w:rPr>
          <w:rFonts w:ascii="Times New Roman" w:hAnsi="Times New Roman" w:cs="Times New Roman"/>
          <w:sz w:val="22"/>
          <w:szCs w:val="24"/>
        </w:rPr>
        <w:t>, but their high cost</w:t>
      </w:r>
      <w:r>
        <w:rPr>
          <w:rFonts w:ascii="Times New Roman" w:hAnsi="Times New Roman" w:cs="Times New Roman" w:hint="eastAsia"/>
          <w:sz w:val="22"/>
          <w:szCs w:val="24"/>
        </w:rPr>
        <w:t xml:space="preserve"> and</w:t>
      </w:r>
      <w:r w:rsidRPr="00036CD4">
        <w:rPr>
          <w:rFonts w:ascii="Times New Roman" w:hAnsi="Times New Roman" w:cs="Times New Roman"/>
          <w:sz w:val="22"/>
          <w:szCs w:val="24"/>
        </w:rPr>
        <w:t xml:space="preserve"> scarcity</w:t>
      </w:r>
      <w:r>
        <w:rPr>
          <w:rFonts w:ascii="Times New Roman" w:hAnsi="Times New Roman" w:cs="Times New Roman" w:hint="eastAsia"/>
          <w:sz w:val="22"/>
          <w:szCs w:val="24"/>
        </w:rPr>
        <w:t xml:space="preserve"> limit</w:t>
      </w:r>
      <w:r w:rsidRPr="00036CD4">
        <w:rPr>
          <w:rFonts w:ascii="Times New Roman" w:hAnsi="Times New Roman" w:cs="Times New Roman"/>
          <w:sz w:val="22"/>
          <w:szCs w:val="24"/>
        </w:rPr>
        <w:t xml:space="preserve"> their widespread applications. </w:t>
      </w:r>
      <w:r w:rsidR="00864D78">
        <w:rPr>
          <w:rFonts w:ascii="Times New Roman" w:hAnsi="Times New Roman" w:cs="Times New Roman" w:hint="eastAsia"/>
          <w:sz w:val="22"/>
          <w:szCs w:val="24"/>
        </w:rPr>
        <w:t>To date</w:t>
      </w:r>
      <w:r w:rsidRPr="00036CD4">
        <w:rPr>
          <w:rFonts w:ascii="Times New Roman" w:hAnsi="Times New Roman" w:cs="Times New Roman"/>
          <w:sz w:val="22"/>
          <w:szCs w:val="24"/>
        </w:rPr>
        <w:t>, the average price of iridium is US $58,000 lb</w:t>
      </w:r>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xml:space="preserve"> </w:t>
      </w:r>
      <w:r w:rsidR="001024AA">
        <w:rPr>
          <w:rFonts w:ascii="Times New Roman" w:hAnsi="Times New Roman" w:cs="Times New Roman" w:hint="eastAsia"/>
          <w:sz w:val="22"/>
          <w:szCs w:val="24"/>
        </w:rPr>
        <w:t>over</w:t>
      </w:r>
      <w:r w:rsidRPr="00036CD4">
        <w:rPr>
          <w:rFonts w:ascii="Times New Roman" w:hAnsi="Times New Roman" w:cs="Times New Roman"/>
          <w:sz w:val="22"/>
          <w:szCs w:val="24"/>
        </w:rPr>
        <w:t xml:space="preserve"> the five-year period from January 2019 to January 2024, which is significantly higher than </w:t>
      </w:r>
      <w:r w:rsidR="001024AA">
        <w:rPr>
          <w:rFonts w:ascii="Times New Roman" w:hAnsi="Times New Roman" w:cs="Times New Roman" w:hint="eastAsia"/>
          <w:sz w:val="22"/>
          <w:szCs w:val="24"/>
        </w:rPr>
        <w:t xml:space="preserve">that of </w:t>
      </w:r>
      <w:r w:rsidRPr="00036CD4">
        <w:rPr>
          <w:rFonts w:ascii="Times New Roman" w:hAnsi="Times New Roman" w:cs="Times New Roman"/>
          <w:sz w:val="22"/>
          <w:szCs w:val="24"/>
        </w:rPr>
        <w:t>cobalt (US$19 lb</w:t>
      </w:r>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iron (US$0.26 lb</w:t>
      </w:r>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and manganese (US$1.5 lb</w:t>
      </w:r>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w:t>
      </w:r>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{"citationID":"KvFfDCoj","properties":{"formattedCitation":"\\super 10\\nosupersub{}","plainCitation":"10","noteIndex":0},"citationItems":[{"id":4022,"uris":["http://zotero.org/users/13706656/items/YJD9W467"],"itemData":{"id":4022,"type":"article-journal","container-title":"Nature Catalysis","DOI":"10.1038/s41929-024-01266-6","ISSN":"2520-1158","issue":"12","journalAbbreviation":"Nat Catal","language":"en","page":"1288-1304","source":"DOI.org (Crossref)","title":"Earth-abundant electrocatalysts for acidic oxygen evolution","volume":"7","author":[{"family":"Wan","given":"Rendian"},{"family":"Yuan","given":"Tenghui"},{"family":"Wang","given":"Liuchen"},{"family":"Li","given":"Bing"},{"family":"Liu","given":"Meilin"},{"family":"Zhao","given":"Bote"}],"issued":{"date-parts":[["2024",12,17]]}}}],"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10</w:t>
      </w:r>
      <w:r>
        <w:rPr>
          <w:rFonts w:ascii="Times New Roman" w:hAnsi="Times New Roman" w:cs="Times New Roman"/>
          <w:sz w:val="22"/>
          <w:szCs w:val="24"/>
        </w:rPr>
        <w:fldChar w:fldCharType="end"/>
      </w:r>
      <w:r w:rsidRPr="00036CD4">
        <w:rPr>
          <w:rFonts w:ascii="Times New Roman" w:hAnsi="Times New Roman" w:cs="Times New Roman"/>
          <w:sz w:val="22"/>
          <w:szCs w:val="24"/>
        </w:rPr>
        <w:t xml:space="preserve">. Therefore, extensive research has been conducted to develop </w:t>
      </w:r>
      <w:r w:rsidR="006E53A9">
        <w:rPr>
          <w:rFonts w:ascii="Times New Roman" w:hAnsi="Times New Roman" w:cs="Times New Roman" w:hint="eastAsia"/>
          <w:sz w:val="22"/>
          <w:szCs w:val="24"/>
        </w:rPr>
        <w:t>non-noble</w:t>
      </w:r>
      <w:r w:rsidRPr="00036CD4">
        <w:rPr>
          <w:rFonts w:ascii="Times New Roman" w:hAnsi="Times New Roman" w:cs="Times New Roman"/>
          <w:sz w:val="22"/>
          <w:szCs w:val="24"/>
        </w:rPr>
        <w:t xml:space="preserve"> </w:t>
      </w:r>
      <w:r w:rsidR="009A0049" w:rsidRPr="00036CD4">
        <w:rPr>
          <w:rFonts w:ascii="Times New Roman" w:hAnsi="Times New Roman" w:cs="Times New Roman"/>
          <w:sz w:val="22"/>
          <w:szCs w:val="24"/>
        </w:rPr>
        <w:t>alternative</w:t>
      </w:r>
      <w:r w:rsidRPr="00036CD4">
        <w:rPr>
          <w:rFonts w:ascii="Times New Roman" w:hAnsi="Times New Roman" w:cs="Times New Roman"/>
          <w:sz w:val="22"/>
          <w:szCs w:val="24"/>
        </w:rPr>
        <w:t>s</w:t>
      </w:r>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{"citationID":"E325VakN","properties":{"formattedCitation":"\\super 11,12\\nosupersub{}","plainCitation":"11,12","noteIndex":0},"citationItems":[{"id":3889,"uris":["http://zotero.org/users/13706656/items/ULKGKEFH"],"itemData":{"id":3889,"type":"article-journal","abstract":"The rational design of non-precious transition metal perovskite oxide catalysts holds exceptional promise for understanding and mastering the kinetics of oxygen electrocatalysis instrumental to artificial photosynthesis, solar fuels, fuel cells, electrolyzers, and metal–air batteries.\n          , \n            In this Review, we discuss the state-of-the-art understanding of non-precious transition metal oxides that catalyze the oxygen reduction and evolution reactions. Understanding and mastering the kinetics of oxygen electrocatalysis is instrumental to making use of photosynthesis, advancing solar fuels, fuel cells, electrolyzers, and metal–air batteries. We first present key insights, assumptions and limitations of well-known activity descriptors and reaction mechanisms in the past four decades. The turnover frequency of crystalline oxides as promising catalysts is also put into perspective with amorphous oxides and photosystem II. Particular attention is paid to electronic structure parameters that can potentially govern the adsorbate binding strength and thus provide simple rationales and design principles to predict new catalyst chemistries with enhanced activity. We share new perspective synthesizing mechanism and electronic descriptors developed from both molecular orbital and solid state band structure principles. We conclude with an outlook on the opportunities in future research within this rapidly developing field.","container-title":"Energy &amp; Environmental Science","DOI":"10.1039/C4EE03869J","ISSN":"1754-5692, 1754-5706","issue":"5","journalAbbreviation":"Energy Environ. Sci.","language":"en","page":"1404-1427","source":"DOI.org (Crossref)","title":"Toward the rational design of non-precious transition metal oxides for oxygen electrocatalysis","volume":"8","author":[{"family":"Hong","given":"Wesley T."},{"family":"Risch","given":"Marcel"},{"family":"Stoerzinger","given":"Kelsey A."},{"family":"Grimaud","given":"Alexis"},{"family":"Suntivich","given":"Jin"},{"family":"Shao-Horn","given":"Yang"}],"issued":{"date-parts":[["2015"]]}}},{"id":3753,"uris":["http://zotero.org/users/13706656/items/WERTZ9Y2"],"itemData":{"id":3753,"type":"article-journal","abstract":"Developing highly active electrocatalysts for oxygen evolution reaction (OER) is key to improve the water splitting efficiency for production of clearn hydrogen energy. Non-precious transition metal oxides are attractive electrocatalysts for OER but usually suffer from relatively low intrinsic activity, poor electrical conductivity and poor stability. In this current opinion article, recent design strategies for enhancing transition metal oxide-based OER electrocatalysts have been outlined including i) Nanostructuring for enhancing surface area and number of active sites, ii) Tuning catalyst composition and electronic structure for enhancing intrinsic activity of each site, iii) hybridizing with catalyst support for enhancing conductivity, and stability, iv) hierarchical porous electrode architecture for enhancing OER efficiency.","container-title":"Current Opinion in Electrochemistry","DOI":"10.1016/j.coelec.2018.03.015","ISSN":"24519103","journalAbbreviation":"Current Opinion in Electrochemistry","language":"en","page":"16-23","source":"DOI.org (Crossref)","title":"Design strategies for non-precious metal oxide electrocatalysts for oxygen evolution reactions","volume":"10","author":[{"family":"Wang","given":"Qingxiang"},{"family":"Dastafkan","given":"Kamran"},{"family":"Zhao","given":"Chuan"}],"issued":{"date-parts":[["2018",8]]}}}],"schema":"https://github.com/citation-style-language/schema/raw/master/csl-citation.json"}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11,12</w:t>
      </w:r>
      <w:r>
        <w:rPr>
          <w:rFonts w:ascii="Times New Roman" w:hAnsi="Times New Roman" w:cs="Times New Roman"/>
          <w:sz w:val="22"/>
          <w:szCs w:val="24"/>
        </w:rPr>
        <w:fldChar w:fldCharType="end"/>
      </w:r>
      <w:r w:rsidRPr="00036CD4">
        <w:rPr>
          <w:rFonts w:ascii="Times New Roman" w:hAnsi="Times New Roman" w:cs="Times New Roman"/>
          <w:sz w:val="22"/>
          <w:szCs w:val="24"/>
        </w:rPr>
        <w:t>.</w:t>
      </w:r>
      <w:r w:rsidR="006E53A9">
        <w:rPr>
          <w:rFonts w:ascii="Times New Roman" w:hAnsi="Times New Roman" w:cs="Times New Roman" w:hint="eastAsia"/>
          <w:sz w:val="22"/>
          <w:szCs w:val="24"/>
        </w:rPr>
        <w:t xml:space="preserve"> Unfortunately, e</w:t>
      </w:r>
      <w:r w:rsidR="006E53A9" w:rsidRPr="006E53A9">
        <w:rPr>
          <w:rFonts w:ascii="Times New Roman" w:hAnsi="Times New Roman" w:cs="Times New Roman"/>
          <w:sz w:val="22"/>
          <w:szCs w:val="24"/>
        </w:rPr>
        <w:t xml:space="preserve">arth-abundant metal-based oxide catalysts perform well in the alkaline OER (pH </w:t>
      </w:r>
      <w:r w:rsidR="006E53A9" w:rsidRPr="006E53A9">
        <w:rPr>
          <w:rFonts w:ascii="Cambria Math" w:hAnsi="Cambria Math" w:cs="Cambria Math"/>
          <w:sz w:val="22"/>
          <w:szCs w:val="24"/>
        </w:rPr>
        <w:t>∼</w:t>
      </w:r>
      <w:r w:rsidR="004C61C1">
        <w:rPr>
          <w:rFonts w:ascii="Times New Roman" w:hAnsi="Times New Roman" w:cs="Times New Roman" w:hint="eastAsia"/>
          <w:sz w:val="22"/>
          <w:szCs w:val="24"/>
        </w:rPr>
        <w:t>14</w:t>
      </w:r>
      <w:r w:rsidR="006E53A9" w:rsidRPr="006E53A9">
        <w:rPr>
          <w:rFonts w:ascii="Times New Roman" w:hAnsi="Times New Roman" w:cs="Times New Roman"/>
          <w:sz w:val="22"/>
          <w:szCs w:val="24"/>
        </w:rPr>
        <w:t xml:space="preserve">) but often suffer stability issues in acidic environments (pH </w:t>
      </w:r>
      <w:r w:rsidR="006E53A9" w:rsidRPr="006E53A9">
        <w:rPr>
          <w:rFonts w:ascii="Cambria Math" w:hAnsi="Cambria Math" w:cs="Cambria Math"/>
          <w:sz w:val="22"/>
          <w:szCs w:val="24"/>
        </w:rPr>
        <w:t>∼</w:t>
      </w:r>
      <w:r w:rsidR="006E53A9" w:rsidRPr="006E53A9">
        <w:rPr>
          <w:rFonts w:ascii="Times New Roman" w:hAnsi="Times New Roman" w:cs="Times New Roman"/>
          <w:sz w:val="22"/>
          <w:szCs w:val="24"/>
        </w:rPr>
        <w:t>0).</w:t>
      </w:r>
    </w:p>
    <w:p w14:paraId="29726AB8" w14:textId="5BDA65D8" w:rsidR="004F2423" w:rsidRDefault="004F2423" w:rsidP="00B82E45">
      <w:pPr>
        <w:spacing w:beforeLines="30" w:before="93" w:afterLines="30" w:after="93"/>
        <w:rPr>
          <w:rFonts w:ascii="Times New Roman" w:hAnsi="Times New Roman" w:cs="Times New Roman"/>
          <w:sz w:val="22"/>
          <w:szCs w:val="24"/>
        </w:rPr>
      </w:pPr>
      <w:r w:rsidRPr="004F2423">
        <w:rPr>
          <w:rFonts w:ascii="Times New Roman" w:hAnsi="Times New Roman" w:cs="Times New Roman"/>
          <w:sz w:val="22"/>
          <w:szCs w:val="24"/>
        </w:rPr>
        <w:t xml:space="preserve">The exploration of complex multi-metallic systems for acidic OER remains in its early stages, largely constrained by their inherent compositional and structural complexity. Prior efforts via high-throughput </w:t>
      </w:r>
      <w:r w:rsidR="0032267A">
        <w:rPr>
          <w:rFonts w:ascii="Times New Roman" w:hAnsi="Times New Roman" w:cs="Times New Roman" w:hint="eastAsia"/>
          <w:sz w:val="22"/>
          <w:szCs w:val="24"/>
        </w:rPr>
        <w:t xml:space="preserve">(HT) </w:t>
      </w:r>
      <w:r w:rsidRPr="004F2423">
        <w:rPr>
          <w:rFonts w:ascii="Times New Roman" w:hAnsi="Times New Roman" w:cs="Times New Roman"/>
          <w:sz w:val="22"/>
          <w:szCs w:val="24"/>
        </w:rPr>
        <w:t xml:space="preserve">computations demonstrate </w:t>
      </w:r>
      <w:r w:rsidR="001024AA">
        <w:rPr>
          <w:rFonts w:ascii="Times New Roman" w:hAnsi="Times New Roman" w:cs="Times New Roman" w:hint="eastAsia"/>
          <w:sz w:val="22"/>
          <w:szCs w:val="24"/>
        </w:rPr>
        <w:t xml:space="preserve">the </w:t>
      </w:r>
      <w:r w:rsidRPr="004F2423">
        <w:rPr>
          <w:rFonts w:ascii="Times New Roman" w:hAnsi="Times New Roman" w:cs="Times New Roman"/>
          <w:sz w:val="22"/>
          <w:szCs w:val="24"/>
        </w:rPr>
        <w:t xml:space="preserve">viability </w:t>
      </w:r>
      <w:r w:rsidR="001024AA">
        <w:rPr>
          <w:rFonts w:ascii="Times New Roman" w:hAnsi="Times New Roman" w:cs="Times New Roman" w:hint="eastAsia"/>
          <w:sz w:val="22"/>
          <w:szCs w:val="24"/>
        </w:rPr>
        <w:t>of</w:t>
      </w:r>
      <w:r w:rsidRPr="004F2423">
        <w:rPr>
          <w:rFonts w:ascii="Times New Roman" w:hAnsi="Times New Roman" w:cs="Times New Roman"/>
          <w:sz w:val="22"/>
          <w:szCs w:val="24"/>
        </w:rPr>
        <w:t xml:space="preserve"> narrow down possible candidates before synthesizing them in a lab</w:t>
      </w:r>
      <w:r>
        <w:rPr>
          <w:rFonts w:ascii="Times New Roman" w:hAnsi="Times New Roman" w:cs="Times New Roman"/>
          <w:sz w:val="22"/>
          <w:szCs w:val="24"/>
        </w:rPr>
        <w:fldChar w:fldCharType="begin"/>
      </w:r>
      <w:r>
        <w:rPr>
          <w:rFonts w:ascii="Times New Roman" w:hAnsi="Times New Roman" w:cs="Times New Roman"/>
          <w:sz w:val="22"/>
          <w:szCs w:val="24"/>
        </w:rPr>
        <w:instrText xml:space="preserve"> ADDIN ZOTERO_ITEM CSL_CITATION {"citationID":"fCXjhEgl","properties":{"formattedCitation":"\\super 13\\nosupersub{}","plainCitation":"13","noteIndex":0},"citationItems":[{"id":3755,"uris":["http://zotero.org/users/13706656/items/A9WSJWS5"],"itemData":{"id":3755,"type":"article-journal","abstract":"The search for new materials can be laborious and expensive. With computational inverse design, material properties can be predicted before synthesis, thus accelerating materials discovery.\n          , \n            \n              The search for new materials can be laborious and expensive. Given the challenges that mankind faces today concerning the climate change crisis, the need to accelerate materials discovery for applications like water-splitting could be very relevant for a renewable economy. In this work, we introduce a computational framework to predict the activity of oxygen evolution reaction (OER) catalysts, in order to accelerate the discovery of materials that can facilitate water splitting. We use this framework to screen 6155 ternary-phase spinel oxides and have isolated 33 candidates which are predicted to have potentially high OER activity. We have also trained a machine learning model to predict the binding energies of the *O, *OH and *OOH intermediates calculated within this workflow to gain a deeper understanding of the relationship between electronic structure descriptors and OER activity. Out of the 33 candidates predicted to have high OER activity, we have synthesized three compounds and characterized them using linear sweep voltammetry to gauge their performance in OER. From these three catalyst materials, we have identified a new material, Co\n              2.5\n              Ga\n              0.5\n              O\n              4\n              , that is competitive with benchmark OER catalysts in the literature with a low overpotential of 220 mV at 10 mA cm\n              −2\n              and a Tafel slope at 56.0 mV dec\n              −1\n              . Given the vast size of chemical space as well as the success of this technique to date, we believe that further application of this computational framework based on the high-throughput virtual screening of materials can lead to the discovery of additional novel, high-performing OER catalysts.","container-title":"Chemical Science","DOI":"10.1039/D4SC00192C","ISSN":"2041-6520, 2041-6539","issue":"27","journalAbbreviation":"Chem. Sci.","language":"en","page":"10556-10570","source":"DOI.org (Crossref)","title":"From computational screening to the synthesis of a promising OER catalyst","volume":"15","author":[{"family":"Hari Kumar","given":"Sai Govind"},{"family":"Bozal-Ginesta","given":"Carlota"},{"family":"Wang","given":"Ning"},{"family":"Abed","given":"Jehad"},{"family":"Shan","given":"Chung Hsuan"},{"family":"Yao","given":"Zhenpeng"},{"family":"Aspuru-Guzik","given":"Alan"}],"issued":{"date-parts":[["2024"]]}}}],"schema":"https://github.com/citation-style-language/schema/raw/master/csl-citation.json"} </w:instrText>
      </w:r>
      <w:r>
        <w:rPr>
          <w:rFonts w:ascii="Times New Roman" w:hAnsi="Times New Roman" w:cs="Times New Roman"/>
          <w:sz w:val="22"/>
          <w:szCs w:val="24"/>
        </w:rPr>
        <w:fldChar w:fldCharType="separate"/>
      </w:r>
      <w:r w:rsidRPr="004F2423">
        <w:rPr>
          <w:rFonts w:ascii="Times New Roman" w:hAnsi="Times New Roman" w:cs="Times New Roman"/>
          <w:kern w:val="0"/>
          <w:sz w:val="22"/>
          <w:szCs w:val="24"/>
          <w:vertAlign w:val="superscript"/>
        </w:rPr>
        <w:t>13</w:t>
      </w:r>
      <w:r>
        <w:rPr>
          <w:rFonts w:ascii="Times New Roman" w:hAnsi="Times New Roman" w:cs="Times New Roman"/>
          <w:sz w:val="22"/>
          <w:szCs w:val="24"/>
        </w:rPr>
        <w:fldChar w:fldCharType="end"/>
      </w:r>
      <w:r w:rsidRPr="004F2423">
        <w:rPr>
          <w:rFonts w:ascii="Times New Roman" w:hAnsi="Times New Roman" w:cs="Times New Roman"/>
          <w:sz w:val="22"/>
          <w:szCs w:val="24"/>
        </w:rPr>
        <w:t>.</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However,</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exhaustive, brute-force search</w:t>
      </w:r>
      <w:r w:rsidR="001024AA">
        <w:rPr>
          <w:rFonts w:ascii="Times New Roman" w:hAnsi="Times New Roman" w:cs="Times New Roman" w:hint="eastAsia"/>
          <w:sz w:val="22"/>
          <w:szCs w:val="24"/>
        </w:rPr>
        <w:t>es</w:t>
      </w:r>
      <w:r w:rsidRPr="004F2423">
        <w:rPr>
          <w:rFonts w:ascii="Times New Roman" w:hAnsi="Times New Roman" w:cs="Times New Roman"/>
          <w:sz w:val="22"/>
          <w:szCs w:val="24"/>
        </w:rPr>
        <w:t xml:space="preserve"> become intractable as the number of oxide polymorphs </w:t>
      </w:r>
      <w:r w:rsidR="00456DFA">
        <w:rPr>
          <w:rFonts w:ascii="Times New Roman" w:hAnsi="Times New Roman" w:cs="Times New Roman" w:hint="eastAsia"/>
          <w:sz w:val="22"/>
          <w:szCs w:val="24"/>
        </w:rPr>
        <w:t xml:space="preserve">and </w:t>
      </w:r>
      <w:r w:rsidR="00456DFA">
        <w:rPr>
          <w:rFonts w:ascii="Times New Roman" w:hAnsi="Times New Roman" w:cs="Times New Roman"/>
          <w:sz w:val="22"/>
          <w:szCs w:val="24"/>
        </w:rPr>
        <w:t>constituent</w:t>
      </w:r>
      <w:r w:rsidR="00456DFA">
        <w:rPr>
          <w:rFonts w:ascii="Times New Roman" w:hAnsi="Times New Roman" w:cs="Times New Roman" w:hint="eastAsia"/>
          <w:sz w:val="22"/>
          <w:szCs w:val="24"/>
        </w:rPr>
        <w:t xml:space="preserve"> </w:t>
      </w:r>
      <w:r w:rsidR="00456DFA">
        <w:rPr>
          <w:rFonts w:ascii="Times New Roman" w:hAnsi="Times New Roman" w:cs="Times New Roman"/>
          <w:sz w:val="22"/>
          <w:szCs w:val="24"/>
        </w:rPr>
        <w:t>elements</w:t>
      </w:r>
      <w:r w:rsidR="00456DFA">
        <w:rPr>
          <w:rFonts w:ascii="Times New Roman" w:hAnsi="Times New Roman" w:cs="Times New Roman" w:hint="eastAsia"/>
          <w:sz w:val="22"/>
          <w:szCs w:val="24"/>
        </w:rPr>
        <w:t xml:space="preserve"> </w:t>
      </w:r>
      <w:r w:rsidRPr="004F2423">
        <w:rPr>
          <w:rFonts w:ascii="Times New Roman" w:hAnsi="Times New Roman" w:cs="Times New Roman"/>
          <w:sz w:val="22"/>
          <w:szCs w:val="24"/>
        </w:rPr>
        <w:t>increases exponentially. The integration of ML/AI algorithms into HT</w:t>
      </w:r>
      <w:r w:rsidR="0032267A">
        <w:rPr>
          <w:rFonts w:ascii="Times New Roman" w:hAnsi="Times New Roman" w:cs="Times New Roman" w:hint="eastAsia"/>
          <w:sz w:val="22"/>
          <w:szCs w:val="24"/>
        </w:rPr>
        <w:t xml:space="preserve"> workflows</w:t>
      </w:r>
      <w:r w:rsidRPr="004F2423">
        <w:rPr>
          <w:rFonts w:ascii="Times New Roman" w:hAnsi="Times New Roman" w:cs="Times New Roman"/>
          <w:sz w:val="22"/>
          <w:szCs w:val="24"/>
        </w:rPr>
        <w:t xml:space="preserve"> holds considerable promise for more effective catalyst design, yet realizing their full potential requires greater transparency, scalability, and flexibility</w:t>
      </w:r>
      <w:r w:rsidR="00136486">
        <w:rPr>
          <w:rFonts w:ascii="Times New Roman" w:hAnsi="Times New Roman" w:cs="Times New Roman"/>
          <w:sz w:val="22"/>
          <w:szCs w:val="24"/>
        </w:rPr>
        <w:fldChar w:fldCharType="begin"/>
      </w:r>
      <w:r w:rsidR="00136486">
        <w:rPr>
          <w:rFonts w:ascii="Times New Roman" w:hAnsi="Times New Roman" w:cs="Times New Roman"/>
          <w:sz w:val="22"/>
          <w:szCs w:val="24"/>
        </w:rPr>
        <w:instrText xml:space="preserve"> ADDIN ZOTERO_ITEM CSL_CITATION {"citationID":"ZEED2I7c","properties":{"formattedCitation":"\\super 14\\nosupersub{}","plainCitation":"14","noteIndex":0},"citationItems":[{"id":3928,"uris":["http://zotero.org/users/13706656/items/SR7HUPJY"],"itemData":{"id":3928,"type":"article-journal","abstract":"Accelerating catalyst discovery and development is of paramount importance in addressing the global energy, sustainability and healthcare demands. The past decade has witnessed significant momentum in harnessing data science concepts in catalysis research to aid the aforementioned cause. Here we comprehensively review how catalysis practitioners have leveraged data-driven strategies to solve complex challenges across heterogeneous, homogeneous and enzymatic catalysis. We delineate all studies into deductive or inductive modes, and statistically infer the prevalence of catalytic tasks, model reactions, data representations and choice of algorithms. We highlight frontiers in the field and knowledge transfer opportunities among the catalysis subdisciplines. Our critical assessment reveals a glaring gap in data science exploration in experimental catalysis, which we bridge by elaborating on four pillars of data science, namely descriptive, predictive, causal and prescriptive analytics. We advocate their adoption into routine experimental workflows and underscore the importance of data standardization to spur future research in digital catalysis.","container-title":"Nature Catalysis","DOI":"10.1038/s41929-024-01150-3","ISSN":"2520-1158","issue":"6","journalAbbreviation":"Nat Catal","language":"en","license":"2024 Springer Nature Limited","note":"publisher: Nature Publishing Group","page":"624-635","source":"www.nature.com","title":"Embracing data science in catalysis research","volume":"7","author":[{"family":"Suvarna","given":"Manu"},{"family":"Pérez-Ramírez","given":"Javier"}],"issued":{"date-parts":[["2024",6]]}}}],"schema":"https://github.com/citation-style-language/schema/raw/master/csl-citation.json"} </w:instrText>
      </w:r>
      <w:r w:rsidR="00136486">
        <w:rPr>
          <w:rFonts w:ascii="Times New Roman" w:hAnsi="Times New Roman" w:cs="Times New Roman"/>
          <w:sz w:val="22"/>
          <w:szCs w:val="24"/>
        </w:rPr>
        <w:fldChar w:fldCharType="separate"/>
      </w:r>
      <w:r w:rsidR="00136486" w:rsidRPr="00136486">
        <w:rPr>
          <w:rFonts w:ascii="Times New Roman" w:hAnsi="Times New Roman" w:cs="Times New Roman"/>
          <w:kern w:val="0"/>
          <w:sz w:val="22"/>
          <w:szCs w:val="24"/>
          <w:vertAlign w:val="superscript"/>
        </w:rPr>
        <w:t>14</w:t>
      </w:r>
      <w:r w:rsidR="00136486">
        <w:rPr>
          <w:rFonts w:ascii="Times New Roman" w:hAnsi="Times New Roman" w:cs="Times New Roman"/>
          <w:sz w:val="22"/>
          <w:szCs w:val="24"/>
        </w:rPr>
        <w:fldChar w:fldCharType="end"/>
      </w:r>
      <w:r w:rsidRPr="004F2423">
        <w:rPr>
          <w:rFonts w:ascii="Times New Roman" w:hAnsi="Times New Roman" w:cs="Times New Roman"/>
          <w:sz w:val="22"/>
          <w:szCs w:val="24"/>
        </w:rPr>
        <w:t>.</w:t>
      </w:r>
    </w:p>
    <w:p w14:paraId="5E67C8C2" w14:textId="398A4E40" w:rsidR="00AF00CD" w:rsidRDefault="00AF00CD"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 w:name="_Toc187408925"/>
      <w:r>
        <w:rPr>
          <w:rFonts w:ascii="Times New Roman" w:hAnsi="Times New Roman" w:cs="Times New Roman" w:hint="eastAsia"/>
          <w:b/>
          <w:bCs/>
          <w:sz w:val="28"/>
          <w:szCs w:val="32"/>
        </w:rPr>
        <w:t>Objectives</w:t>
      </w:r>
      <w:bookmarkEnd w:id="2"/>
    </w:p>
    <w:p w14:paraId="034C4F99" w14:textId="3E80F4AD" w:rsidR="00AF00CD" w:rsidRPr="00AF00CD" w:rsidRDefault="00AF00CD" w:rsidP="00AF00CD">
      <w:pPr>
        <w:spacing w:beforeLines="30" w:before="93" w:afterLines="30" w:after="93"/>
        <w:rPr>
          <w:rFonts w:ascii="Times New Roman" w:hAnsi="Times New Roman" w:cs="Times New Roman"/>
          <w:sz w:val="22"/>
          <w:szCs w:val="24"/>
        </w:rPr>
      </w:pPr>
      <w:r w:rsidRPr="00AF00CD">
        <w:rPr>
          <w:rFonts w:ascii="Times New Roman" w:hAnsi="Times New Roman" w:cs="Times New Roman"/>
          <w:sz w:val="22"/>
          <w:szCs w:val="24"/>
        </w:rPr>
        <w:t xml:space="preserve">We intend to achieve the following goals: (i) </w:t>
      </w:r>
      <w:r w:rsidR="00B731C9">
        <w:rPr>
          <w:rFonts w:ascii="Times New Roman" w:hAnsi="Times New Roman" w:cs="Times New Roman" w:hint="eastAsia"/>
          <w:sz w:val="22"/>
          <w:szCs w:val="24"/>
        </w:rPr>
        <w:t>Search</w:t>
      </w:r>
      <w:r w:rsidRPr="00AF00CD">
        <w:rPr>
          <w:rFonts w:ascii="Times New Roman" w:hAnsi="Times New Roman" w:cs="Times New Roman"/>
          <w:sz w:val="22"/>
          <w:szCs w:val="24"/>
        </w:rPr>
        <w:t xml:space="preserve"> </w:t>
      </w:r>
      <w:r w:rsidR="00B731C9">
        <w:rPr>
          <w:rFonts w:ascii="Times New Roman" w:hAnsi="Times New Roman" w:cs="Times New Roman" w:hint="eastAsia"/>
          <w:sz w:val="22"/>
          <w:szCs w:val="24"/>
        </w:rPr>
        <w:t xml:space="preserve">for </w:t>
      </w:r>
      <w:r w:rsidRPr="00AF00CD">
        <w:rPr>
          <w:rFonts w:ascii="Times New Roman" w:hAnsi="Times New Roman" w:cs="Times New Roman"/>
          <w:sz w:val="22"/>
          <w:szCs w:val="24"/>
        </w:rPr>
        <w:t xml:space="preserve">acid OER catalysts based on existing datasets that outperform the currently available materials by </w:t>
      </w:r>
      <w:r w:rsidR="00D95EC5">
        <w:rPr>
          <w:rFonts w:ascii="Times New Roman" w:hAnsi="Times New Roman" w:cs="Times New Roman" w:hint="eastAsia"/>
          <w:sz w:val="22"/>
          <w:szCs w:val="24"/>
        </w:rPr>
        <w:t>evaluating</w:t>
      </w:r>
      <w:r w:rsidR="00D95EC5" w:rsidRPr="00D95EC5">
        <w:rPr>
          <w:rFonts w:ascii="Times New Roman" w:hAnsi="Times New Roman" w:cs="Times New Roman"/>
          <w:sz w:val="22"/>
          <w:szCs w:val="24"/>
        </w:rPr>
        <w:t xml:space="preserve"> thermodynamic, electrochemical, and kinetic properties</w:t>
      </w:r>
      <w:r w:rsidRPr="00AF00CD">
        <w:rPr>
          <w:rFonts w:ascii="Times New Roman" w:hAnsi="Times New Roman" w:cs="Times New Roman"/>
          <w:sz w:val="22"/>
          <w:szCs w:val="24"/>
        </w:rPr>
        <w:t xml:space="preserve">. (ii) </w:t>
      </w:r>
      <w:r w:rsidR="00B731C9">
        <w:rPr>
          <w:rFonts w:ascii="Times New Roman" w:hAnsi="Times New Roman" w:cs="Times New Roman" w:hint="eastAsia"/>
          <w:sz w:val="22"/>
          <w:szCs w:val="24"/>
        </w:rPr>
        <w:t>Develop c</w:t>
      </w:r>
      <w:r w:rsidRPr="00AF00CD">
        <w:rPr>
          <w:rFonts w:ascii="Times New Roman" w:hAnsi="Times New Roman" w:cs="Times New Roman"/>
          <w:sz w:val="22"/>
          <w:szCs w:val="24"/>
        </w:rPr>
        <w:t xml:space="preserve">urated computational datasets, </w:t>
      </w:r>
      <w:r w:rsidR="00E95B44">
        <w:rPr>
          <w:rFonts w:ascii="Times New Roman" w:hAnsi="Times New Roman" w:cs="Times New Roman" w:hint="eastAsia"/>
          <w:sz w:val="22"/>
          <w:szCs w:val="24"/>
        </w:rPr>
        <w:t>a high-throughput</w:t>
      </w:r>
      <w:r w:rsidRPr="00AF00CD">
        <w:rPr>
          <w:rFonts w:ascii="Times New Roman" w:hAnsi="Times New Roman" w:cs="Times New Roman"/>
          <w:sz w:val="22"/>
          <w:szCs w:val="24"/>
        </w:rPr>
        <w:t xml:space="preserve"> </w:t>
      </w:r>
      <w:r w:rsidR="00D95EC5">
        <w:rPr>
          <w:rFonts w:ascii="Times New Roman" w:hAnsi="Times New Roman" w:cs="Times New Roman" w:hint="eastAsia"/>
          <w:sz w:val="22"/>
          <w:szCs w:val="24"/>
        </w:rPr>
        <w:t>pipeline</w:t>
      </w:r>
      <w:r w:rsidRPr="00AF00CD">
        <w:rPr>
          <w:rFonts w:ascii="Times New Roman" w:hAnsi="Times New Roman" w:cs="Times New Roman"/>
          <w:sz w:val="22"/>
          <w:szCs w:val="24"/>
        </w:rPr>
        <w:t xml:space="preserve">, </w:t>
      </w:r>
      <w:r w:rsidR="00E95B44">
        <w:rPr>
          <w:rFonts w:ascii="Times New Roman" w:hAnsi="Times New Roman" w:cs="Times New Roman" w:hint="eastAsia"/>
          <w:sz w:val="22"/>
          <w:szCs w:val="24"/>
        </w:rPr>
        <w:t xml:space="preserve">an </w:t>
      </w:r>
      <w:r w:rsidR="00D95EC5">
        <w:rPr>
          <w:rFonts w:ascii="Times New Roman" w:hAnsi="Times New Roman" w:cs="Times New Roman"/>
          <w:sz w:val="22"/>
          <w:szCs w:val="24"/>
        </w:rPr>
        <w:t>active</w:t>
      </w:r>
      <w:r w:rsidR="00D95EC5">
        <w:rPr>
          <w:rFonts w:ascii="Times New Roman" w:hAnsi="Times New Roman" w:cs="Times New Roman" w:hint="eastAsia"/>
          <w:sz w:val="22"/>
          <w:szCs w:val="24"/>
        </w:rPr>
        <w:t xml:space="preserve"> learning </w:t>
      </w:r>
      <w:r w:rsidR="00D95EC5">
        <w:rPr>
          <w:rFonts w:ascii="Times New Roman" w:hAnsi="Times New Roman" w:cs="Times New Roman"/>
          <w:sz w:val="22"/>
          <w:szCs w:val="24"/>
        </w:rPr>
        <w:lastRenderedPageBreak/>
        <w:t>framework</w:t>
      </w:r>
      <w:r w:rsidR="00D95EC5">
        <w:rPr>
          <w:rFonts w:ascii="Times New Roman" w:hAnsi="Times New Roman" w:cs="Times New Roman" w:hint="eastAsia"/>
          <w:sz w:val="22"/>
          <w:szCs w:val="24"/>
        </w:rPr>
        <w:t xml:space="preserve">, </w:t>
      </w:r>
      <w:r w:rsidR="00E95B44">
        <w:rPr>
          <w:rFonts w:ascii="Times New Roman" w:hAnsi="Times New Roman" w:cs="Times New Roman" w:hint="eastAsia"/>
          <w:sz w:val="22"/>
          <w:szCs w:val="24"/>
        </w:rPr>
        <w:t xml:space="preserve">and </w:t>
      </w:r>
      <w:r w:rsidRPr="00AF00CD">
        <w:rPr>
          <w:rFonts w:ascii="Times New Roman" w:hAnsi="Times New Roman" w:cs="Times New Roman"/>
          <w:sz w:val="22"/>
          <w:szCs w:val="24"/>
        </w:rPr>
        <w:t xml:space="preserve">trained </w:t>
      </w:r>
      <w:r w:rsidR="00D95EC5">
        <w:rPr>
          <w:rFonts w:ascii="Times New Roman" w:hAnsi="Times New Roman" w:cs="Times New Roman" w:hint="eastAsia"/>
          <w:sz w:val="22"/>
          <w:szCs w:val="24"/>
        </w:rPr>
        <w:t xml:space="preserve">ML </w:t>
      </w:r>
      <w:r w:rsidRPr="00AF00CD">
        <w:rPr>
          <w:rFonts w:ascii="Times New Roman" w:hAnsi="Times New Roman" w:cs="Times New Roman"/>
          <w:sz w:val="22"/>
          <w:szCs w:val="24"/>
        </w:rPr>
        <w:t>model</w:t>
      </w:r>
      <w:r w:rsidR="00E95B44">
        <w:rPr>
          <w:rFonts w:ascii="Times New Roman" w:hAnsi="Times New Roman" w:cs="Times New Roman" w:hint="eastAsia"/>
          <w:sz w:val="22"/>
          <w:szCs w:val="24"/>
        </w:rPr>
        <w:t>s</w:t>
      </w:r>
      <w:r w:rsidRPr="00AF00CD">
        <w:rPr>
          <w:rFonts w:ascii="Times New Roman" w:hAnsi="Times New Roman" w:cs="Times New Roman"/>
          <w:sz w:val="22"/>
          <w:szCs w:val="24"/>
        </w:rPr>
        <w:t xml:space="preserve"> </w:t>
      </w:r>
      <w:r w:rsidR="00D95EC5">
        <w:rPr>
          <w:rFonts w:ascii="Times New Roman" w:hAnsi="Times New Roman" w:cs="Times New Roman" w:hint="eastAsia"/>
          <w:sz w:val="22"/>
          <w:szCs w:val="24"/>
        </w:rPr>
        <w:t xml:space="preserve">for acid </w:t>
      </w:r>
      <w:r w:rsidR="001024AA">
        <w:rPr>
          <w:rFonts w:ascii="Times New Roman" w:hAnsi="Times New Roman" w:cs="Times New Roman" w:hint="eastAsia"/>
          <w:sz w:val="22"/>
          <w:szCs w:val="24"/>
        </w:rPr>
        <w:t xml:space="preserve">OER </w:t>
      </w:r>
      <w:r w:rsidR="00D95EC5">
        <w:rPr>
          <w:rFonts w:ascii="Times New Roman" w:hAnsi="Times New Roman" w:cs="Times New Roman"/>
          <w:sz w:val="22"/>
          <w:szCs w:val="24"/>
        </w:rPr>
        <w:t>catalyst</w:t>
      </w:r>
      <w:r w:rsidR="00D95EC5">
        <w:rPr>
          <w:rFonts w:ascii="Times New Roman" w:hAnsi="Times New Roman" w:cs="Times New Roman" w:hint="eastAsia"/>
          <w:sz w:val="22"/>
          <w:szCs w:val="24"/>
        </w:rPr>
        <w:t xml:space="preserve"> discovery</w:t>
      </w:r>
      <w:r w:rsidRPr="00AF00CD">
        <w:rPr>
          <w:rFonts w:ascii="Times New Roman" w:hAnsi="Times New Roman" w:cs="Times New Roman"/>
          <w:sz w:val="22"/>
          <w:szCs w:val="24"/>
        </w:rPr>
        <w:t>.</w:t>
      </w:r>
      <w:r w:rsidR="00D95EC5">
        <w:rPr>
          <w:rFonts w:ascii="Times New Roman" w:hAnsi="Times New Roman" w:cs="Times New Roman" w:hint="eastAsia"/>
          <w:sz w:val="22"/>
          <w:szCs w:val="24"/>
        </w:rPr>
        <w:t xml:space="preserve"> </w:t>
      </w:r>
      <w:r w:rsidR="00D95EC5" w:rsidRPr="00AF00CD">
        <w:rPr>
          <w:rFonts w:ascii="Times New Roman" w:hAnsi="Times New Roman" w:cs="Times New Roman"/>
          <w:sz w:val="22"/>
          <w:szCs w:val="24"/>
        </w:rPr>
        <w:t>(ii</w:t>
      </w:r>
      <w:r w:rsidR="00D95EC5">
        <w:rPr>
          <w:rFonts w:ascii="Times New Roman" w:hAnsi="Times New Roman" w:cs="Times New Roman" w:hint="eastAsia"/>
          <w:sz w:val="22"/>
          <w:szCs w:val="24"/>
        </w:rPr>
        <w:t>i</w:t>
      </w:r>
      <w:r w:rsidR="00D95EC5" w:rsidRPr="00AF00CD">
        <w:rPr>
          <w:rFonts w:ascii="Times New Roman" w:hAnsi="Times New Roman" w:cs="Times New Roman"/>
          <w:sz w:val="22"/>
          <w:szCs w:val="24"/>
        </w:rPr>
        <w:t xml:space="preserve">) </w:t>
      </w:r>
      <w:r w:rsidR="00B731C9">
        <w:rPr>
          <w:rFonts w:ascii="Times New Roman" w:hAnsi="Times New Roman" w:cs="Times New Roman"/>
          <w:sz w:val="22"/>
          <w:szCs w:val="24"/>
        </w:rPr>
        <w:t>Establish</w:t>
      </w:r>
      <w:r w:rsidR="00B731C9">
        <w:rPr>
          <w:rFonts w:ascii="Times New Roman" w:hAnsi="Times New Roman" w:cs="Times New Roman" w:hint="eastAsia"/>
          <w:sz w:val="22"/>
          <w:szCs w:val="24"/>
        </w:rPr>
        <w:t xml:space="preserve"> a</w:t>
      </w:r>
      <w:r w:rsidR="00D95EC5" w:rsidRPr="00AF00CD">
        <w:rPr>
          <w:rFonts w:ascii="Times New Roman" w:hAnsi="Times New Roman" w:cs="Times New Roman"/>
          <w:sz w:val="22"/>
          <w:szCs w:val="24"/>
        </w:rPr>
        <w:t xml:space="preserve"> quantitative mapping </w:t>
      </w:r>
      <w:r w:rsidR="001024AA">
        <w:rPr>
          <w:rFonts w:ascii="Times New Roman" w:hAnsi="Times New Roman" w:cs="Times New Roman" w:hint="eastAsia"/>
          <w:sz w:val="22"/>
          <w:szCs w:val="24"/>
        </w:rPr>
        <w:t>of</w:t>
      </w:r>
      <w:r w:rsidR="00D95EC5" w:rsidRPr="00AF00CD">
        <w:rPr>
          <w:rFonts w:ascii="Times New Roman" w:hAnsi="Times New Roman" w:cs="Times New Roman"/>
          <w:sz w:val="22"/>
          <w:szCs w:val="24"/>
        </w:rPr>
        <w:t xml:space="preserve"> structure-</w:t>
      </w:r>
      <w:r w:rsidR="00D95EC5">
        <w:rPr>
          <w:rFonts w:ascii="Times New Roman" w:hAnsi="Times New Roman" w:cs="Times New Roman" w:hint="eastAsia"/>
          <w:sz w:val="22"/>
          <w:szCs w:val="24"/>
        </w:rPr>
        <w:t>property-performance</w:t>
      </w:r>
      <w:r w:rsidR="00D95EC5" w:rsidRPr="00AF00CD">
        <w:rPr>
          <w:rFonts w:ascii="Times New Roman" w:hAnsi="Times New Roman" w:cs="Times New Roman"/>
          <w:sz w:val="22"/>
          <w:szCs w:val="24"/>
        </w:rPr>
        <w:t xml:space="preserve"> relationships for a diverse set of oxide compositions and structures.</w:t>
      </w:r>
    </w:p>
    <w:p w14:paraId="33510AA1" w14:textId="6301FD85" w:rsidR="0032267A" w:rsidRDefault="009B6C50"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3" w:name="_Toc187408926"/>
      <w:r>
        <w:rPr>
          <w:rFonts w:ascii="Times New Roman" w:hAnsi="Times New Roman" w:cs="Times New Roman" w:hint="eastAsia"/>
          <w:b/>
          <w:bCs/>
          <w:sz w:val="28"/>
          <w:szCs w:val="32"/>
        </w:rPr>
        <w:t>Proposed Work</w:t>
      </w:r>
      <w:bookmarkEnd w:id="3"/>
    </w:p>
    <w:p w14:paraId="79E64FF4" w14:textId="19109AB9" w:rsidR="00AF72DB" w:rsidRPr="0032267A" w:rsidRDefault="000B4E38" w:rsidP="0032267A">
      <w:pPr>
        <w:spacing w:beforeLines="30" w:before="93" w:afterLines="30" w:after="93"/>
        <w:rPr>
          <w:rFonts w:ascii="Times New Roman" w:hAnsi="Times New Roman" w:cs="Times New Roman"/>
          <w:sz w:val="22"/>
          <w:szCs w:val="24"/>
        </w:rPr>
      </w:pPr>
      <w:r w:rsidRPr="000B4E38">
        <w:rPr>
          <w:rFonts w:ascii="Times New Roman" w:hAnsi="Times New Roman" w:cs="Times New Roman"/>
          <w:sz w:val="22"/>
          <w:szCs w:val="24"/>
        </w:rPr>
        <w:t xml:space="preserve">By harnessing the collective power of </w:t>
      </w:r>
      <w:r w:rsidR="0091197F">
        <w:rPr>
          <w:rFonts w:ascii="Times New Roman" w:hAnsi="Times New Roman" w:cs="Times New Roman" w:hint="eastAsia"/>
          <w:sz w:val="22"/>
          <w:szCs w:val="24"/>
        </w:rPr>
        <w:t xml:space="preserve">density </w:t>
      </w:r>
      <w:r w:rsidR="0091197F">
        <w:rPr>
          <w:rFonts w:ascii="Times New Roman" w:hAnsi="Times New Roman" w:cs="Times New Roman"/>
          <w:sz w:val="22"/>
          <w:szCs w:val="24"/>
        </w:rPr>
        <w:t>functional</w:t>
      </w:r>
      <w:r w:rsidR="0091197F">
        <w:rPr>
          <w:rFonts w:ascii="Times New Roman" w:hAnsi="Times New Roman" w:cs="Times New Roman" w:hint="eastAsia"/>
          <w:sz w:val="22"/>
          <w:szCs w:val="24"/>
        </w:rPr>
        <w:t xml:space="preserve"> theory (DFT)</w:t>
      </w:r>
      <w:r w:rsidR="00A97DEC">
        <w:rPr>
          <w:rFonts w:ascii="Times New Roman" w:hAnsi="Times New Roman" w:cs="Times New Roman" w:hint="eastAsia"/>
          <w:sz w:val="22"/>
          <w:szCs w:val="24"/>
        </w:rPr>
        <w:t xml:space="preserve"> </w:t>
      </w:r>
      <w:r w:rsidR="0091197F">
        <w:rPr>
          <w:rFonts w:ascii="Times New Roman" w:hAnsi="Times New Roman" w:cs="Times New Roman" w:hint="eastAsia"/>
          <w:sz w:val="22"/>
          <w:szCs w:val="24"/>
        </w:rPr>
        <w:t xml:space="preserve">and multiple machine learning techniques, </w:t>
      </w:r>
      <w:r w:rsidR="00A97DEC">
        <w:rPr>
          <w:rFonts w:ascii="Times New Roman" w:hAnsi="Times New Roman" w:cs="Times New Roman" w:hint="eastAsia"/>
          <w:sz w:val="22"/>
          <w:szCs w:val="24"/>
        </w:rPr>
        <w:t>these</w:t>
      </w:r>
      <w:r w:rsidR="006E5A57" w:rsidRPr="006E5A57">
        <w:rPr>
          <w:rFonts w:ascii="Times New Roman" w:hAnsi="Times New Roman" w:cs="Times New Roman"/>
          <w:sz w:val="22"/>
          <w:szCs w:val="24"/>
        </w:rPr>
        <w:t xml:space="preserve"> research efforts will be organized into four </w:t>
      </w:r>
      <w:r w:rsidR="006E5A57">
        <w:rPr>
          <w:rFonts w:ascii="Times New Roman" w:hAnsi="Times New Roman" w:cs="Times New Roman" w:hint="eastAsia"/>
          <w:sz w:val="22"/>
          <w:szCs w:val="24"/>
        </w:rPr>
        <w:t xml:space="preserve">key </w:t>
      </w:r>
      <w:r w:rsidR="006E5A57" w:rsidRPr="006E5A57">
        <w:rPr>
          <w:rFonts w:ascii="Times New Roman" w:hAnsi="Times New Roman" w:cs="Times New Roman"/>
          <w:sz w:val="22"/>
          <w:szCs w:val="24"/>
        </w:rPr>
        <w:t>stage</w:t>
      </w:r>
      <w:r w:rsidR="006E5A57">
        <w:rPr>
          <w:rFonts w:ascii="Times New Roman" w:hAnsi="Times New Roman" w:cs="Times New Roman" w:hint="eastAsia"/>
          <w:sz w:val="22"/>
          <w:szCs w:val="24"/>
        </w:rPr>
        <w:t>s</w:t>
      </w:r>
      <w:r w:rsidR="0032267A" w:rsidRPr="0032267A">
        <w:rPr>
          <w:rFonts w:ascii="Times New Roman" w:hAnsi="Times New Roman" w:cs="Times New Roman"/>
          <w:sz w:val="22"/>
          <w:szCs w:val="24"/>
        </w:rPr>
        <w:t xml:space="preserve">: (i) computational methodologies development, (ii) candidate library generation, (iii) </w:t>
      </w:r>
      <w:r w:rsidR="0032267A">
        <w:rPr>
          <w:rFonts w:ascii="Times New Roman" w:hAnsi="Times New Roman" w:cs="Times New Roman" w:hint="eastAsia"/>
          <w:sz w:val="22"/>
          <w:szCs w:val="24"/>
        </w:rPr>
        <w:t xml:space="preserve">active learning </w:t>
      </w:r>
      <w:r>
        <w:rPr>
          <w:rFonts w:ascii="Times New Roman" w:hAnsi="Times New Roman" w:cs="Times New Roman" w:hint="eastAsia"/>
          <w:sz w:val="22"/>
          <w:szCs w:val="24"/>
        </w:rPr>
        <w:t xml:space="preserve">aided </w:t>
      </w:r>
      <w:r w:rsidR="0032267A" w:rsidRPr="0032267A">
        <w:rPr>
          <w:rFonts w:ascii="Times New Roman" w:hAnsi="Times New Roman" w:cs="Times New Roman"/>
          <w:sz w:val="22"/>
          <w:szCs w:val="24"/>
        </w:rPr>
        <w:t xml:space="preserve">high-throughput screening, followed by (iv) </w:t>
      </w:r>
      <w:r w:rsidR="006E5A57">
        <w:rPr>
          <w:rFonts w:ascii="Times New Roman" w:hAnsi="Times New Roman" w:cs="Times New Roman" w:hint="eastAsia"/>
          <w:sz w:val="22"/>
          <w:szCs w:val="24"/>
        </w:rPr>
        <w:t xml:space="preserve">uncovering </w:t>
      </w:r>
      <w:r w:rsidR="0032267A" w:rsidRPr="0032267A">
        <w:rPr>
          <w:rFonts w:ascii="Times New Roman" w:hAnsi="Times New Roman" w:cs="Times New Roman"/>
          <w:sz w:val="22"/>
          <w:szCs w:val="24"/>
        </w:rPr>
        <w:t>structure-electronic</w:t>
      </w:r>
      <w:r w:rsidR="00FA2DB1">
        <w:rPr>
          <w:rFonts w:ascii="Times New Roman" w:hAnsi="Times New Roman" w:cs="Times New Roman" w:hint="eastAsia"/>
          <w:sz w:val="22"/>
          <w:szCs w:val="24"/>
        </w:rPr>
        <w:t>-activity</w:t>
      </w:r>
      <w:r w:rsidR="0032267A" w:rsidRPr="0032267A">
        <w:rPr>
          <w:rFonts w:ascii="Times New Roman" w:hAnsi="Times New Roman" w:cs="Times New Roman"/>
          <w:sz w:val="22"/>
          <w:szCs w:val="24"/>
        </w:rPr>
        <w:t xml:space="preserve"> relationships.</w:t>
      </w:r>
    </w:p>
    <w:p w14:paraId="17AD3FE8" w14:textId="626ECE5D" w:rsidR="00CA3474" w:rsidRDefault="00FE1A36" w:rsidP="00AF72DB">
      <w:pPr>
        <w:pStyle w:val="2"/>
        <w:spacing w:beforeLines="50" w:before="156" w:afterLines="20" w:after="62" w:line="240" w:lineRule="auto"/>
        <w:rPr>
          <w:rFonts w:ascii="Times New Roman" w:hAnsi="Times New Roman" w:cs="Times New Roman"/>
          <w:sz w:val="24"/>
          <w:szCs w:val="28"/>
        </w:rPr>
      </w:pPr>
      <w:bookmarkStart w:id="4" w:name="_Toc187408927"/>
      <w:r w:rsidRPr="000A6E44">
        <w:rPr>
          <w:rFonts w:ascii="Times New Roman" w:hAnsi="Times New Roman" w:cs="Times New Roman" w:hint="eastAsia"/>
          <w:sz w:val="24"/>
          <w:szCs w:val="28"/>
        </w:rPr>
        <w:t xml:space="preserve">2.1 </w:t>
      </w:r>
      <w:r w:rsidR="00CA3474" w:rsidRPr="000A6E44">
        <w:rPr>
          <w:rFonts w:ascii="Times New Roman" w:hAnsi="Times New Roman" w:cs="Times New Roman" w:hint="eastAsia"/>
          <w:sz w:val="24"/>
          <w:szCs w:val="28"/>
        </w:rPr>
        <w:t>C</w:t>
      </w:r>
      <w:r w:rsidR="00CA3474" w:rsidRPr="000A6E44">
        <w:rPr>
          <w:rFonts w:ascii="Times New Roman" w:hAnsi="Times New Roman" w:cs="Times New Roman"/>
          <w:sz w:val="24"/>
          <w:szCs w:val="28"/>
        </w:rPr>
        <w:t xml:space="preserve">omputational </w:t>
      </w:r>
      <w:r w:rsidR="0051186E" w:rsidRPr="000A6E44">
        <w:rPr>
          <w:rFonts w:ascii="Times New Roman" w:hAnsi="Times New Roman" w:cs="Times New Roman" w:hint="eastAsia"/>
          <w:sz w:val="24"/>
          <w:szCs w:val="28"/>
        </w:rPr>
        <w:t>M</w:t>
      </w:r>
      <w:r w:rsidR="00CA3474" w:rsidRPr="000A6E44">
        <w:rPr>
          <w:rFonts w:ascii="Times New Roman" w:hAnsi="Times New Roman" w:cs="Times New Roman"/>
          <w:sz w:val="24"/>
          <w:szCs w:val="28"/>
        </w:rPr>
        <w:t xml:space="preserve">ethodologies </w:t>
      </w:r>
      <w:r w:rsidR="0051186E" w:rsidRPr="000A6E44">
        <w:rPr>
          <w:rFonts w:ascii="Times New Roman" w:hAnsi="Times New Roman" w:cs="Times New Roman" w:hint="eastAsia"/>
          <w:sz w:val="24"/>
          <w:szCs w:val="28"/>
        </w:rPr>
        <w:t>D</w:t>
      </w:r>
      <w:r w:rsidR="00CA3474" w:rsidRPr="000A6E44">
        <w:rPr>
          <w:rFonts w:ascii="Times New Roman" w:hAnsi="Times New Roman" w:cs="Times New Roman"/>
          <w:sz w:val="24"/>
          <w:szCs w:val="28"/>
        </w:rPr>
        <w:t>evelopment</w:t>
      </w:r>
      <w:bookmarkEnd w:id="4"/>
    </w:p>
    <w:p w14:paraId="14C3B71C" w14:textId="35E0A13D" w:rsidR="00EA7CE2" w:rsidRPr="00EA7CE2" w:rsidRDefault="00462774" w:rsidP="00EA7CE2">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DA6F0E">
        <w:rPr>
          <w:rFonts w:ascii="Times New Roman" w:hAnsi="Times New Roman" w:cs="Times New Roman" w:hint="eastAsia"/>
          <w:sz w:val="22"/>
          <w:szCs w:val="24"/>
        </w:rPr>
        <w:t>his section</w:t>
      </w:r>
      <w:r>
        <w:rPr>
          <w:rFonts w:ascii="Times New Roman" w:hAnsi="Times New Roman" w:cs="Times New Roman" w:hint="eastAsia"/>
          <w:sz w:val="22"/>
          <w:szCs w:val="24"/>
        </w:rPr>
        <w:t xml:space="preserve"> outline</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the</w:t>
      </w:r>
      <w:r w:rsidR="00DA6F0E">
        <w:rPr>
          <w:rFonts w:ascii="Times New Roman" w:hAnsi="Times New Roman" w:cs="Times New Roman" w:hint="eastAsia"/>
          <w:sz w:val="22"/>
          <w:szCs w:val="24"/>
        </w:rPr>
        <w:t xml:space="preserve"> proposed DFT c</w:t>
      </w:r>
      <w:r w:rsidR="00EA7CE2" w:rsidRPr="00EA7CE2">
        <w:rPr>
          <w:rFonts w:ascii="Times New Roman" w:hAnsi="Times New Roman" w:cs="Times New Roman" w:hint="eastAsia"/>
          <w:sz w:val="22"/>
          <w:szCs w:val="24"/>
        </w:rPr>
        <w:t xml:space="preserve">alculation </w:t>
      </w:r>
      <w:r>
        <w:rPr>
          <w:rFonts w:ascii="Times New Roman" w:hAnsi="Times New Roman" w:cs="Times New Roman" w:hint="eastAsia"/>
          <w:sz w:val="22"/>
          <w:szCs w:val="24"/>
        </w:rPr>
        <w:t>m</w:t>
      </w:r>
      <w:r w:rsidRPr="00462774">
        <w:rPr>
          <w:rFonts w:ascii="Times New Roman" w:hAnsi="Times New Roman" w:cs="Times New Roman"/>
          <w:sz w:val="22"/>
          <w:szCs w:val="24"/>
        </w:rPr>
        <w:t>ethodologies</w:t>
      </w:r>
      <w:r w:rsidR="00EA7CE2" w:rsidRPr="00EA7CE2">
        <w:rPr>
          <w:rFonts w:ascii="Times New Roman" w:hAnsi="Times New Roman" w:cs="Times New Roman" w:hint="eastAsia"/>
          <w:sz w:val="22"/>
          <w:szCs w:val="24"/>
        </w:rPr>
        <w:t xml:space="preserve"> and</w:t>
      </w:r>
      <w:r w:rsidR="00EA7CE2">
        <w:rPr>
          <w:rFonts w:ascii="Times New Roman" w:hAnsi="Times New Roman" w:cs="Times New Roman" w:hint="eastAsia"/>
          <w:sz w:val="22"/>
          <w:szCs w:val="24"/>
        </w:rPr>
        <w:t xml:space="preserve"> </w:t>
      </w:r>
      <w:r w:rsidR="00EA7CE2" w:rsidRPr="00EA7CE2">
        <w:rPr>
          <w:rFonts w:ascii="Times New Roman" w:hAnsi="Times New Roman" w:cs="Times New Roman" w:hint="eastAsia"/>
          <w:sz w:val="22"/>
          <w:szCs w:val="24"/>
        </w:rPr>
        <w:t>setting</w:t>
      </w:r>
      <w:r>
        <w:rPr>
          <w:rFonts w:ascii="Times New Roman" w:hAnsi="Times New Roman" w:cs="Times New Roman" w:hint="eastAsia"/>
          <w:sz w:val="22"/>
          <w:szCs w:val="24"/>
        </w:rPr>
        <w:t>s</w:t>
      </w:r>
      <w:r w:rsidR="00DA6F0E">
        <w:rPr>
          <w:rFonts w:ascii="Times New Roman" w:hAnsi="Times New Roman" w:cs="Times New Roman" w:hint="eastAsia"/>
          <w:sz w:val="22"/>
          <w:szCs w:val="24"/>
        </w:rPr>
        <w:t xml:space="preserve"> for MO electro</w:t>
      </w:r>
      <w:r>
        <w:rPr>
          <w:rFonts w:ascii="Times New Roman" w:hAnsi="Times New Roman" w:cs="Times New Roman" w:hint="eastAsia"/>
          <w:sz w:val="22"/>
          <w:szCs w:val="24"/>
        </w:rPr>
        <w:t>catalyst</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under acid OER conditions.</w:t>
      </w:r>
    </w:p>
    <w:p w14:paraId="0316333A" w14:textId="2A6C153B" w:rsidR="00B67AC8" w:rsidRDefault="00FE1A36" w:rsidP="000A6E44">
      <w:pPr>
        <w:pStyle w:val="3"/>
        <w:spacing w:beforeLines="20" w:before="62" w:afterLines="20" w:after="62" w:line="240" w:lineRule="auto"/>
        <w:rPr>
          <w:rFonts w:ascii="Times New Roman" w:hAnsi="Times New Roman" w:cs="Times New Roman"/>
          <w:sz w:val="22"/>
          <w:szCs w:val="24"/>
        </w:rPr>
      </w:pPr>
      <w:bookmarkStart w:id="5" w:name="_Toc187408928"/>
      <w:r w:rsidRPr="000A6E44">
        <w:rPr>
          <w:rFonts w:ascii="Times New Roman" w:hAnsi="Times New Roman" w:cs="Times New Roman" w:hint="eastAsia"/>
          <w:sz w:val="22"/>
          <w:szCs w:val="24"/>
        </w:rPr>
        <w:t xml:space="preserve">2.1.1 </w:t>
      </w:r>
      <w:r w:rsidR="00DA00AA" w:rsidRPr="00153C47">
        <w:rPr>
          <w:rFonts w:ascii="Times New Roman" w:hAnsi="Times New Roman" w:cs="Times New Roman" w:hint="eastAsia"/>
          <w:sz w:val="22"/>
          <w:szCs w:val="24"/>
        </w:rPr>
        <w:t>B</w:t>
      </w:r>
      <w:r w:rsidR="00DA00AA" w:rsidRPr="00153C47">
        <w:rPr>
          <w:rFonts w:ascii="Times New Roman" w:hAnsi="Times New Roman" w:cs="Times New Roman"/>
          <w:sz w:val="22"/>
          <w:szCs w:val="24"/>
        </w:rPr>
        <w:t xml:space="preserve">ulk </w:t>
      </w:r>
      <w:r w:rsidR="001901EA">
        <w:rPr>
          <w:rFonts w:ascii="Times New Roman" w:hAnsi="Times New Roman" w:cs="Times New Roman" w:hint="eastAsia"/>
          <w:sz w:val="22"/>
          <w:szCs w:val="24"/>
        </w:rPr>
        <w:t>A</w:t>
      </w:r>
      <w:r w:rsidR="00DA00AA" w:rsidRPr="00153C47">
        <w:rPr>
          <w:rFonts w:ascii="Times New Roman" w:hAnsi="Times New Roman" w:cs="Times New Roman"/>
          <w:sz w:val="22"/>
          <w:szCs w:val="24"/>
        </w:rPr>
        <w:t>cid</w:t>
      </w:r>
      <w:r w:rsidR="001901EA">
        <w:rPr>
          <w:rFonts w:ascii="Times New Roman" w:hAnsi="Times New Roman" w:cs="Times New Roman" w:hint="eastAsia"/>
          <w:sz w:val="22"/>
          <w:szCs w:val="24"/>
        </w:rPr>
        <w:t xml:space="preserve"> S</w:t>
      </w:r>
      <w:r w:rsidR="00DA00AA" w:rsidRPr="00153C47">
        <w:rPr>
          <w:rFonts w:ascii="Times New Roman" w:hAnsi="Times New Roman" w:cs="Times New Roman"/>
          <w:sz w:val="22"/>
          <w:szCs w:val="24"/>
        </w:rPr>
        <w:t>tability</w:t>
      </w:r>
      <w:bookmarkEnd w:id="5"/>
    </w:p>
    <w:p w14:paraId="7908BAAE" w14:textId="07F6A9C6" w:rsidR="00B67AC8" w:rsidRPr="00CF57DF" w:rsidRDefault="00CF57DF" w:rsidP="00CF57DF">
      <w:pPr>
        <w:spacing w:beforeLines="30" w:before="93" w:afterLines="30" w:after="93"/>
        <w:rPr>
          <w:rFonts w:ascii="Times New Roman" w:hAnsi="Times New Roman" w:cs="Times New Roman"/>
          <w:sz w:val="22"/>
          <w:szCs w:val="24"/>
        </w:rPr>
      </w:pPr>
      <w:r w:rsidRPr="00CF57DF">
        <w:rPr>
          <w:rFonts w:ascii="Times New Roman" w:hAnsi="Times New Roman" w:cs="Times New Roman"/>
          <w:sz w:val="22"/>
          <w:szCs w:val="24"/>
        </w:rPr>
        <w:t xml:space="preserve">Thermodynamically, the energy above the convex hull </w:t>
      </w:r>
      <w:r>
        <w:rPr>
          <w:rFonts w:ascii="Times New Roman" w:hAnsi="Times New Roman" w:cs="Times New Roman" w:hint="eastAsia"/>
          <w:sz w:val="22"/>
          <w:szCs w:val="24"/>
        </w:rPr>
        <w:t>(</w:t>
      </w:r>
      <w:r w:rsidRPr="00334330">
        <w:rPr>
          <w:rFonts w:ascii="Times New Roman" w:hAnsi="Times New Roman" w:cs="Times New Roman"/>
          <w:sz w:val="22"/>
          <w:szCs w:val="24"/>
        </w:rPr>
        <w:t>E</w:t>
      </w:r>
      <w:r w:rsidRPr="0011492F">
        <w:rPr>
          <w:rFonts w:ascii="Times New Roman" w:hAnsi="Times New Roman" w:cs="Times New Roman"/>
          <w:sz w:val="22"/>
          <w:szCs w:val="24"/>
          <w:vertAlign w:val="subscript"/>
        </w:rPr>
        <w:t>hull</w:t>
      </w:r>
      <w:r>
        <w:rPr>
          <w:rFonts w:ascii="Times New Roman" w:hAnsi="Times New Roman" w:cs="Times New Roman" w:hint="eastAsia"/>
          <w:sz w:val="22"/>
          <w:szCs w:val="24"/>
        </w:rPr>
        <w:t>)</w:t>
      </w:r>
      <w:r w:rsidRPr="00CF57DF">
        <w:rPr>
          <w:rFonts w:ascii="Times New Roman" w:hAnsi="Times New Roman" w:cs="Times New Roman"/>
          <w:sz w:val="22"/>
          <w:szCs w:val="24"/>
        </w:rPr>
        <w:t xml:space="preserve"> represents the energy of decomposition of a material into the set of the most stable phases at the same chemical composition. This thermodynamic phase stability can be used as a metric to estimate the synthesizability of the candidate material.</w:t>
      </w:r>
      <w:r w:rsidR="00334330" w:rsidRPr="00334330">
        <w:rPr>
          <w:rFonts w:ascii="Times New Roman" w:hAnsi="Times New Roman" w:cs="Times New Roman"/>
          <w:sz w:val="22"/>
          <w:szCs w:val="24"/>
        </w:rPr>
        <w:t xml:space="preserve"> When the E</w:t>
      </w:r>
      <w:r w:rsidR="00334330" w:rsidRPr="0011492F">
        <w:rPr>
          <w:rFonts w:ascii="Times New Roman" w:hAnsi="Times New Roman" w:cs="Times New Roman"/>
          <w:sz w:val="22"/>
          <w:szCs w:val="24"/>
          <w:vertAlign w:val="subscript"/>
        </w:rPr>
        <w:t>hull</w:t>
      </w:r>
      <w:r w:rsidR="00334330" w:rsidRPr="00334330">
        <w:rPr>
          <w:rFonts w:ascii="Times New Roman" w:hAnsi="Times New Roman" w:cs="Times New Roman"/>
          <w:sz w:val="22"/>
          <w:szCs w:val="24"/>
        </w:rPr>
        <w:t xml:space="preserve"> is higher, </w:t>
      </w:r>
      <w:r w:rsidR="00FA2DB1">
        <w:rPr>
          <w:rFonts w:ascii="Times New Roman" w:hAnsi="Times New Roman" w:cs="Times New Roman" w:hint="eastAsia"/>
          <w:sz w:val="22"/>
          <w:szCs w:val="24"/>
        </w:rPr>
        <w:t xml:space="preserve">the </w:t>
      </w:r>
      <w:r w:rsidR="00334330" w:rsidRPr="00334330">
        <w:rPr>
          <w:rFonts w:ascii="Times New Roman" w:hAnsi="Times New Roman" w:cs="Times New Roman"/>
          <w:sz w:val="22"/>
          <w:szCs w:val="24"/>
        </w:rPr>
        <w:t>material is more unstable and synthesis will be challenging.</w:t>
      </w:r>
      <w:r w:rsidR="00334330" w:rsidRPr="00334330">
        <w:t xml:space="preserve"> </w:t>
      </w:r>
    </w:p>
    <w:p w14:paraId="302291C5" w14:textId="0F77ED8C" w:rsidR="00334330" w:rsidRDefault="00153C47" w:rsidP="00DA00AA">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E</w:t>
      </w:r>
      <w:r w:rsidRPr="00153C47">
        <w:rPr>
          <w:rFonts w:ascii="Times New Roman" w:hAnsi="Times New Roman" w:cs="Times New Roman"/>
          <w:sz w:val="22"/>
          <w:szCs w:val="24"/>
        </w:rPr>
        <w:t>lectrochemical</w:t>
      </w:r>
      <w:r>
        <w:rPr>
          <w:rFonts w:ascii="Times New Roman" w:hAnsi="Times New Roman" w:cs="Times New Roman" w:hint="eastAsia"/>
          <w:sz w:val="22"/>
          <w:szCs w:val="24"/>
        </w:rPr>
        <w:t>ly,</w:t>
      </w:r>
      <w:r w:rsidR="00334330" w:rsidRPr="00334330">
        <w:rPr>
          <w:rFonts w:ascii="Times New Roman" w:hAnsi="Times New Roman" w:cs="Times New Roman"/>
          <w:sz w:val="22"/>
          <w:szCs w:val="24"/>
        </w:rPr>
        <w:t xml:space="preserve"> </w:t>
      </w:r>
      <w:r w:rsidR="00A66977">
        <w:rPr>
          <w:rFonts w:ascii="Times New Roman" w:hAnsi="Times New Roman" w:cs="Times New Roman" w:hint="eastAsia"/>
          <w:sz w:val="22"/>
          <w:szCs w:val="24"/>
        </w:rPr>
        <w:t>the</w:t>
      </w:r>
      <w:r w:rsidR="00334330" w:rsidRPr="00334330">
        <w:rPr>
          <w:rFonts w:ascii="Times New Roman" w:hAnsi="Times New Roman" w:cs="Times New Roman"/>
          <w:sz w:val="22"/>
          <w:szCs w:val="24"/>
        </w:rPr>
        <w:t xml:space="preserve"> Pourbaix diagram, also called potential-pH diagram, is a representation of aqueous phase electrochemical </w:t>
      </w:r>
      <w:r w:rsidR="00B67AC8" w:rsidRPr="00334330">
        <w:rPr>
          <w:rFonts w:ascii="Times New Roman" w:hAnsi="Times New Roman" w:cs="Times New Roman"/>
          <w:sz w:val="22"/>
          <w:szCs w:val="24"/>
        </w:rPr>
        <w:t>equilibrium</w:t>
      </w:r>
      <w:r w:rsidR="00334330" w:rsidRPr="00334330">
        <w:rPr>
          <w:rFonts w:ascii="Times New Roman" w:hAnsi="Times New Roman" w:cs="Times New Roman"/>
          <w:sz w:val="22"/>
          <w:szCs w:val="24"/>
        </w:rPr>
        <w:t>. I</w:t>
      </w:r>
      <w:r w:rsidR="00B67AC8">
        <w:rPr>
          <w:rFonts w:ascii="Times New Roman" w:hAnsi="Times New Roman" w:cs="Times New Roman" w:hint="eastAsia"/>
          <w:sz w:val="22"/>
          <w:szCs w:val="24"/>
        </w:rPr>
        <w:t>t</w:t>
      </w:r>
      <w:r w:rsidR="00334330" w:rsidRPr="00334330">
        <w:rPr>
          <w:rFonts w:ascii="Times New Roman" w:hAnsi="Times New Roman" w:cs="Times New Roman"/>
          <w:sz w:val="22"/>
          <w:szCs w:val="24"/>
        </w:rPr>
        <w:t xml:space="preserve"> shows water-stable phases as a function of pH and potential, where</w:t>
      </w:r>
      <w:r w:rsidR="00CC2F6D">
        <w:rPr>
          <w:rFonts w:ascii="Times New Roman" w:hAnsi="Times New Roman" w:cs="Times New Roman" w:hint="eastAsia"/>
          <w:sz w:val="22"/>
          <w:szCs w:val="24"/>
        </w:rPr>
        <w:t xml:space="preserve"> the</w:t>
      </w:r>
      <w:r w:rsidR="00334330" w:rsidRPr="00334330">
        <w:rPr>
          <w:rFonts w:ascii="Times New Roman" w:hAnsi="Times New Roman" w:cs="Times New Roman"/>
          <w:sz w:val="22"/>
          <w:szCs w:val="24"/>
        </w:rPr>
        <w:t xml:space="preserve"> potential is defined with respect to the standard hydrogen electrode (SHE).</w:t>
      </w:r>
      <w:r w:rsidR="00B67AC8">
        <w:rPr>
          <w:rFonts w:ascii="Times New Roman" w:hAnsi="Times New Roman" w:cs="Times New Roman" w:hint="eastAsia"/>
          <w:sz w:val="22"/>
          <w:szCs w:val="24"/>
        </w:rPr>
        <w:t xml:space="preserve"> </w:t>
      </w:r>
      <w:r w:rsidR="00334330" w:rsidRPr="00334330">
        <w:rPr>
          <w:rFonts w:ascii="Times New Roman" w:hAnsi="Times New Roman" w:cs="Times New Roman"/>
          <w:sz w:val="22"/>
          <w:szCs w:val="24"/>
        </w:rPr>
        <w:t xml:space="preserve"> </w:t>
      </w:r>
      <w:r w:rsidRPr="00334330">
        <w:rPr>
          <w:rFonts w:ascii="Times New Roman" w:hAnsi="Times New Roman" w:cs="Times New Roman"/>
          <w:sz w:val="22"/>
          <w:szCs w:val="24"/>
        </w:rPr>
        <w:t>The diagram</w:t>
      </w:r>
      <w:r w:rsidR="00334330" w:rsidRPr="00334330">
        <w:rPr>
          <w:rFonts w:ascii="Times New Roman" w:hAnsi="Times New Roman" w:cs="Times New Roman"/>
          <w:sz w:val="22"/>
          <w:szCs w:val="24"/>
        </w:rPr>
        <w:t xml:space="preserve"> </w:t>
      </w:r>
      <w:r w:rsidR="00AD260E">
        <w:rPr>
          <w:rFonts w:ascii="Times New Roman" w:hAnsi="Times New Roman" w:cs="Times New Roman" w:hint="eastAsia"/>
          <w:sz w:val="22"/>
          <w:szCs w:val="24"/>
        </w:rPr>
        <w:t>will be</w:t>
      </w:r>
      <w:r w:rsidR="00334330" w:rsidRPr="00334330">
        <w:rPr>
          <w:rFonts w:ascii="Times New Roman" w:hAnsi="Times New Roman" w:cs="Times New Roman"/>
          <w:sz w:val="22"/>
          <w:szCs w:val="24"/>
        </w:rPr>
        <w:t xml:space="preserve"> constructed by considering the thermodynamic equilibrium </w:t>
      </w:r>
      <w:r w:rsidR="00CC2F6D">
        <w:rPr>
          <w:rFonts w:ascii="Times New Roman" w:hAnsi="Times New Roman" w:cs="Times New Roman" w:hint="eastAsia"/>
          <w:sz w:val="22"/>
          <w:szCs w:val="24"/>
        </w:rPr>
        <w:t>among</w:t>
      </w:r>
      <w:r w:rsidR="00334330" w:rsidRPr="00334330">
        <w:rPr>
          <w:rFonts w:ascii="Times New Roman" w:hAnsi="Times New Roman" w:cs="Times New Roman"/>
          <w:sz w:val="22"/>
          <w:szCs w:val="24"/>
        </w:rPr>
        <w:t xml:space="preserve"> all possible species in aqueous solutions including the elements, compounds, aqueous ions, and liquid water</w:t>
      </w:r>
      <w:r w:rsidR="001C33A8">
        <w:rPr>
          <w:rFonts w:ascii="Times New Roman" w:hAnsi="Times New Roman" w:cs="Times New Roman" w:hint="eastAsia"/>
          <w:sz w:val="22"/>
          <w:szCs w:val="24"/>
        </w:rPr>
        <w:t xml:space="preserve">. </w:t>
      </w:r>
      <w:r w:rsidR="00E4367A">
        <w:rPr>
          <w:rFonts w:ascii="Times New Roman" w:hAnsi="Times New Roman" w:cs="Times New Roman" w:hint="eastAsia"/>
          <w:sz w:val="22"/>
          <w:szCs w:val="24"/>
        </w:rPr>
        <w:t xml:space="preserve">We intend to adopt the scheme developed by </w:t>
      </w:r>
      <w:r w:rsidR="00334330" w:rsidRPr="00334330">
        <w:rPr>
          <w:rFonts w:ascii="Times New Roman" w:hAnsi="Times New Roman" w:cs="Times New Roman"/>
          <w:sz w:val="22"/>
          <w:szCs w:val="24"/>
        </w:rPr>
        <w:t>Singh et al.</w:t>
      </w:r>
      <w:r w:rsidR="000E4E37">
        <w:rPr>
          <w:rFonts w:ascii="Times New Roman" w:hAnsi="Times New Roman" w:cs="Times New Roman"/>
          <w:sz w:val="22"/>
          <w:szCs w:val="24"/>
        </w:rPr>
        <w:fldChar w:fldCharType="begin"/>
      </w:r>
      <w:r w:rsidR="000E4E37">
        <w:rPr>
          <w:rFonts w:ascii="Times New Roman" w:hAnsi="Times New Roman" w:cs="Times New Roman"/>
          <w:sz w:val="22"/>
          <w:szCs w:val="24"/>
        </w:rPr>
        <w:instrText xml:space="preserve"> ADDIN ZOTERO_ITEM CSL_CITATION {"citationID":"TekbwsSF","properties":{"formattedCitation":"\\super 15\\nosupersub{}","plainCitation":"15","noteIndex":0},"citationItems":[{"id":4080,"uris":["http://zotero.org/users/13706656/items/5K2Q6IJF"],"itemData":{"id":4080,"type":"article-journal","abstract":"We present a first-principles-based formalism to provide a quantitative measure of the thermodynamic instability and propensity for electrochemical stabilization, passivation, or corrosion of metastable materials in aqueous media. We demonstrate that this formalism can assess the relative Gibbs free energy of candidate materials in aqueous media as well as their decomposition products, combining solid and aqueous phases, as a function of pH and potential. On the basis of benchmarking against 20 stable as well as metastable materials reported in the literature and also our experimental characterization of metastable triclinic-FeVO4, we present quantitative estimates for the relative Gibbs free energy and corresponding aqueous regimes where these materials are most likely to be stable, form inert passivating films, or steadily corrode to aqueous species. Furthermore, we show that the structure and composition of the passivating films formed on triclinic-FeVO4 are also in excellent agreement with the Point Defect Model, as proposed by the corrosion community. An open-source web application based on the formalism is made available at https://materialsproject.org.","container-title":"Chemistry of Materials","DOI":"10.1021/acs.chemmater.7b03980","ISSN":"0897-4756","issue":"23","journalAbbreviation":"Chem. Mater.","note":"publisher: American Chemical Society","page":"10159-10167","source":"ACS Publications","title":"Electrochemical Stability of Metastable Materials","volume":"29","author":[{"family":"Singh","given":"Arunima K."},{"family":"Zhou","given":"Lan"},{"family":"Shinde","given":"Aniketa"},{"family":"Suram","given":"Santosh K."},{"family":"Montoya","given":"Joseph H."},{"family":"Winston","given":"Donald"},{"family":"Gregoire","given":"John M."},{"family":"Persson","given":"Kristin A."}],"issued":{"date-parts":[["2017",12,12]]}}}],"schema":"https://github.com/citation-style-language/schema/raw/master/csl-citation.json"} </w:instrText>
      </w:r>
      <w:r w:rsidR="000E4E37">
        <w:rPr>
          <w:rFonts w:ascii="Times New Roman" w:hAnsi="Times New Roman" w:cs="Times New Roman"/>
          <w:sz w:val="22"/>
          <w:szCs w:val="24"/>
        </w:rPr>
        <w:fldChar w:fldCharType="separate"/>
      </w:r>
      <w:r w:rsidR="000E4E37" w:rsidRPr="000E4E37">
        <w:rPr>
          <w:rFonts w:ascii="Times New Roman" w:hAnsi="Times New Roman" w:cs="Times New Roman"/>
          <w:kern w:val="0"/>
          <w:sz w:val="22"/>
          <w:szCs w:val="24"/>
          <w:vertAlign w:val="superscript"/>
        </w:rPr>
        <w:t>15</w:t>
      </w:r>
      <w:r w:rsidR="000E4E37">
        <w:rPr>
          <w:rFonts w:ascii="Times New Roman" w:hAnsi="Times New Roman" w:cs="Times New Roman"/>
          <w:sz w:val="22"/>
          <w:szCs w:val="24"/>
        </w:rPr>
        <w:fldChar w:fldCharType="end"/>
      </w:r>
      <w:r w:rsidR="00334330" w:rsidRPr="00334330">
        <w:rPr>
          <w:rFonts w:ascii="Times New Roman" w:hAnsi="Times New Roman" w:cs="Times New Roman"/>
          <w:sz w:val="22"/>
          <w:szCs w:val="24"/>
        </w:rPr>
        <w:t xml:space="preserve"> to determine free energies</w:t>
      </w:r>
      <w:r w:rsidR="003B1380">
        <w:rPr>
          <w:rFonts w:ascii="Times New Roman" w:hAnsi="Times New Roman" w:cs="Times New Roman" w:hint="eastAsia"/>
          <w:sz w:val="22"/>
          <w:szCs w:val="24"/>
        </w:rPr>
        <w:t>, w</w:t>
      </w:r>
      <w:r w:rsidR="00E4367A">
        <w:rPr>
          <w:rFonts w:ascii="Times New Roman" w:hAnsi="Times New Roman" w:cs="Times New Roman" w:hint="eastAsia"/>
          <w:sz w:val="22"/>
          <w:szCs w:val="24"/>
        </w:rPr>
        <w:t xml:space="preserve">hich </w:t>
      </w:r>
      <w:r w:rsidR="00CC2F6D">
        <w:rPr>
          <w:rFonts w:ascii="Times New Roman" w:hAnsi="Times New Roman" w:cs="Times New Roman" w:hint="eastAsia"/>
          <w:sz w:val="22"/>
          <w:szCs w:val="24"/>
        </w:rPr>
        <w:t>has</w:t>
      </w:r>
      <w:r w:rsidR="00E4367A">
        <w:rPr>
          <w:rFonts w:ascii="Times New Roman" w:hAnsi="Times New Roman" w:cs="Times New Roman" w:hint="eastAsia"/>
          <w:sz w:val="22"/>
          <w:szCs w:val="24"/>
        </w:rPr>
        <w:t xml:space="preserve"> been</w:t>
      </w:r>
      <w:r w:rsidR="00334330" w:rsidRPr="00334330">
        <w:rPr>
          <w:rFonts w:ascii="Times New Roman" w:hAnsi="Times New Roman" w:cs="Times New Roman"/>
          <w:sz w:val="22"/>
          <w:szCs w:val="24"/>
        </w:rPr>
        <w:t xml:space="preserve"> implemented in </w:t>
      </w:r>
      <w:r w:rsidR="002E6829" w:rsidRPr="002E6829">
        <w:rPr>
          <w:rFonts w:ascii="Times New Roman" w:hAnsi="Times New Roman" w:cs="Times New Roman"/>
          <w:sz w:val="22"/>
          <w:szCs w:val="24"/>
        </w:rPr>
        <w:t>Python Materials Genomics (pymatgen)</w:t>
      </w:r>
      <w:r w:rsidR="002E6829">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{"citationID":"UVwqDxYZ","properties":{"formattedCitation":"\\super 16\\nosupersub{}","plainCitation":"16","noteIndex":0},"citationItems":[{"id":4095,"uris":["http://zotero.org/users/13706656/items/GRLGAJHN"],"itemData":{"id":4095,"type":"article-journal","abstract":"We present the Python Materials Genomics (pymatgen) library, a robust, open-source Python library for materials analysis. A key enabler in high-throughput computational materials science efforts is a robust set of software tools to perform initial setup for the calculations (e.g., generation of structures and necessary input files) and post-calculation analysis to derive useful material properties from raw calculated data. The pymatgen library aims to meet these needs by (1) defining core Python objects for materials data representation, (2) providing a well-tested set of structure and thermodynamic analyses relevant to many applications, and (3) establishing an open platform for researchers to collaboratively develop sophisticated analyses of materials data obtained both from first principles calculations and experiments. The pymatgen library also provides convenient tools to obtain useful materials data via the Materials Project’s REpresentational State Transfer (REST) Application Programming Interface (API). As an example, using pymatgen’s interface to the Materials Project’s RESTful API and phasediagram package, we demonstrate how the phase and electrochemical stability of a recently synthesized material, Li4SnS4, can be analyzed using a minimum of computing resources. We find that Li4SnS4 is a stable phase in the Li–Sn–S phase diagram (consistent with the fact that it can be synthesized), but the narrow range of lithium chemical potentials for which it is predicted to be stable would suggest that it is not intrinsically stable against typical electrodes used in lithium-ion batteries.","container-title":"Computational Materials Science","DOI":"10.1016/j.commatsci.2012.10.028","ISSN":"0927-0256","journalAbbreviation":"Computational Materials Science","page":"314-319","source":"ScienceDirect","title":"Python Materials Genomics (pymatgen): A robust, open-source python library for materials analysis","title-short":"Python Materials Genomics (pymatgen)","volume":"68","author":[{"family":"Ong","given":"Shyue Ping"},{"family":"Richards","given":"William Davidson"},{"family":"Jain","given":"Anubhav"},{"family":"Hautier","given":"Geoffroy"},{"family":"Kocher","given":"Michael"},{"family":"Cholia","given":"Shreyas"},{"family":"Gunter","given":"Dan"},{"family":"Chevrier","given":"Vincent L."},{"family":"Persson","given":"Kristin A."},{"family":"Ceder","given":"Gerbrand"}],"issued":{"date-parts":[["2013",2,1]]}}}],"schema":"https://github.com/citation-style-language/schema/raw/master/csl-citation.json"} </w:instrText>
      </w:r>
      <w:r w:rsidR="002E6829">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16</w:t>
      </w:r>
      <w:r w:rsidR="002E6829">
        <w:rPr>
          <w:rFonts w:ascii="Times New Roman" w:hAnsi="Times New Roman" w:cs="Times New Roman"/>
          <w:sz w:val="22"/>
          <w:szCs w:val="24"/>
        </w:rPr>
        <w:fldChar w:fldCharType="end"/>
      </w:r>
      <w:r w:rsidR="002E6829">
        <w:rPr>
          <w:rFonts w:ascii="Times New Roman" w:hAnsi="Times New Roman" w:cs="Times New Roman" w:hint="eastAsia"/>
          <w:sz w:val="22"/>
          <w:szCs w:val="24"/>
        </w:rPr>
        <w:t xml:space="preserve"> package</w:t>
      </w:r>
      <w:r w:rsidR="00334330" w:rsidRPr="00334330">
        <w:rPr>
          <w:rFonts w:ascii="Times New Roman" w:hAnsi="Times New Roman" w:cs="Times New Roman"/>
          <w:sz w:val="22"/>
          <w:szCs w:val="24"/>
        </w:rPr>
        <w:t xml:space="preserve">. </w:t>
      </w:r>
      <w:r w:rsidR="0011492F">
        <w:rPr>
          <w:rFonts w:ascii="Times New Roman" w:hAnsi="Times New Roman" w:cs="Times New Roman" w:hint="eastAsia"/>
          <w:sz w:val="22"/>
          <w:szCs w:val="24"/>
        </w:rPr>
        <w:t>The h</w:t>
      </w:r>
      <w:r w:rsidR="00CA1A75">
        <w:rPr>
          <w:rFonts w:ascii="Times New Roman" w:hAnsi="Times New Roman" w:cs="Times New Roman" w:hint="eastAsia"/>
          <w:sz w:val="22"/>
          <w:szCs w:val="24"/>
        </w:rPr>
        <w:t>arsh OER condition</w:t>
      </w:r>
      <w:r w:rsidR="00E8123A">
        <w:rPr>
          <w:rFonts w:ascii="Times New Roman" w:hAnsi="Times New Roman" w:cs="Times New Roman" w:hint="eastAsia"/>
          <w:sz w:val="22"/>
          <w:szCs w:val="24"/>
        </w:rPr>
        <w:t>s are defined as</w:t>
      </w:r>
      <w:r w:rsidR="00C725C0">
        <w:rPr>
          <w:rFonts w:ascii="Times New Roman" w:hAnsi="Times New Roman" w:cs="Times New Roman" w:hint="eastAsia"/>
          <w:sz w:val="22"/>
          <w:szCs w:val="24"/>
        </w:rPr>
        <w:t xml:space="preserve"> </w:t>
      </w:r>
      <w:r w:rsidR="00C725C0" w:rsidRPr="00C725C0">
        <w:rPr>
          <w:rFonts w:ascii="Times New Roman" w:hAnsi="Times New Roman" w:cs="Times New Roman"/>
          <w:sz w:val="22"/>
          <w:szCs w:val="24"/>
        </w:rPr>
        <w:t>pH = 0 and U = 1.23 V</w:t>
      </w:r>
      <w:r w:rsidR="00C725C0" w:rsidRPr="00C725C0">
        <w:rPr>
          <w:rFonts w:ascii="Times New Roman" w:hAnsi="Times New Roman" w:cs="Times New Roman"/>
          <w:sz w:val="22"/>
          <w:szCs w:val="24"/>
          <w:vertAlign w:val="subscript"/>
        </w:rPr>
        <w:t>RHE</w:t>
      </w:r>
      <w:r w:rsidR="00C725C0">
        <w:rPr>
          <w:rFonts w:ascii="Times New Roman" w:hAnsi="Times New Roman" w:cs="Times New Roman" w:hint="eastAsia"/>
          <w:sz w:val="22"/>
          <w:szCs w:val="24"/>
          <w:vertAlign w:val="subscript"/>
        </w:rPr>
        <w:t xml:space="preserve"> </w:t>
      </w:r>
      <w:r w:rsidR="00C725C0">
        <w:rPr>
          <w:rFonts w:ascii="Times New Roman" w:hAnsi="Times New Roman" w:cs="Times New Roman" w:hint="eastAsia"/>
          <w:sz w:val="22"/>
          <w:szCs w:val="24"/>
        </w:rPr>
        <w:t>.</w:t>
      </w:r>
    </w:p>
    <w:p w14:paraId="7D90F1BB" w14:textId="0A9DF5CC" w:rsidR="00DA00AA"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6" w:name="_Toc187408929"/>
      <w:r w:rsidRPr="00045367">
        <w:rPr>
          <w:rFonts w:ascii="Times New Roman" w:hAnsi="Times New Roman" w:cs="Times New Roman" w:hint="eastAsia"/>
          <w:sz w:val="22"/>
          <w:szCs w:val="24"/>
        </w:rPr>
        <w:t xml:space="preserve">2.1.2 </w:t>
      </w:r>
      <w:r w:rsidR="003558A3">
        <w:rPr>
          <w:rFonts w:ascii="Times New Roman" w:hAnsi="Times New Roman" w:cs="Times New Roman" w:hint="eastAsia"/>
          <w:sz w:val="22"/>
          <w:szCs w:val="24"/>
        </w:rPr>
        <w:t>S</w:t>
      </w:r>
      <w:r w:rsidR="003558A3" w:rsidRPr="003558A3">
        <w:rPr>
          <w:rFonts w:ascii="Times New Roman" w:hAnsi="Times New Roman" w:cs="Times New Roman"/>
          <w:sz w:val="22"/>
          <w:szCs w:val="24"/>
        </w:rPr>
        <w:t xml:space="preserve">urface </w:t>
      </w:r>
      <w:r w:rsidR="0011492F">
        <w:rPr>
          <w:rFonts w:ascii="Times New Roman" w:hAnsi="Times New Roman" w:cs="Times New Roman" w:hint="eastAsia"/>
          <w:sz w:val="22"/>
          <w:szCs w:val="24"/>
        </w:rPr>
        <w:t>Energy</w:t>
      </w:r>
      <w:bookmarkEnd w:id="6"/>
    </w:p>
    <w:p w14:paraId="43237641" w14:textId="33A401AA" w:rsidR="0011492F" w:rsidRDefault="00DB11D1" w:rsidP="00DA00AA">
      <w:pPr>
        <w:spacing w:beforeLines="30" w:before="93" w:afterLines="30" w:after="93"/>
        <w:rPr>
          <w:rFonts w:ascii="Times New Roman" w:hAnsi="Times New Roman" w:cs="Times New Roman"/>
          <w:sz w:val="22"/>
          <w:szCs w:val="24"/>
        </w:rPr>
      </w:pPr>
      <w:r w:rsidRPr="00DB11D1">
        <w:rPr>
          <w:rFonts w:ascii="Times New Roman" w:hAnsi="Times New Roman" w:cs="Times New Roman"/>
          <w:sz w:val="22"/>
          <w:szCs w:val="24"/>
        </w:rPr>
        <w:t xml:space="preserve">Surface energy calculations </w:t>
      </w:r>
      <w:r>
        <w:rPr>
          <w:rFonts w:ascii="Times New Roman" w:hAnsi="Times New Roman" w:cs="Times New Roman" w:hint="eastAsia"/>
          <w:sz w:val="22"/>
          <w:szCs w:val="24"/>
        </w:rPr>
        <w:t>will be</w:t>
      </w:r>
      <w:r w:rsidRPr="00DB11D1">
        <w:rPr>
          <w:rFonts w:ascii="Times New Roman" w:hAnsi="Times New Roman" w:cs="Times New Roman"/>
          <w:sz w:val="22"/>
          <w:szCs w:val="24"/>
        </w:rPr>
        <w:t xml:space="preserve"> performed </w:t>
      </w:r>
      <w:r w:rsidR="00A97DEC">
        <w:rPr>
          <w:rFonts w:ascii="Times New Roman" w:hAnsi="Times New Roman" w:cs="Times New Roman" w:hint="eastAsia"/>
          <w:sz w:val="22"/>
          <w:szCs w:val="24"/>
        </w:rPr>
        <w:t>on</w:t>
      </w:r>
      <w:r w:rsidRPr="00DB11D1">
        <w:rPr>
          <w:rFonts w:ascii="Times New Roman" w:hAnsi="Times New Roman" w:cs="Times New Roman"/>
          <w:sz w:val="22"/>
          <w:szCs w:val="24"/>
        </w:rPr>
        <w:t xml:space="preserve"> various facets for slabs of increasing thickness. </w:t>
      </w:r>
      <w:r w:rsidR="0011492F" w:rsidRPr="0011492F">
        <w:rPr>
          <w:rFonts w:ascii="Times New Roman" w:hAnsi="Times New Roman" w:cs="Times New Roman"/>
          <w:sz w:val="22"/>
          <w:szCs w:val="24"/>
        </w:rPr>
        <w:t>The</w:t>
      </w:r>
      <w:r>
        <w:rPr>
          <w:rFonts w:ascii="Times New Roman" w:hAnsi="Times New Roman" w:cs="Times New Roman" w:hint="eastAsia"/>
          <w:sz w:val="22"/>
          <w:szCs w:val="24"/>
        </w:rPr>
        <w:t>n the</w:t>
      </w:r>
      <w:r w:rsidR="0011492F" w:rsidRPr="0011492F">
        <w:rPr>
          <w:rFonts w:ascii="Times New Roman" w:hAnsi="Times New Roman" w:cs="Times New Roman"/>
          <w:sz w:val="22"/>
          <w:szCs w:val="24"/>
        </w:rPr>
        <w:t xml:space="preserve"> bulk energy </w:t>
      </w:r>
      <w:r w:rsidR="00BA4A4A">
        <w:rPr>
          <w:rFonts w:ascii="Times New Roman" w:hAnsi="Times New Roman" w:cs="Times New Roman" w:hint="eastAsia"/>
          <w:sz w:val="22"/>
          <w:szCs w:val="24"/>
        </w:rPr>
        <w:t>will be</w:t>
      </w:r>
      <w:r w:rsidR="0011492F" w:rsidRPr="0011492F">
        <w:rPr>
          <w:rFonts w:ascii="Times New Roman" w:hAnsi="Times New Roman" w:cs="Times New Roman"/>
          <w:sz w:val="22"/>
          <w:szCs w:val="24"/>
        </w:rPr>
        <w:t xml:space="preserve"> extracted by fitting the total energy of the slabs against the number of layers as explained in Fiorentini et. al.</w:t>
      </w:r>
      <w:r w:rsidR="00A93B3E">
        <w:rPr>
          <w:rFonts w:ascii="Times New Roman" w:hAnsi="Times New Roman" w:cs="Times New Roman"/>
          <w:sz w:val="22"/>
          <w:szCs w:val="24"/>
        </w:rPr>
        <w:fldChar w:fldCharType="begin"/>
      </w:r>
      <w:r w:rsidR="00A93B3E">
        <w:rPr>
          <w:rFonts w:ascii="Times New Roman" w:hAnsi="Times New Roman" w:cs="Times New Roman"/>
          <w:sz w:val="22"/>
          <w:szCs w:val="24"/>
        </w:rPr>
        <w:instrText xml:space="preserve"> ADDIN ZOTERO_ITEM CSL_CITATION {"citationID":"6VMnw4Ru","properties":{"formattedCitation":"\\super 17\\nosupersub{}","plainCitation":"17","noteIndex":0},"citationItems":[{"id":4083,"uris":["http://zotero.org/users/13706656/items/MUCUGRDB"],"itemData":{"id":4083,"type":"article-journal","abstract":"The formation energy of a solid surface can be extracted from slab calculations if the bulk energy per atom is known. It has been pointed out previously that the resulting surface energy will diverge with slab thickness if the bulk energy is in error, in the context of calculations which used different methods to study the bulk and slab systems. We show here that this result is equally relevant for state-of-the-art computational methods which carefully treat bulk and slab systems in the same way. Here we compare different approaches, and present a solution to the problem that eliminates the divergence and leads to rapidly convergent and accurate surface energies.","container-title":"Journal of Physics: Condensed Matter","DOI":"10.1088/0953-8984/8/36/005","ISSN":"0953-8984","issue":"36","journalAbbreviation":"J. Phys.: Condens. Matter","language":"en","page":"6525","source":"Institute of Physics","title":"Extracting convergent surface energies from slab calculations","volume":"8","author":[{"family":"Fiorentini","given":"Vincenzo"},{"family":"Methfessel","given":"M."}],"issued":{"date-parts":[["1996",9]]}}}],"schema":"https://github.com/citation-style-language/schema/raw/master/csl-citation.json"} </w:instrText>
      </w:r>
      <w:r w:rsidR="00A93B3E">
        <w:rPr>
          <w:rFonts w:ascii="Times New Roman" w:hAnsi="Times New Roman" w:cs="Times New Roman"/>
          <w:sz w:val="22"/>
          <w:szCs w:val="24"/>
        </w:rPr>
        <w:fldChar w:fldCharType="separate"/>
      </w:r>
      <w:r w:rsidR="00A93B3E" w:rsidRPr="00A93B3E">
        <w:rPr>
          <w:rFonts w:ascii="Times New Roman" w:hAnsi="Times New Roman" w:cs="Times New Roman"/>
          <w:kern w:val="0"/>
          <w:sz w:val="22"/>
          <w:szCs w:val="24"/>
          <w:vertAlign w:val="superscript"/>
        </w:rPr>
        <w:t>17</w:t>
      </w:r>
      <w:r w:rsidR="00A93B3E">
        <w:rPr>
          <w:rFonts w:ascii="Times New Roman" w:hAnsi="Times New Roman" w:cs="Times New Roman"/>
          <w:sz w:val="22"/>
          <w:szCs w:val="24"/>
        </w:rPr>
        <w:fldChar w:fldCharType="end"/>
      </w:r>
      <w:r w:rsidR="0011492F" w:rsidRPr="0011492F">
        <w:rPr>
          <w:rFonts w:ascii="Times New Roman" w:hAnsi="Times New Roman" w:cs="Times New Roman"/>
          <w:sz w:val="22"/>
          <w:szCs w:val="24"/>
        </w:rPr>
        <w:t xml:space="preserve"> Th</w:t>
      </w:r>
      <w:r w:rsidR="00BA4A4A">
        <w:rPr>
          <w:rFonts w:ascii="Times New Roman" w:hAnsi="Times New Roman" w:cs="Times New Roman" w:hint="eastAsia"/>
          <w:sz w:val="22"/>
          <w:szCs w:val="24"/>
        </w:rPr>
        <w:t>e aim is</w:t>
      </w:r>
      <w:r w:rsidR="0011492F" w:rsidRPr="0011492F">
        <w:rPr>
          <w:rFonts w:ascii="Times New Roman" w:hAnsi="Times New Roman" w:cs="Times New Roman"/>
          <w:sz w:val="22"/>
          <w:szCs w:val="24"/>
        </w:rPr>
        <w:t xml:space="preserve"> to avoid common issues of surface energy divergence associated with using a separate bulk energy calculation. </w:t>
      </w:r>
    </w:p>
    <w:p w14:paraId="0140A9A1" w14:textId="518FDAE3" w:rsidR="007F3F57"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7" w:name="_Toc187408930"/>
      <w:r w:rsidRPr="00045367">
        <w:rPr>
          <w:rFonts w:ascii="Times New Roman" w:hAnsi="Times New Roman" w:cs="Times New Roman" w:hint="eastAsia"/>
          <w:sz w:val="22"/>
          <w:szCs w:val="24"/>
        </w:rPr>
        <w:t xml:space="preserve">2.1.3 </w:t>
      </w:r>
      <w:r w:rsidR="004D1B87">
        <w:rPr>
          <w:rFonts w:ascii="Times New Roman" w:hAnsi="Times New Roman" w:cs="Times New Roman" w:hint="eastAsia"/>
          <w:sz w:val="22"/>
          <w:szCs w:val="24"/>
        </w:rPr>
        <w:t>Adsorption Energy and</w:t>
      </w:r>
      <w:r w:rsidR="007F3F57" w:rsidRPr="007F3F57">
        <w:rPr>
          <w:rFonts w:ascii="Times New Roman" w:hAnsi="Times New Roman" w:cs="Times New Roman"/>
          <w:sz w:val="22"/>
          <w:szCs w:val="24"/>
        </w:rPr>
        <w:t xml:space="preserve"> </w:t>
      </w:r>
      <w:r w:rsidR="008E2D0C">
        <w:rPr>
          <w:rFonts w:ascii="Times New Roman" w:hAnsi="Times New Roman" w:cs="Times New Roman" w:hint="eastAsia"/>
          <w:sz w:val="22"/>
          <w:szCs w:val="24"/>
        </w:rPr>
        <w:t>Overpotential</w:t>
      </w:r>
      <w:bookmarkEnd w:id="7"/>
    </w:p>
    <w:p w14:paraId="0FEE5918" w14:textId="14C1572A" w:rsidR="008E2D0C" w:rsidRPr="008E2D0C" w:rsidRDefault="00100608" w:rsidP="00DA00AA">
      <w:pPr>
        <w:spacing w:beforeLines="30" w:before="93" w:afterLines="30" w:after="93"/>
        <w:rPr>
          <w:rFonts w:ascii="Times New Roman" w:hAnsi="Times New Roman" w:cs="Times New Roman"/>
          <w:sz w:val="22"/>
          <w:szCs w:val="24"/>
        </w:rPr>
      </w:pPr>
      <w:r w:rsidRPr="00100608">
        <w:rPr>
          <w:rFonts w:ascii="Times New Roman" w:hAnsi="Times New Roman" w:cs="Times New Roman"/>
          <w:sz w:val="22"/>
          <w:szCs w:val="24"/>
        </w:rPr>
        <w:t>Building upon the</w:t>
      </w:r>
      <w:r w:rsidR="00C66DBC" w:rsidRPr="00C66DBC">
        <w:rPr>
          <w:rFonts w:ascii="Times New Roman" w:hAnsi="Times New Roman" w:cs="Times New Roman"/>
          <w:sz w:val="22"/>
          <w:szCs w:val="24"/>
        </w:rPr>
        <w:t xml:space="preserve"> computational hydrogen electrode </w:t>
      </w:r>
      <w:r>
        <w:rPr>
          <w:rFonts w:ascii="Times New Roman" w:hAnsi="Times New Roman" w:cs="Times New Roman" w:hint="eastAsia"/>
          <w:sz w:val="22"/>
          <w:szCs w:val="24"/>
        </w:rPr>
        <w:t>model</w:t>
      </w:r>
      <w:r w:rsidR="00E21931">
        <w:rPr>
          <w:rFonts w:ascii="Times New Roman" w:hAnsi="Times New Roman" w:cs="Times New Roman"/>
          <w:sz w:val="22"/>
          <w:szCs w:val="24"/>
        </w:rPr>
        <w:fldChar w:fldCharType="begin"/>
      </w:r>
      <w:r w:rsidR="00E21931">
        <w:rPr>
          <w:rFonts w:ascii="Times New Roman" w:hAnsi="Times New Roman" w:cs="Times New Roman"/>
          <w:sz w:val="22"/>
          <w:szCs w:val="24"/>
        </w:rPr>
        <w:instrText xml:space="preserve"> ADDIN ZOTERO_ITEM CSL_CITATION {"citationID":"q1k7JU3K","properties":{"formattedCitation":"\\super 18\\nosupersub{}","plainCitation":"18","noteIndex":0},"citationItems":[{"id":4084,"uris":["http://zotero.org/users/13706656/items/LJYKWRYT"],"itemData":{"id":4084,"type":"article-journal","abstract":"Trends in the Exchange Current for Hydrogen Evolution , J. K. Nørskov, T. Bligaard, A. Logadottir, J. R. Kitchin, J. G. Chen, S. Pandelov, U. Stimming","container-title":"Journal of The Electrochemical Society","DOI":"10.1149/1.1856988","ISSN":"1945-7111","issue":"3","journalAbbreviation":"J. Electrochem. Soc.","language":"en","note":"publisher: IOP Publishing","page":"J23","source":"iopscience.iop.org","title":"Trends in the Exchange Current for Hydrogen Evolution","volume":"152","author":[{"family":"Nørskov","given":"J. K."},{"family":"Bligaard","given":"T."},{"family":"Logadottir","given":"A."},{"family":"Kitchin","given":"J. R."},{"family":"Chen","given":"J. G."},{"family":"Pandelov","given":"S."},{"family":"Stimming","given":"U."}],"issued":{"date-parts":[["2005",1,24]]}}}],"schema":"https://github.com/citation-style-language/schema/raw/master/csl-citation.json"} </w:instrText>
      </w:r>
      <w:r w:rsidR="00E21931">
        <w:rPr>
          <w:rFonts w:ascii="Times New Roman" w:hAnsi="Times New Roman" w:cs="Times New Roman"/>
          <w:sz w:val="22"/>
          <w:szCs w:val="24"/>
        </w:rPr>
        <w:fldChar w:fldCharType="separate"/>
      </w:r>
      <w:r w:rsidR="00E21931" w:rsidRPr="00E21931">
        <w:rPr>
          <w:rFonts w:ascii="Times New Roman" w:hAnsi="Times New Roman" w:cs="Times New Roman"/>
          <w:kern w:val="0"/>
          <w:sz w:val="22"/>
          <w:szCs w:val="24"/>
          <w:vertAlign w:val="superscript"/>
        </w:rPr>
        <w:t>18</w:t>
      </w:r>
      <w:r w:rsidR="00E21931">
        <w:rPr>
          <w:rFonts w:ascii="Times New Roman" w:hAnsi="Times New Roman" w:cs="Times New Roman"/>
          <w:sz w:val="22"/>
          <w:szCs w:val="24"/>
        </w:rPr>
        <w:fldChar w:fldCharType="end"/>
      </w:r>
      <w:r w:rsidR="00C66DBC">
        <w:rPr>
          <w:rFonts w:ascii="Times New Roman" w:hAnsi="Times New Roman" w:cs="Times New Roman" w:hint="eastAsia"/>
          <w:sz w:val="22"/>
          <w:szCs w:val="24"/>
        </w:rPr>
        <w:t>,</w:t>
      </w:r>
      <w:r w:rsidR="00C66DBC" w:rsidRPr="00C66DBC">
        <w:rPr>
          <w:rFonts w:ascii="Times New Roman" w:hAnsi="Times New Roman" w:cs="Times New Roman" w:hint="eastAsia"/>
          <w:sz w:val="22"/>
          <w:szCs w:val="24"/>
        </w:rPr>
        <w:t xml:space="preserve"> </w:t>
      </w:r>
      <w:r>
        <w:rPr>
          <w:rFonts w:ascii="Times New Roman" w:hAnsi="Times New Roman" w:cs="Times New Roman" w:hint="eastAsia"/>
          <w:sz w:val="22"/>
          <w:szCs w:val="24"/>
        </w:rPr>
        <w:t>t</w:t>
      </w:r>
      <w:r w:rsidR="00D62632">
        <w:rPr>
          <w:rFonts w:ascii="Times New Roman" w:hAnsi="Times New Roman" w:cs="Times New Roman" w:hint="eastAsia"/>
          <w:sz w:val="22"/>
          <w:szCs w:val="24"/>
        </w:rPr>
        <w:t xml:space="preserve">he </w:t>
      </w:r>
      <w:r w:rsidR="008E2D0C" w:rsidRPr="008E2D0C">
        <w:rPr>
          <w:rFonts w:ascii="Times New Roman" w:hAnsi="Times New Roman" w:cs="Times New Roman" w:hint="eastAsia"/>
          <w:sz w:val="22"/>
          <w:szCs w:val="24"/>
        </w:rPr>
        <w:t>O</w:t>
      </w:r>
      <w:r w:rsidR="008E2D0C" w:rsidRPr="008E2D0C">
        <w:rPr>
          <w:rFonts w:ascii="Times New Roman" w:hAnsi="Times New Roman" w:cs="Times New Roman"/>
          <w:sz w:val="22"/>
          <w:szCs w:val="24"/>
        </w:rPr>
        <w:t>ER overpotential</w:t>
      </w:r>
      <w:r w:rsidR="008E2D0C" w:rsidRPr="008E2D0C">
        <w:rPr>
          <w:rFonts w:ascii="Times New Roman" w:hAnsi="Times New Roman" w:cs="Times New Roman" w:hint="eastAsia"/>
          <w:sz w:val="22"/>
          <w:szCs w:val="24"/>
        </w:rPr>
        <w:t xml:space="preserve"> </w:t>
      </w:r>
      <w:r w:rsidR="00C66DBC">
        <w:rPr>
          <w:rFonts w:ascii="Times New Roman" w:hAnsi="Times New Roman" w:cs="Times New Roman" w:hint="eastAsia"/>
          <w:sz w:val="22"/>
          <w:szCs w:val="24"/>
        </w:rPr>
        <w:t>can be</w:t>
      </w:r>
      <w:r w:rsidR="008E2D0C" w:rsidRPr="008E2D0C">
        <w:rPr>
          <w:rFonts w:ascii="Times New Roman" w:hAnsi="Times New Roman" w:cs="Times New Roman"/>
          <w:sz w:val="22"/>
          <w:szCs w:val="24"/>
        </w:rPr>
        <w:t xml:space="preserve"> </w:t>
      </w:r>
      <w:r w:rsidR="008E2D0C">
        <w:rPr>
          <w:rFonts w:ascii="Times New Roman" w:hAnsi="Times New Roman" w:cs="Times New Roman" w:hint="eastAsia"/>
          <w:sz w:val="22"/>
          <w:szCs w:val="24"/>
        </w:rPr>
        <w:t>derived</w:t>
      </w:r>
      <w:r w:rsidR="008E2D0C" w:rsidRPr="008E2D0C">
        <w:rPr>
          <w:rFonts w:ascii="Times New Roman" w:hAnsi="Times New Roman" w:cs="Times New Roman"/>
          <w:sz w:val="22"/>
          <w:szCs w:val="24"/>
        </w:rPr>
        <w:t xml:space="preserve"> from Gibbs free energies of </w:t>
      </w:r>
      <w:r w:rsidR="00C66DBC" w:rsidRPr="00C66DBC">
        <w:rPr>
          <w:rFonts w:ascii="Times New Roman" w:hAnsi="Times New Roman" w:cs="Times New Roman"/>
          <w:sz w:val="22"/>
          <w:szCs w:val="24"/>
        </w:rPr>
        <w:t>reaction intermediates (ΔGO*, ΔGOH*, ΔGOOH*)</w:t>
      </w:r>
      <w:r w:rsidR="008E2D0C">
        <w:rPr>
          <w:rFonts w:ascii="Times New Roman" w:hAnsi="Times New Roman" w:cs="Times New Roman" w:hint="eastAsia"/>
          <w:sz w:val="22"/>
          <w:szCs w:val="24"/>
        </w:rPr>
        <w:t>:</w:t>
      </w:r>
      <w:r w:rsidR="00C819F8">
        <w:rPr>
          <w:rFonts w:ascii="Times New Roman" w:hAnsi="Times New Roman" w:cs="Times New Roman" w:hint="eastAsia"/>
          <w:sz w:val="22"/>
          <w:szCs w:val="24"/>
        </w:rPr>
        <w:t xml:space="preserve"> </w:t>
      </w:r>
    </w:p>
    <w:p w14:paraId="45C4CCC0" w14:textId="4D5254BA" w:rsidR="008E2D0C" w:rsidRDefault="00000000" w:rsidP="008E2D0C">
      <w:pPr>
        <w:spacing w:after="240"/>
      </w:pPr>
      <m:oMathPara>
        <m:oMathParaPr>
          <m:jc m:val="left"/>
        </m:oMathParaPr>
        <m:oMath>
          <m:sSub>
            <m:sSubPr>
              <m:ctrlPr>
                <w:rPr>
                  <w:rFonts w:ascii="Cambria Math" w:hAnsi="Cambria Math"/>
                </w:rPr>
              </m:ctrlPr>
            </m:sSubPr>
            <m:e>
              <m:r>
                <w:rPr>
                  <w:rFonts w:ascii="Cambria Math" w:hAnsi="Cambria Math"/>
                </w:rPr>
                <m:t>η</m:t>
              </m:r>
            </m:e>
            <m:sub>
              <m:r>
                <m:rPr>
                  <m:sty m:val="p"/>
                </m:rPr>
                <w:rPr>
                  <w:rFonts w:ascii="Cambria Math" w:hAnsi="Cambria Math"/>
                </w:rPr>
                <m:t>OER</m:t>
              </m:r>
            </m:sub>
          </m:sSub>
          <m:r>
            <m:rPr>
              <m:sty m:val="p"/>
            </m:rPr>
            <w:rPr>
              <w:rFonts w:ascii="Cambria Math" w:hAnsi="Cambria Math"/>
            </w:rPr>
            <m:t>(V)=max</m:t>
          </m:r>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;4.92-Δ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r>
            <m:rPr>
              <m:sty m:val="p"/>
            </m:rPr>
            <w:rPr>
              <w:rFonts w:ascii="Cambria Math" w:hAnsi="Cambria Math"/>
            </w:rPr>
            <m:t>/e-1.23</m:t>
          </m:r>
          <m:r>
            <m:rPr>
              <m:nor/>
            </m:rPr>
            <m:t xml:space="preserve"> </m:t>
          </m:r>
          <m:r>
            <m:rPr>
              <m:sty m:val="p"/>
            </m:rPr>
            <w:rPr>
              <w:rFonts w:ascii="Cambria Math" w:hAnsi="Cambria Math"/>
            </w:rPr>
            <m:t>V</m:t>
          </m:r>
        </m:oMath>
      </m:oMathPara>
    </w:p>
    <w:p w14:paraId="7DFAC40F" w14:textId="5E502A53" w:rsidR="0096066D" w:rsidRPr="00D62632" w:rsidRDefault="00C92DFD" w:rsidP="00DA00AA">
      <w:pPr>
        <w:spacing w:beforeLines="30" w:before="93" w:afterLines="30" w:after="93"/>
        <w:rPr>
          <w:rFonts w:ascii="Times New Roman" w:hAnsi="Times New Roman" w:cs="Times New Roman"/>
          <w:sz w:val="22"/>
          <w:szCs w:val="24"/>
        </w:rPr>
      </w:pPr>
      <w:r w:rsidRPr="00C92DFD">
        <w:rPr>
          <w:rFonts w:ascii="Times New Roman" w:hAnsi="Times New Roman" w:cs="Times New Roman"/>
          <w:sz w:val="22"/>
          <w:szCs w:val="24"/>
        </w:rPr>
        <w:t>To calculate the adsorption free energies of the reaction intermediates</w:t>
      </w:r>
      <w:r>
        <w:rPr>
          <w:rFonts w:ascii="Times New Roman" w:hAnsi="Times New Roman" w:cs="Times New Roman" w:hint="eastAsia"/>
          <w:sz w:val="22"/>
          <w:szCs w:val="24"/>
        </w:rPr>
        <w:t xml:space="preserve">, </w:t>
      </w:r>
      <w:r w:rsidRPr="00C92DFD">
        <w:rPr>
          <w:rFonts w:ascii="Times New Roman" w:hAnsi="Times New Roman" w:cs="Times New Roman"/>
          <w:sz w:val="22"/>
          <w:szCs w:val="24"/>
        </w:rPr>
        <w:t xml:space="preserve">DFT-calculated electronic energies </w:t>
      </w:r>
      <w:r>
        <w:rPr>
          <w:rFonts w:ascii="Times New Roman" w:hAnsi="Times New Roman" w:cs="Times New Roman" w:hint="eastAsia"/>
          <w:sz w:val="22"/>
          <w:szCs w:val="24"/>
        </w:rPr>
        <w:t xml:space="preserve">should be converted </w:t>
      </w:r>
      <w:r w:rsidRPr="00C92DFD">
        <w:rPr>
          <w:rFonts w:ascii="Times New Roman" w:hAnsi="Times New Roman" w:cs="Times New Roman"/>
          <w:sz w:val="22"/>
          <w:szCs w:val="24"/>
        </w:rPr>
        <w:t xml:space="preserve">into free energies by adding Harmonic oscillator approximation based free </w:t>
      </w:r>
      <w:r w:rsidR="00AC5FCB" w:rsidRPr="00C92DFD">
        <w:rPr>
          <w:rFonts w:ascii="Times New Roman" w:hAnsi="Times New Roman" w:cs="Times New Roman"/>
          <w:sz w:val="22"/>
          <w:szCs w:val="24"/>
        </w:rPr>
        <w:t>energy corrections</w:t>
      </w:r>
      <w:r w:rsidRPr="00C92DFD">
        <w:rPr>
          <w:rFonts w:ascii="Times New Roman" w:hAnsi="Times New Roman" w:cs="Times New Roman"/>
          <w:sz w:val="22"/>
          <w:szCs w:val="24"/>
        </w:rPr>
        <w:t xml:space="preserve"> (zero-point energies, enthalpic and entropic contributions)</w:t>
      </w:r>
      <w:r w:rsidR="00865089">
        <w:rPr>
          <w:rFonts w:ascii="Times New Roman" w:hAnsi="Times New Roman" w:cs="Times New Roman" w:hint="eastAsia"/>
          <w:sz w:val="22"/>
          <w:szCs w:val="24"/>
        </w:rPr>
        <w:t>, as shown in Table 1</w:t>
      </w:r>
      <w:r>
        <w:rPr>
          <w:rFonts w:ascii="Times New Roman" w:hAnsi="Times New Roman" w:cs="Times New Roman" w:hint="eastAsia"/>
          <w:sz w:val="22"/>
          <w:szCs w:val="24"/>
        </w:rPr>
        <w:t>.</w:t>
      </w:r>
    </w:p>
    <w:p w14:paraId="11DCB1C9" w14:textId="3BFC6724" w:rsidR="00F104D4" w:rsidRDefault="00F104D4" w:rsidP="00F104D4">
      <w:pPr>
        <w:spacing w:after="240"/>
        <w:rPr>
          <w:rFonts w:ascii="Times New Roman" w:hAnsi="Times New Roman" w:cs="Times New Roman"/>
          <w:szCs w:val="21"/>
        </w:rPr>
      </w:pPr>
      <w:r w:rsidRPr="00F104D4">
        <w:rPr>
          <w:rFonts w:ascii="Times New Roman" w:hAnsi="Times New Roman" w:cs="Times New Roman"/>
          <w:sz w:val="22"/>
        </w:rPr>
        <w:t>Table</w:t>
      </w:r>
      <w:r w:rsidR="00865089">
        <w:rPr>
          <w:rFonts w:ascii="Times New Roman" w:hAnsi="Times New Roman" w:cs="Times New Roman" w:hint="eastAsia"/>
          <w:sz w:val="22"/>
        </w:rPr>
        <w:t xml:space="preserve"> </w:t>
      </w:r>
      <w:r w:rsidRPr="00F104D4">
        <w:rPr>
          <w:rFonts w:ascii="Times New Roman" w:hAnsi="Times New Roman" w:cs="Times New Roman"/>
          <w:sz w:val="22"/>
        </w:rPr>
        <w:t xml:space="preserve">1. </w:t>
      </w:r>
      <w:r w:rsidRPr="00C92DFD">
        <w:rPr>
          <w:rFonts w:ascii="Times New Roman" w:hAnsi="Times New Roman" w:cs="Times New Roman"/>
          <w:szCs w:val="21"/>
        </w:rPr>
        <w:t xml:space="preserve">Gibbs free energy correction values for reference gas phase species and adsorbates. The differences between zero-point energy ( </w:t>
      </w:r>
      <m:oMath>
        <m:r>
          <m:rPr>
            <m:sty m:val="p"/>
          </m:rPr>
          <w:rPr>
            <w:rFonts w:ascii="Cambria Math" w:hAnsi="Cambria Math" w:cs="Times New Roman"/>
            <w:szCs w:val="21"/>
          </w:rPr>
          <m:t>△ZPE</m:t>
        </m:r>
      </m:oMath>
      <w:r w:rsidRPr="00C92DFD">
        <w:rPr>
          <w:rFonts w:ascii="Times New Roman" w:hAnsi="Times New Roman" w:cs="Times New Roman"/>
          <w:szCs w:val="21"/>
        </w:rPr>
        <w:t xml:space="preserve"> ), and entropy ( </w:t>
      </w:r>
      <m:oMath>
        <m:r>
          <m:rPr>
            <m:sty m:val="p"/>
          </m:rPr>
          <w:rPr>
            <w:rFonts w:ascii="Cambria Math" w:hAnsi="Cambria Math" w:cs="Times New Roman"/>
            <w:szCs w:val="21"/>
          </w:rPr>
          <m:t>ΔS</m:t>
        </m:r>
      </m:oMath>
      <w:r w:rsidRPr="00C92DFD">
        <w:rPr>
          <w:rFonts w:ascii="Times New Roman" w:hAnsi="Times New Roman" w:cs="Times New Roman"/>
          <w:szCs w:val="21"/>
        </w:rPr>
        <w:t xml:space="preserve"> ) are calculated using vibrational frequencies.</w:t>
      </w:r>
      <w:r w:rsidR="00C819F8">
        <w:rPr>
          <w:rFonts w:ascii="Times New Roman" w:hAnsi="Times New Roman" w:cs="Times New Roman" w:hint="eastAsia"/>
          <w:szCs w:val="21"/>
        </w:rPr>
        <w:t xml:space="preserve"> </w:t>
      </w:r>
      <w:r w:rsidR="00C819F8" w:rsidRPr="00C819F8">
        <w:rPr>
          <w:rFonts w:ascii="Times New Roman" w:hAnsi="Times New Roman" w:cs="Times New Roman"/>
          <w:szCs w:val="21"/>
        </w:rPr>
        <w:t>The unit used is eV</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240"/>
        <w:gridCol w:w="676"/>
        <w:gridCol w:w="923"/>
        <w:gridCol w:w="757"/>
        <w:gridCol w:w="1174"/>
        <w:gridCol w:w="676"/>
        <w:gridCol w:w="923"/>
        <w:gridCol w:w="737"/>
      </w:tblGrid>
      <w:tr w:rsidR="00C819F8" w:rsidRPr="008344FF" w14:paraId="6084F56F" w14:textId="77777777" w:rsidTr="006C301E">
        <w:trPr>
          <w:cantSplit/>
          <w:tblCellSpacing w:w="0" w:type="dxa"/>
          <w:jc w:val="center"/>
        </w:trPr>
        <w:tc>
          <w:tcPr>
            <w:tcW w:w="0" w:type="auto"/>
            <w:tcBorders>
              <w:bottom w:val="double" w:sz="8" w:space="0" w:color="000000"/>
              <w:right w:val="single" w:sz="8" w:space="0" w:color="000000"/>
            </w:tcBorders>
            <w:vAlign w:val="center"/>
          </w:tcPr>
          <w:p w14:paraId="1DA6AD7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lastRenderedPageBreak/>
              <w:t>Adsorbates</w:t>
            </w:r>
          </w:p>
        </w:tc>
        <w:tc>
          <w:tcPr>
            <w:tcW w:w="0" w:type="auto"/>
            <w:tcBorders>
              <w:bottom w:val="double" w:sz="8" w:space="0" w:color="000000"/>
            </w:tcBorders>
            <w:vAlign w:val="center"/>
          </w:tcPr>
          <w:p w14:paraId="1E58D345"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ZPE</w:t>
            </w:r>
          </w:p>
        </w:tc>
        <w:tc>
          <w:tcPr>
            <w:tcW w:w="0" w:type="auto"/>
            <w:tcBorders>
              <w:bottom w:val="double" w:sz="8" w:space="0" w:color="000000"/>
            </w:tcBorders>
            <w:vAlign w:val="center"/>
          </w:tcPr>
          <w:p w14:paraId="50ADC446"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right w:val="single" w:sz="8" w:space="0" w:color="000000"/>
            </w:tcBorders>
            <w:vAlign w:val="center"/>
          </w:tcPr>
          <w:p w14:paraId="354F92D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c>
          <w:tcPr>
            <w:tcW w:w="0" w:type="auto"/>
            <w:tcBorders>
              <w:bottom w:val="double" w:sz="8" w:space="0" w:color="000000"/>
              <w:right w:val="single" w:sz="8" w:space="0" w:color="000000"/>
            </w:tcBorders>
            <w:vAlign w:val="center"/>
          </w:tcPr>
          <w:p w14:paraId="48C0FAA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Molecules</w:t>
            </w:r>
          </w:p>
        </w:tc>
        <w:tc>
          <w:tcPr>
            <w:tcW w:w="0" w:type="auto"/>
            <w:tcBorders>
              <w:bottom w:val="double" w:sz="8" w:space="0" w:color="000000"/>
            </w:tcBorders>
            <w:vAlign w:val="center"/>
          </w:tcPr>
          <w:p w14:paraId="2E5D9E02"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ZPE</w:t>
            </w:r>
          </w:p>
        </w:tc>
        <w:tc>
          <w:tcPr>
            <w:tcW w:w="0" w:type="auto"/>
            <w:tcBorders>
              <w:bottom w:val="double" w:sz="8" w:space="0" w:color="000000"/>
            </w:tcBorders>
            <w:vAlign w:val="center"/>
          </w:tcPr>
          <w:p w14:paraId="5883806D"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tcBorders>
            <w:vAlign w:val="center"/>
          </w:tcPr>
          <w:p w14:paraId="47E2BD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r>
      <w:tr w:rsidR="00C819F8" w:rsidRPr="008344FF" w14:paraId="1A60B948" w14:textId="77777777" w:rsidTr="006C301E">
        <w:trPr>
          <w:cantSplit/>
          <w:tblCellSpacing w:w="0" w:type="dxa"/>
          <w:jc w:val="center"/>
        </w:trPr>
        <w:tc>
          <w:tcPr>
            <w:tcW w:w="0" w:type="auto"/>
            <w:tcBorders>
              <w:right w:val="single" w:sz="8" w:space="0" w:color="000000"/>
            </w:tcBorders>
            <w:vAlign w:val="center"/>
          </w:tcPr>
          <w:p w14:paraId="67C8819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m:t>
                    </m:r>
                  </m:e>
                  <m:sup>
                    <m:r>
                      <m:rPr>
                        <m:sty m:val="p"/>
                      </m:rPr>
                      <w:rPr>
                        <w:rFonts w:ascii="Cambria Math" w:hAnsi="Cambria Math" w:cs="Times New Roman"/>
                        <w:sz w:val="20"/>
                        <w:szCs w:val="21"/>
                      </w:rPr>
                      <m:t>*</m:t>
                    </m:r>
                  </m:sup>
                </m:sSup>
              </m:oMath>
            </m:oMathPara>
          </w:p>
        </w:tc>
        <w:tc>
          <w:tcPr>
            <w:tcW w:w="0" w:type="auto"/>
            <w:vAlign w:val="center"/>
          </w:tcPr>
          <w:p w14:paraId="12201E4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0.08</w:t>
            </w:r>
          </w:p>
        </w:tc>
        <w:tc>
          <w:tcPr>
            <w:tcW w:w="0" w:type="auto"/>
            <w:vAlign w:val="center"/>
          </w:tcPr>
          <w:p w14:paraId="75373C6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0.03</w:t>
            </w:r>
          </w:p>
        </w:tc>
        <w:tc>
          <w:tcPr>
            <w:tcW w:w="0" w:type="auto"/>
            <w:tcBorders>
              <w:right w:val="single" w:sz="8" w:space="0" w:color="000000"/>
            </w:tcBorders>
            <w:vAlign w:val="center"/>
          </w:tcPr>
          <w:p w14:paraId="6314F962"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-0.06</w:t>
            </w:r>
          </w:p>
        </w:tc>
        <w:tc>
          <w:tcPr>
            <w:tcW w:w="0" w:type="auto"/>
            <w:tcBorders>
              <w:right w:val="single" w:sz="8" w:space="0" w:color="000000"/>
            </w:tcBorders>
            <w:vAlign w:val="center"/>
          </w:tcPr>
          <w:p w14:paraId="36B006D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oMath>
            </m:oMathPara>
          </w:p>
        </w:tc>
        <w:tc>
          <w:tcPr>
            <w:tcW w:w="0" w:type="auto"/>
            <w:vAlign w:val="center"/>
          </w:tcPr>
          <w:p w14:paraId="1A02F83E"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0.28</w:t>
            </w:r>
          </w:p>
        </w:tc>
        <w:tc>
          <w:tcPr>
            <w:tcW w:w="0" w:type="auto"/>
            <w:vAlign w:val="center"/>
          </w:tcPr>
          <w:p w14:paraId="7EFA145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vAlign w:val="center"/>
          </w:tcPr>
          <w:p w14:paraId="5AEB9284"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r>
      <w:tr w:rsidR="00C819F8" w:rsidRPr="008344FF" w14:paraId="071DEE44" w14:textId="77777777" w:rsidTr="006C301E">
        <w:trPr>
          <w:cantSplit/>
          <w:tblCellSpacing w:w="0" w:type="dxa"/>
          <w:jc w:val="center"/>
        </w:trPr>
        <w:tc>
          <w:tcPr>
            <w:tcW w:w="0" w:type="auto"/>
            <w:tcBorders>
              <w:right w:val="single" w:sz="8" w:space="0" w:color="000000"/>
            </w:tcBorders>
            <w:vAlign w:val="center"/>
          </w:tcPr>
          <w:p w14:paraId="0BB0C52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OH</m:t>
                    </m:r>
                  </m:e>
                  <m:sup>
                    <m:r>
                      <m:rPr>
                        <m:sty m:val="p"/>
                      </m:rPr>
                      <w:rPr>
                        <w:rFonts w:ascii="Cambria Math" w:hAnsi="Cambria Math" w:cs="Times New Roman"/>
                        <w:sz w:val="20"/>
                        <w:szCs w:val="21"/>
                      </w:rPr>
                      <m:t>*</m:t>
                    </m:r>
                  </m:sup>
                </m:sSup>
              </m:oMath>
            </m:oMathPara>
          </w:p>
        </w:tc>
        <w:tc>
          <w:tcPr>
            <w:tcW w:w="0" w:type="auto"/>
            <w:vAlign w:val="center"/>
          </w:tcPr>
          <w:p w14:paraId="1787C295"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0.37</w:t>
            </w:r>
          </w:p>
        </w:tc>
        <w:tc>
          <w:tcPr>
            <w:tcW w:w="0" w:type="auto"/>
            <w:vAlign w:val="center"/>
          </w:tcPr>
          <w:p w14:paraId="4E40931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0.04</w:t>
            </w:r>
          </w:p>
        </w:tc>
        <w:tc>
          <w:tcPr>
            <w:tcW w:w="0" w:type="auto"/>
            <w:tcBorders>
              <w:right w:val="single" w:sz="8" w:space="0" w:color="000000"/>
            </w:tcBorders>
            <w:vAlign w:val="center"/>
          </w:tcPr>
          <w:p w14:paraId="1E56AADA"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-0.07</w:t>
            </w:r>
          </w:p>
        </w:tc>
        <w:tc>
          <w:tcPr>
            <w:tcW w:w="0" w:type="auto"/>
            <w:tcBorders>
              <w:right w:val="single" w:sz="8" w:space="0" w:color="000000"/>
            </w:tcBorders>
            <w:vAlign w:val="center"/>
          </w:tcPr>
          <w:p w14:paraId="7DE51F18"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r>
                  <m:rPr>
                    <m:sty m:val="p"/>
                  </m:rPr>
                  <w:rPr>
                    <w:rFonts w:ascii="Cambria Math" w:hAnsi="Cambria Math" w:cs="Times New Roman"/>
                    <w:sz w:val="20"/>
                    <w:szCs w:val="21"/>
                  </w:rPr>
                  <m:t>O</m:t>
                </m:r>
              </m:oMath>
            </m:oMathPara>
          </w:p>
        </w:tc>
        <w:tc>
          <w:tcPr>
            <w:tcW w:w="0" w:type="auto"/>
            <w:vAlign w:val="center"/>
          </w:tcPr>
          <w:p w14:paraId="59E6DADF"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0.57</w:t>
            </w:r>
          </w:p>
        </w:tc>
        <w:tc>
          <w:tcPr>
            <w:tcW w:w="0" w:type="auto"/>
            <w:vAlign w:val="center"/>
          </w:tcPr>
          <w:p w14:paraId="086780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0.10</w:t>
            </w:r>
          </w:p>
        </w:tc>
        <w:tc>
          <w:tcPr>
            <w:tcW w:w="0" w:type="auto"/>
            <w:vAlign w:val="center"/>
          </w:tcPr>
          <w:p w14:paraId="05B18A9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-0.67</w:t>
            </w:r>
          </w:p>
        </w:tc>
      </w:tr>
      <w:tr w:rsidR="00C819F8" w:rsidRPr="008344FF" w14:paraId="217514D6" w14:textId="77777777" w:rsidTr="006C301E">
        <w:trPr>
          <w:cantSplit/>
          <w:tblCellSpacing w:w="0" w:type="dxa"/>
          <w:jc w:val="center"/>
        </w:trPr>
        <w:tc>
          <w:tcPr>
            <w:tcW w:w="0" w:type="auto"/>
            <w:tcBorders>
              <w:right w:val="single" w:sz="8" w:space="0" w:color="000000"/>
            </w:tcBorders>
            <w:vAlign w:val="center"/>
          </w:tcPr>
          <w:p w14:paraId="224A5769"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OOH</m:t>
                    </m:r>
                  </m:e>
                  <m:sup>
                    <m:r>
                      <m:rPr>
                        <m:sty m:val="p"/>
                      </m:rPr>
                      <w:rPr>
                        <w:rFonts w:ascii="Cambria Math" w:hAnsi="Cambria Math" w:cs="Times New Roman"/>
                        <w:sz w:val="20"/>
                        <w:szCs w:val="21"/>
                      </w:rPr>
                      <m:t>*</m:t>
                    </m:r>
                  </m:sup>
                </m:sSup>
              </m:oMath>
            </m:oMathPara>
          </w:p>
        </w:tc>
        <w:tc>
          <w:tcPr>
            <w:tcW w:w="0" w:type="auto"/>
            <w:vAlign w:val="center"/>
          </w:tcPr>
          <w:p w14:paraId="19080D2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c>
          <w:tcPr>
            <w:tcW w:w="0" w:type="auto"/>
            <w:vAlign w:val="center"/>
          </w:tcPr>
          <w:p w14:paraId="64EE030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0.05</w:t>
            </w:r>
          </w:p>
        </w:tc>
        <w:tc>
          <w:tcPr>
            <w:tcW w:w="0" w:type="auto"/>
            <w:tcBorders>
              <w:right w:val="single" w:sz="8" w:space="0" w:color="000000"/>
            </w:tcBorders>
            <w:vAlign w:val="center"/>
          </w:tcPr>
          <w:p w14:paraId="19F7570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tcBorders>
              <w:right w:val="single" w:sz="8" w:space="0" w:color="000000"/>
            </w:tcBorders>
            <w:vAlign w:val="center"/>
          </w:tcPr>
          <w:p w14:paraId="40D14F9A" w14:textId="77777777" w:rsidR="00C819F8" w:rsidRPr="00100608" w:rsidRDefault="00C819F8" w:rsidP="006C301E">
            <w:pPr>
              <w:rPr>
                <w:rFonts w:ascii="Times New Roman" w:hAnsi="Times New Roman" w:cs="Times New Roman"/>
                <w:sz w:val="20"/>
                <w:szCs w:val="21"/>
              </w:rPr>
            </w:pPr>
          </w:p>
        </w:tc>
        <w:tc>
          <w:tcPr>
            <w:tcW w:w="0" w:type="auto"/>
            <w:vAlign w:val="center"/>
          </w:tcPr>
          <w:p w14:paraId="38E78E0E" w14:textId="77777777" w:rsidR="00C819F8" w:rsidRPr="00100608" w:rsidRDefault="00C819F8" w:rsidP="006C301E">
            <w:pPr>
              <w:rPr>
                <w:rFonts w:ascii="Times New Roman" w:hAnsi="Times New Roman" w:cs="Times New Roman"/>
                <w:sz w:val="20"/>
                <w:szCs w:val="21"/>
              </w:rPr>
            </w:pPr>
          </w:p>
        </w:tc>
        <w:tc>
          <w:tcPr>
            <w:tcW w:w="0" w:type="auto"/>
            <w:vAlign w:val="center"/>
          </w:tcPr>
          <w:p w14:paraId="26417106" w14:textId="77777777" w:rsidR="00C819F8" w:rsidRPr="00100608" w:rsidRDefault="00C819F8" w:rsidP="006C301E">
            <w:pPr>
              <w:rPr>
                <w:rFonts w:ascii="Times New Roman" w:hAnsi="Times New Roman" w:cs="Times New Roman"/>
                <w:sz w:val="20"/>
                <w:szCs w:val="21"/>
              </w:rPr>
            </w:pPr>
          </w:p>
        </w:tc>
        <w:tc>
          <w:tcPr>
            <w:tcW w:w="0" w:type="auto"/>
            <w:vAlign w:val="center"/>
          </w:tcPr>
          <w:p w14:paraId="3799C706" w14:textId="77777777" w:rsidR="00C819F8" w:rsidRPr="00100608" w:rsidRDefault="00C819F8" w:rsidP="006C301E">
            <w:pPr>
              <w:rPr>
                <w:rFonts w:ascii="Times New Roman" w:hAnsi="Times New Roman" w:cs="Times New Roman"/>
                <w:sz w:val="20"/>
                <w:szCs w:val="21"/>
              </w:rPr>
            </w:pPr>
          </w:p>
        </w:tc>
      </w:tr>
    </w:tbl>
    <w:p w14:paraId="057B2A93" w14:textId="054DC243" w:rsidR="00F104D4" w:rsidRPr="00C92DFD" w:rsidRDefault="00F104D4" w:rsidP="00C92DFD">
      <w:pPr>
        <w:spacing w:afterLines="20" w:after="62"/>
        <w:rPr>
          <w:rFonts w:ascii="Times New Roman" w:hAnsi="Times New Roman" w:cs="Times New Roman"/>
          <w:sz w:val="22"/>
          <w:szCs w:val="24"/>
        </w:rPr>
      </w:pPr>
      <w:r w:rsidRPr="00C92DFD">
        <w:rPr>
          <w:rFonts w:ascii="Times New Roman" w:hAnsi="Times New Roman" w:cs="Times New Roman"/>
          <w:sz w:val="22"/>
          <w:szCs w:val="24"/>
        </w:rPr>
        <w:t xml:space="preserve">Gibbs free energies are then calculated by adding the </w:t>
      </w:r>
      <w:r w:rsidR="00A66977">
        <w:rPr>
          <w:rFonts w:ascii="Times New Roman" w:hAnsi="Times New Roman" w:cs="Times New Roman" w:hint="eastAsia"/>
          <w:sz w:val="22"/>
          <w:szCs w:val="24"/>
        </w:rPr>
        <w:t>co</w:t>
      </w:r>
      <w:r w:rsidRPr="00C92DFD">
        <w:rPr>
          <w:rFonts w:ascii="Times New Roman" w:hAnsi="Times New Roman" w:cs="Times New Roman"/>
          <w:sz w:val="22"/>
          <w:szCs w:val="24"/>
        </w:rPr>
        <w:t>rrection values to the calculated DFT electronic adsorption energies:</w:t>
      </w:r>
    </w:p>
    <w:p w14:paraId="4C6C5B8A" w14:textId="3756501A" w:rsidR="00C819F8" w:rsidRPr="00AC5FCB" w:rsidRDefault="00F104D4" w:rsidP="00AC5FCB">
      <w:pPr>
        <w:spacing w:afterLines="20" w:after="62"/>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E</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correction </m:t>
              </m:r>
            </m:sub>
          </m:sSub>
        </m:oMath>
      </m:oMathPara>
    </w:p>
    <w:p w14:paraId="4B59DF7A" w14:textId="737CE53C" w:rsidR="00AF72DB" w:rsidRDefault="00C92DFD" w:rsidP="00F83DFE">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Additionally, a</w:t>
      </w:r>
      <w:r w:rsidR="00A91005" w:rsidRPr="00F83DFE">
        <w:rPr>
          <w:rFonts w:ascii="Times New Roman" w:hAnsi="Times New Roman" w:cs="Times New Roman"/>
          <w:sz w:val="22"/>
          <w:szCs w:val="24"/>
        </w:rPr>
        <w:t xml:space="preserve">ll calculations </w:t>
      </w:r>
      <w:r w:rsidR="006E0541">
        <w:rPr>
          <w:rFonts w:ascii="Times New Roman" w:hAnsi="Times New Roman" w:cs="Times New Roman" w:hint="eastAsia"/>
          <w:sz w:val="22"/>
          <w:szCs w:val="24"/>
        </w:rPr>
        <w:t>will be</w:t>
      </w:r>
      <w:r w:rsidR="00A91005" w:rsidRPr="00F83DFE">
        <w:rPr>
          <w:rFonts w:ascii="Times New Roman" w:hAnsi="Times New Roman" w:cs="Times New Roman"/>
          <w:sz w:val="22"/>
          <w:szCs w:val="24"/>
        </w:rPr>
        <w:t xml:space="preserve"> performed with spin polarization to account for the spin states in metals. Despite the magnetic polymorphism observed in some oxide materials, considering only one polymorph for each slab is sufficient</w:t>
      </w:r>
      <w:r w:rsidR="00A91005">
        <w:rPr>
          <w:rFonts w:ascii="Times New Roman" w:hAnsi="Times New Roman" w:cs="Times New Roman" w:hint="eastAsia"/>
          <w:sz w:val="22"/>
          <w:szCs w:val="24"/>
        </w:rPr>
        <w:t>, which</w:t>
      </w:r>
      <w:r w:rsidR="00A91005" w:rsidRPr="00F83DFE">
        <w:rPr>
          <w:rFonts w:ascii="Times New Roman" w:hAnsi="Times New Roman" w:cs="Times New Roman"/>
          <w:sz w:val="22"/>
          <w:szCs w:val="24"/>
        </w:rPr>
        <w:t xml:space="preserve"> can be initialized with either ferromagnetic or nonmagnetic configurations, depending on the magnetic moments of each metal.</w:t>
      </w:r>
      <w:r w:rsidR="00A91005">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To address </w:t>
      </w:r>
      <w:r w:rsidR="00507100">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self-interaction errors of DFT for strongly correlated systems, we </w:t>
      </w:r>
      <w:r w:rsidR="00D119C4">
        <w:rPr>
          <w:rFonts w:ascii="Times New Roman" w:hAnsi="Times New Roman" w:cs="Times New Roman" w:hint="eastAsia"/>
          <w:sz w:val="22"/>
          <w:szCs w:val="24"/>
        </w:rPr>
        <w:t xml:space="preserve">need to </w:t>
      </w:r>
      <w:r w:rsidR="00D119C4" w:rsidRPr="00D119C4">
        <w:rPr>
          <w:rFonts w:ascii="Times New Roman" w:hAnsi="Times New Roman" w:cs="Times New Roman"/>
          <w:sz w:val="22"/>
          <w:szCs w:val="24"/>
        </w:rPr>
        <w:t>appl</w:t>
      </w:r>
      <w:r w:rsidR="00D119C4">
        <w:rPr>
          <w:rFonts w:ascii="Times New Roman" w:hAnsi="Times New Roman" w:cs="Times New Roman"/>
          <w:sz w:val="22"/>
          <w:szCs w:val="24"/>
        </w:rPr>
        <w:t>y</w:t>
      </w:r>
      <w:r w:rsidR="00D119C4" w:rsidRPr="00D119C4">
        <w:rPr>
          <w:rFonts w:ascii="Times New Roman" w:hAnsi="Times New Roman" w:cs="Times New Roman"/>
          <w:sz w:val="22"/>
          <w:szCs w:val="24"/>
        </w:rPr>
        <w:t xml:space="preserve"> the Hubbard U correction scheme</w:t>
      </w:r>
      <w:r w:rsidR="00D119C4">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Xu et al. reported that </w:t>
      </w:r>
      <w:r w:rsidR="000E1E09">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corrections led to more consistent with </w:t>
      </w:r>
      <w:r w:rsidR="00A91005" w:rsidRPr="00D119C4">
        <w:rPr>
          <w:rFonts w:ascii="Times New Roman" w:hAnsi="Times New Roman" w:cs="Times New Roman"/>
          <w:sz w:val="22"/>
          <w:szCs w:val="24"/>
        </w:rPr>
        <w:t>experimental observations</w:t>
      </w:r>
      <w:r w:rsidR="003714EA">
        <w:rPr>
          <w:rFonts w:ascii="Times New Roman" w:hAnsi="Times New Roman" w:cs="Times New Roman"/>
          <w:sz w:val="22"/>
          <w:szCs w:val="24"/>
        </w:rPr>
        <w:fldChar w:fldCharType="begin"/>
      </w:r>
      <w:r w:rsidR="003714EA">
        <w:rPr>
          <w:rFonts w:ascii="Times New Roman" w:hAnsi="Times New Roman" w:cs="Times New Roman"/>
          <w:sz w:val="22"/>
          <w:szCs w:val="24"/>
        </w:rPr>
        <w:instrText xml:space="preserve"> ADDIN ZOTERO_ITEM CSL_CITATION {"citationID":"dHLPemRy","properties":{"formattedCitation":"\\super 19\\nosupersub{}","plainCitation":"19","noteIndex":0},"citationItems":[{"id":4085,"uris":["http://zotero.org/users/13706656/items/XQJ8HGJJ"],"itemData":{"id":4085,"type":"webpage","title":"A Linear Response DFT+U Study of Trends in the Oxygen Evolution Activity of Transition Metal Rutile Dioxides | The Journal of Physical Chemistry C","URL":"https://pubs.acs.org/doi/full/10.1021/jp511426q?src=recsys","accessed":{"date-parts":[["2025",1,9]]}}}],"schema":"https://github.com/citation-style-language/schema/raw/master/csl-citation.json"} </w:instrText>
      </w:r>
      <w:r w:rsidR="003714EA">
        <w:rPr>
          <w:rFonts w:ascii="Times New Roman" w:hAnsi="Times New Roman" w:cs="Times New Roman"/>
          <w:sz w:val="22"/>
          <w:szCs w:val="24"/>
        </w:rPr>
        <w:fldChar w:fldCharType="separate"/>
      </w:r>
      <w:r w:rsidR="003714EA" w:rsidRPr="003714EA">
        <w:rPr>
          <w:rFonts w:ascii="Times New Roman" w:hAnsi="Times New Roman" w:cs="Times New Roman"/>
          <w:kern w:val="0"/>
          <w:sz w:val="22"/>
          <w:szCs w:val="24"/>
          <w:vertAlign w:val="superscript"/>
        </w:rPr>
        <w:t>19</w:t>
      </w:r>
      <w:r w:rsidR="003714EA">
        <w:rPr>
          <w:rFonts w:ascii="Times New Roman" w:hAnsi="Times New Roman" w:cs="Times New Roman"/>
          <w:sz w:val="22"/>
          <w:szCs w:val="24"/>
        </w:rPr>
        <w:fldChar w:fldCharType="end"/>
      </w:r>
      <w:r w:rsidR="00A91005">
        <w:rPr>
          <w:rFonts w:ascii="Times New Roman" w:hAnsi="Times New Roman" w:cs="Times New Roman" w:hint="eastAsia"/>
          <w:sz w:val="22"/>
          <w:szCs w:val="24"/>
        </w:rPr>
        <w:t>.</w:t>
      </w:r>
    </w:p>
    <w:p w14:paraId="238982F6" w14:textId="352A11AC" w:rsidR="00744EDE" w:rsidRPr="003B1380" w:rsidRDefault="00FE1A36" w:rsidP="00AF72DB">
      <w:pPr>
        <w:pStyle w:val="2"/>
        <w:spacing w:beforeLines="50" w:before="156" w:afterLines="20" w:after="62" w:line="240" w:lineRule="auto"/>
        <w:rPr>
          <w:rFonts w:ascii="Times New Roman" w:hAnsi="Times New Roman" w:cs="Times New Roman"/>
          <w:sz w:val="24"/>
          <w:szCs w:val="28"/>
        </w:rPr>
      </w:pPr>
      <w:bookmarkStart w:id="8" w:name="_Toc187408931"/>
      <w:r w:rsidRPr="003B1380">
        <w:rPr>
          <w:rFonts w:ascii="Times New Roman" w:hAnsi="Times New Roman" w:cs="Times New Roman" w:hint="eastAsia"/>
          <w:sz w:val="24"/>
          <w:szCs w:val="28"/>
        </w:rPr>
        <w:t xml:space="preserve">2.2 </w:t>
      </w:r>
      <w:r w:rsidR="00744EDE" w:rsidRPr="003B1380">
        <w:rPr>
          <w:rFonts w:ascii="Times New Roman" w:hAnsi="Times New Roman" w:cs="Times New Roman" w:hint="eastAsia"/>
          <w:sz w:val="24"/>
          <w:szCs w:val="28"/>
        </w:rPr>
        <w:t>C</w:t>
      </w:r>
      <w:r w:rsidR="00744EDE" w:rsidRPr="003B1380">
        <w:rPr>
          <w:rFonts w:ascii="Times New Roman" w:hAnsi="Times New Roman" w:cs="Times New Roman"/>
          <w:sz w:val="24"/>
          <w:szCs w:val="28"/>
        </w:rPr>
        <w:t xml:space="preserve">andidate </w:t>
      </w:r>
      <w:r w:rsidR="0051186E" w:rsidRPr="003B1380">
        <w:rPr>
          <w:rFonts w:ascii="Times New Roman" w:hAnsi="Times New Roman" w:cs="Times New Roman" w:hint="eastAsia"/>
          <w:sz w:val="24"/>
          <w:szCs w:val="28"/>
        </w:rPr>
        <w:t>L</w:t>
      </w:r>
      <w:r w:rsidR="00744EDE" w:rsidRPr="003B1380">
        <w:rPr>
          <w:rFonts w:ascii="Times New Roman" w:hAnsi="Times New Roman" w:cs="Times New Roman"/>
          <w:sz w:val="24"/>
          <w:szCs w:val="28"/>
        </w:rPr>
        <w:t xml:space="preserve">ibrary </w:t>
      </w:r>
      <w:r w:rsidR="0051186E" w:rsidRPr="003B1380">
        <w:rPr>
          <w:rFonts w:ascii="Times New Roman" w:hAnsi="Times New Roman" w:cs="Times New Roman" w:hint="eastAsia"/>
          <w:sz w:val="24"/>
          <w:szCs w:val="28"/>
        </w:rPr>
        <w:t>G</w:t>
      </w:r>
      <w:r w:rsidR="00744EDE" w:rsidRPr="003B1380">
        <w:rPr>
          <w:rFonts w:ascii="Times New Roman" w:hAnsi="Times New Roman" w:cs="Times New Roman"/>
          <w:sz w:val="24"/>
          <w:szCs w:val="28"/>
        </w:rPr>
        <w:t>eneration</w:t>
      </w:r>
      <w:bookmarkEnd w:id="8"/>
    </w:p>
    <w:p w14:paraId="79ED86B7" w14:textId="6732FDF1" w:rsidR="008C458D" w:rsidRDefault="00D553AC" w:rsidP="00F83DFE">
      <w:pPr>
        <w:spacing w:beforeLines="30" w:before="93" w:afterLines="30" w:after="93"/>
        <w:rPr>
          <w:rFonts w:ascii="Times New Roman" w:hAnsi="Times New Roman" w:cs="Times New Roman"/>
          <w:sz w:val="22"/>
          <w:szCs w:val="24"/>
        </w:rPr>
      </w:pPr>
      <w:r w:rsidRPr="00D553AC">
        <w:rPr>
          <w:rFonts w:ascii="Times New Roman" w:hAnsi="Times New Roman" w:cs="Times New Roman"/>
          <w:sz w:val="22"/>
          <w:szCs w:val="24"/>
        </w:rPr>
        <w:t>We plan to construct our search space by mining</w:t>
      </w:r>
      <w:r w:rsidR="003F3792">
        <w:rPr>
          <w:rFonts w:ascii="Times New Roman" w:hAnsi="Times New Roman" w:cs="Times New Roman" w:hint="eastAsia"/>
          <w:sz w:val="22"/>
          <w:szCs w:val="24"/>
        </w:rPr>
        <w:t xml:space="preserve"> data</w:t>
      </w:r>
      <w:r w:rsidRPr="00D553AC">
        <w:rPr>
          <w:rFonts w:ascii="Times New Roman" w:hAnsi="Times New Roman" w:cs="Times New Roman"/>
          <w:sz w:val="22"/>
          <w:szCs w:val="24"/>
        </w:rPr>
        <w:t xml:space="preserve"> from previous publications, including comprehensive databases (e.g., the Materials Project</w:t>
      </w:r>
      <w:r w:rsidR="00785389">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{"citationID":"RFeAjWWX","properties":{"formattedCitation":"\\super 20\\nosupersub{}","plainCitation":"20","noteIndex":0},"citationItems":[{"id":4081,"uris":["http://zotero.org/users/13706656/items/KM6NPUN9"],"itemData":{"id":4081,"type":"article-journal","abstract":"Accelerating the discovery of advanced materials is essential for human welfare and sustainable, clean energy. In this paper, we introduce the Materials Project (www.materialsproject.org), a core program of the Materials Genome Initiative that uses high-throughput computing to uncover the properties of all known inorganic materials. This open dataset can be accessed through multiple channels for both interactive exploration and data mining. The Materials Project also seeks to create open-source platforms for developing robust, sophisticated materials analyses. Future efforts will enable users to perform ‘‘rapid-prototyping’’ of new materials in silico, and provide researchers with new avenues for cost-effective, data-driven materials design.","container-title":"APL Materials","DOI":"10.1063/1.4812323","ISSN":"2166-532X","issue":"1","journalAbbreviation":"APL Materials","page":"011002","source":"Silverchair","title":"Commentary: The Materials Project: A materials genome approach to accelerating materials innovation","title-short":"Commentary","volume":"1","author":[{"family":"Jain","given":"Anubhav"},{"family":"Ong","given":"Shyue Ping"},{"family":"Hautier","given":"Geoffroy"},{"family":"Chen","given":"Wei"},{"family":"Richards","given":"William Davidson"},{"family":"Dacek","given":"Stephen"},{"family":"Cholia","given":"Shreyas"},{"family":"Gunter","given":"Dan"},{"family":"Skinner","given":"David"},{"family":"Ceder","given":"Gerbrand"},{"family":"Persson","given":"Kristin A."}],"issued":{"date-parts":[["2013",7,18]]}}}],"schema":"https://github.com/citation-style-language/schema/raw/master/csl-citation.json"} </w:instrText>
      </w:r>
      <w:r w:rsidR="00785389">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20</w:t>
      </w:r>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xml:space="preserve"> and the Open Quantum Materials Database</w:t>
      </w:r>
      <w:r w:rsidR="00785389">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{"citationID":"rVut2SIz","properties":{"formattedCitation":"\\super 21\\nosupersub{}","plainCitation":"21","noteIndex":0},"citationItems":[{"id":4086,"uris":["http://zotero.org/users/13706656/items/29BC265V"],"itemData":{"id":4086,"type":"article-journal","abstract":"The Open Quantum Materials Database (OQMD) is a high-throughput database currently consisting of nearly 300,000 density functional theory (DFT) total energy calculations of compounds from the Inorganic Crystal Structure Database (ICSD) and decorations of commonly occurring crystal structures. To maximise the impact of these data, the entire database is being made available, without restrictions, at www.oqmd.org/download. In this paper, we outline the structure and contents of the database, and then use it to evaluate the accuracy of the calculations therein by comparing DFT predictions with experimental measurements for the stability of all elemental ground-state structures and 1,670 experimental formation energies of compounds. This represents the largest comparison between DFT and experimental formation energies to date. The apparent mean absolute error between experimental measurements and our calculations is 0.096 eV/atom. In order to estimate how much error to attribute to the DFT calculations, we also examine deviation between different experimental measurements themselves where multiple sources are available, and find a surprisingly large mean absolute error of 0.082 eV/atom. Hence, we suggest that a significant fraction of the error between DFT and experimental formation energies may be attributed to experimental uncertainties. Finally, we evaluate the stability of compounds in the OQMD (including compounds obtained from the ICSD as well as hypothetical structures), which allows us to predict the existence of ~3,200 new compounds that have not been experimentally characterised and uncover trends in material discovery, based on historical data available within the ICSD.","container-title":"npj Computational Materials","DOI":"10.1038/npjcompumats.2015.10","ISSN":"2057-3960","issue":"1","journalAbbreviation":"npj Comput Mater","language":"en","license":"2015 The Author(s)","note":"publisher: Nature Publishing Group","page":"1-15","source":"www.nature.com","title":"The Open Quantum Materials Database (OQMD): assessing the accuracy of DFT formation energies","title-short":"The Open Quantum Materials Database (OQMD)","volume":"1","author":[{"family":"Kirklin","given":"Scott"},{"family":"Saal","given":"James E."},{"family":"Meredig","given":"Bryce"},{"family":"Thompson","given":"Alex"},{"family":"Doak","given":"Jeff W."},{"family":"Aykol","given":"Muratahan"},{"family":"Rühl","given":"Stephan"},{"family":"Wolverton","given":"Chris"}],"issued":{"date-parts":[["2015",12,11]]}}}],"schema":"https://github.com/citation-style-language/schema/raw/master/csl-citation.json"} </w:instrText>
      </w:r>
      <w:r w:rsidR="00785389">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21</w:t>
      </w:r>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and catalyst-specific high-throughput data</w:t>
      </w:r>
      <w:r w:rsidR="00785389">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{"citationID":"fVA34hXj","properties":{"formattedCitation":"\\super 22\\uc0\\u8211{}25\\nosupersub{}","plainCitation":"22–25","noteIndex":0},"citationItems":[{"id":3822,"uris":["http://zotero.org/users/13706656/items/R72ZX2IX"],"itemData":{"id":3822,"type":"article-journal","abstract":"The development of machine learning models for electrocatalysts requires a broad set of training data to enable their use across a wide variety of materials. One class of materials that currently lacks suﬃcient training data is oxides, which are critical for the development of Oxygen Evolution Reaction (OER) catalysts. To address this, we developed the Open Catalyst 2022 (OC22) dataset, consisting of 62,331 Density Functional Theory (DFT) relaxations (</w:instrText>
      </w:r>
      <w:r w:rsidR="002E6829">
        <w:rPr>
          <w:rFonts w:ascii="Cambria Math" w:hAnsi="Cambria Math" w:cs="Cambria Math"/>
          <w:sz w:val="22"/>
          <w:szCs w:val="24"/>
        </w:rPr>
        <w:instrText>∼</w:instrText>
      </w:r>
      <w:r w:rsidR="002E6829">
        <w:rPr>
          <w:rFonts w:ascii="Times New Roman" w:hAnsi="Times New Roman" w:cs="Times New Roman"/>
          <w:sz w:val="22"/>
          <w:szCs w:val="24"/>
        </w:rPr>
        <w:instrText xml:space="preserve">9,854,504 single point calculations) across a range of oxide materials, coverages, and adsorbates. We deﬁne generalized total energy tasks that enable property prediction beyond adsorption energies; we test baseline performance of several graph neural networks; and we provide pre-deﬁned dataset splits to establish clear benchmarks for future eﬀorts. In the most general task, GemNet-OC sees a </w:instrText>
      </w:r>
      <w:r w:rsidR="002E6829">
        <w:rPr>
          <w:rFonts w:ascii="Cambria Math" w:hAnsi="Cambria Math" w:cs="Cambria Math"/>
          <w:sz w:val="22"/>
          <w:szCs w:val="24"/>
        </w:rPr>
        <w:instrText>∼</w:instrText>
      </w:r>
      <w:r w:rsidR="002E6829">
        <w:rPr>
          <w:rFonts w:ascii="Times New Roman" w:hAnsi="Times New Roman" w:cs="Times New Roman"/>
          <w:sz w:val="22"/>
          <w:szCs w:val="24"/>
        </w:rPr>
        <w:instrText xml:space="preserve">36% improvement in energy predictions when combining the chemically dissimilar Open Catalyst 2020 Dataset (OC20) and OC22 datasets via ﬁnetuning. Similarly, we achieved a </w:instrText>
      </w:r>
      <w:r w:rsidR="002E6829">
        <w:rPr>
          <w:rFonts w:ascii="Cambria Math" w:hAnsi="Cambria Math" w:cs="Cambria Math"/>
          <w:sz w:val="22"/>
          <w:szCs w:val="24"/>
        </w:rPr>
        <w:instrText>∼</w:instrText>
      </w:r>
      <w:r w:rsidR="002E6829">
        <w:rPr>
          <w:rFonts w:ascii="Times New Roman" w:hAnsi="Times New Roman" w:cs="Times New Roman"/>
          <w:sz w:val="22"/>
          <w:szCs w:val="24"/>
        </w:rPr>
        <w:instrText xml:space="preserve">19% improvement in total energy predictions on OC20 and a </w:instrText>
      </w:r>
      <w:r w:rsidR="002E6829">
        <w:rPr>
          <w:rFonts w:ascii="Cambria Math" w:hAnsi="Cambria Math" w:cs="Cambria Math"/>
          <w:sz w:val="22"/>
          <w:szCs w:val="24"/>
        </w:rPr>
        <w:instrText>∼</w:instrText>
      </w:r>
      <w:r w:rsidR="002E6829">
        <w:rPr>
          <w:rFonts w:ascii="Times New Roman" w:hAnsi="Times New Roman" w:cs="Times New Roman"/>
          <w:sz w:val="22"/>
          <w:szCs w:val="24"/>
        </w:rPr>
        <w:instrText xml:space="preserve">9% improvement in force predictions in OC22 when using joint training. We demonstrate the practical utility of a top performing model by capturing literature adsorption energies and important OER scaling relationships. We expect OC22 to provide an important benchmark for models seeking to incorporate intricate long-range electrostatic and magnetic interactions in oxide surfaces. Dataset and baseline models are open sourced, and a public leaderboard is available to encourage continued community developments on the total energy tasks and data.","container-title":"ACS Catalysis","DOI":"10.1021/acscatal.2c05426","ISSN":"2155-5435, 2155-5435","issue":"5","journalAbbreviation":"ACS Catal.","language":"en","note":"arXiv:2206.08917 [cond-mat]","page":"3066-3084","source":"arXiv.org","title":"The Open Catalyst 2022 (OC22) Dataset and Challenges for Oxide Electrocatalysts","volume":"13","author":[{"family":"Tran","given":"Richard"},{"family":"Lan","given":"Janice"},{"family":"Shuaibi","given":"Muhammed"},{"family":"Wood","given":"Brandon M."},{"family":"Goyal","given":"Siddharth"},{"family":"Das","given":"Abhishek"},{"family":"Heras-Domingo","given":"Javier"},{"family":"Kolluru","given":"Adeesh"},{"family":"Rizvi","given":"Ammar"},{"family":"Shoghi","given":"Nima"},{"family":"Sriram","given":"Anuroop"},{"family":"Therrien","given":"Felix"},{"family":"Abed","given":"Jehad"},{"family":"Voznyy","given":"Oleksandr"},{"family":"Sargent","given":"Edward H."},{"family":"Ulissi","given":"Zachary"},{"family":"Zitnick","given":"C. Lawrence"}],"issued":{"date-parts":[["2023",3,3]]}},"locator":"0"},{"id":3856,"uris":["http://zotero.org/users/13706656/items/Y3FHBIE4"],"itemData":{"id":3856,"type":"article","abstract":"The search for low-cost, durable, and effective catalysts is essential for green hydrogen production and carbon dioxide upcycling to help in the mitigation of climate change. Discovery of new catalysts is currently limited by the gap between what AI-accelerated computational models predict and what experimental studies produce. To make progress, large and diverse experimental datasets are needed that are reproducible and tested at industrially-relevant conditions. We address these needs by utilizing a comprehensive high-throughput characterization and experimental pipeline to create the Open Catalyst Experiments 2024 (OCX24) dataset. The dataset contains 572 samples synthesized using both wet and dry methods with X-ray fluorescence and X-ray diffraction characterization. We prepared 441 gas diffusion electrodes, including replicates, and evaluated them using zero-gap electrolysis for carbon dioxide reduction (CO$_2$RR) and hydrogen evolution reactions (HER) at current densities up to $300$ mA/cm$^2$. To find correlations with experimental outcomes and to perform computational screens, DFT-verified adsorption energies for six adsorbates were calculated on $\\sim$20,000 inorganic materials requiring 685 million AI-accelerated relaxations. Remarkably from this large set of materials, a data driven Sabatier volcano independently identified Pt as being a top candidate for HER without having any experimental measurements on Pt or Pt-alloy samples. We anticipate the availability of experimental data generated specifically for AI training, such as OCX24, will significantly improve the utility of computational models in selecting materials for experimental screening.","DOI":"10.48550/arXiv.2411.11783","language":"en","note":"arXiv:2411.11783 [cond-mat]","number":"arXiv:2411.11783","publisher":"arXiv","source":"arXiv.org","title":"Open Catalyst Experiments 2024 (OCx24): Bridging Experiments and Computational Models","title-short":"Open Catalyst Experiments 2024 (OCx24)","URL":"http://arxiv.org/abs/2411.11783","author":[{"family":"Abed","given":"Jehad"},{"family":"Kim","given":"Jiheon"},{"family":"Shuaibi","given":"Muhammed"},{"family":"Wander","given":"Brook"},{"family":"Duijf","given":"Boris"},{"family":"Mahesh","given":"Suhas"},{"family":"Lee","given":"Hyeonseok"},{"family":"Gharakhanyan","given":"Vahe"},{"family":"Hoogland","given":"Sjoerd"},{"family":"Irtem","given":"Erdem"},{"family":"Lan","given":"Janice"},{"family":"Schouten","given":"Niels"},{"family":"Vijayakumar","given":"Anagha Usha"},{"family":"Hattrick-Simpers","given":"Jason"},{"family":"Kitchin","given":"John R."},{"family":"Ulissi","given":"Zachary W."},{"family":"Vugt","given":"Aaike","dropping-particle":"van"},{"family":"Sargent","given":"Edward H."},{"family":"Sinton","given":"David"},{"family":"Zitnick","given":"C. Lawrence"}],"accessed":{"date-parts":[["2024",12,5]]},"issued":{"date-parts":[["2024",11,18]]}}},{"id":3873,"uris":["http://zotero.org/users/13706656/items/EAR6AW5S"],"itemData":{"id":3873,"type":"article-journal","abstract":"Discovering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W."}],"issued":{"date-parts":[["2020",8,26]]}}},{"id":4059,"uris":["http://zotero.org/users/13706656/items/67FUEKEI"],"itemData":{"id":4059,"type":"article-journal","abstract":"The discovery of acid-stable, active, and aﬀordable electrocatalysts for the oxygen evolution reaction (OER) is crucial for the advancement of energy conversion and storage technologies to achieve a sustainable energy future. To date, the best performing electrocatalysts for OER in acidic solutions, IrO2 and RuO2, are expensive and scarce. Herein, we develop a systematic theoretical framework to investigate the OER activity performance of diverse and complex acid-stable oxides. By determining the most stable oxide surfaces, accounting for realistic surface coverages under OER conditions, and using theoretical OER overpotential as an activity descriptor, we identiﬁed Co(SbO3)2, CoSbO4, Ni(SbO3)2, Fe(SbO3)2, FeSbO4, FeAg(MoO4)2, MoWO6, and Ti(WO4)2 as promising materials, some of which have already been experimentally found to have good OER performance, and some are new for experimental validation, thus expanding the chemical space for eﬃcient OER materials. On the basis of the activity analysis, we further discuss strategies to improve the OER catalytic activity and the remaining challenges.","container-title":"ACS Energy Letters","DOI":"10.1021/acsenergylett.0c02030","ISSN":"2380-8195, 2380-8195","issue":"12","journalAbbreviation":"ACS Energy Lett.","language":"en","license":"https://doi.org/10.15223/policy-029","page":"3778-3787","source":"DOI.org (Crossref)","title":"Analysis of Acid-Stable and Active Oxides for the Oxygen Evolution Reaction","volume":"5","author":[{"family":"Gunasooriya","given":"G. T. Kasun Kalhara"},{"family":"Nørskov","given":"Jens K."}],"issued":{"date-parts":[["2020",12,11]]}}}],"schema":"https://github.com/citation-style-language/schema/raw/master/csl-citation.json"} </w:instrText>
      </w:r>
      <w:r w:rsidR="00785389">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22–25</w:t>
      </w:r>
      <w:r w:rsidR="00785389">
        <w:rPr>
          <w:rFonts w:ascii="Times New Roman" w:hAnsi="Times New Roman" w:cs="Times New Roman"/>
          <w:sz w:val="22"/>
          <w:szCs w:val="24"/>
        </w:rPr>
        <w:fldChar w:fldCharType="end"/>
      </w:r>
      <w:r>
        <w:rPr>
          <w:rFonts w:ascii="Times New Roman" w:hAnsi="Times New Roman" w:cs="Times New Roman" w:hint="eastAsia"/>
          <w:sz w:val="22"/>
          <w:szCs w:val="24"/>
        </w:rPr>
        <w:t>.</w:t>
      </w:r>
      <w:r w:rsidR="008C458D" w:rsidRPr="008C458D">
        <w:rPr>
          <w:rFonts w:ascii="Times New Roman" w:hAnsi="Times New Roman" w:cs="Times New Roman"/>
          <w:sz w:val="22"/>
          <w:szCs w:val="24"/>
        </w:rPr>
        <w:t xml:space="preserve"> Past research has revealed that most of the acid-stable materials are ternary oxides, and the rest are quaternary oxide</w:t>
      </w:r>
      <w:r w:rsidR="006374F4">
        <w:rPr>
          <w:rFonts w:ascii="Times New Roman" w:hAnsi="Times New Roman" w:cs="Times New Roman" w:hint="eastAsia"/>
          <w:sz w:val="22"/>
          <w:szCs w:val="24"/>
        </w:rPr>
        <w:t>s</w:t>
      </w:r>
      <w:r w:rsidR="00CC783E">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{"citationID":"2OWUJXCH","properties":{"formattedCitation":"\\super 26\\nosupersub{}","plainCitation":"26","noteIndex":0},"citationItems":[{"id":4077,"uris":["http://zotero.org/users/13706656/items/FKZGEME2"],"itemData":{"id":4077,"type":"article-journal","abstract":"Assessing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26</w:t>
      </w:r>
      <w:r w:rsidR="00CC783E">
        <w:rPr>
          <w:rFonts w:ascii="Times New Roman" w:hAnsi="Times New Roman" w:cs="Times New Roman"/>
          <w:sz w:val="22"/>
          <w:szCs w:val="24"/>
        </w:rPr>
        <w:fldChar w:fldCharType="end"/>
      </w:r>
      <w:r w:rsidR="008C458D" w:rsidRPr="008C458D">
        <w:rPr>
          <w:rFonts w:ascii="Times New Roman" w:hAnsi="Times New Roman" w:cs="Times New Roman"/>
          <w:sz w:val="22"/>
          <w:szCs w:val="24"/>
        </w:rPr>
        <w:t xml:space="preserve">. Therefore, </w:t>
      </w:r>
      <w:r w:rsidR="008360A1">
        <w:rPr>
          <w:rFonts w:ascii="Times New Roman" w:hAnsi="Times New Roman" w:cs="Times New Roman" w:hint="eastAsia"/>
          <w:sz w:val="22"/>
          <w:szCs w:val="24"/>
        </w:rPr>
        <w:t>s</w:t>
      </w:r>
      <w:r w:rsidR="008C458D" w:rsidRPr="008C458D">
        <w:rPr>
          <w:rFonts w:ascii="Times New Roman" w:hAnsi="Times New Roman" w:cs="Times New Roman"/>
          <w:sz w:val="22"/>
          <w:szCs w:val="24"/>
        </w:rPr>
        <w:t xml:space="preserve">ingle metal oxides will be excluded from our </w:t>
      </w:r>
      <w:r w:rsidR="008C458D">
        <w:rPr>
          <w:rFonts w:ascii="Times New Roman" w:hAnsi="Times New Roman" w:cs="Times New Roman" w:hint="eastAsia"/>
          <w:sz w:val="22"/>
          <w:szCs w:val="24"/>
        </w:rPr>
        <w:t>candidate</w:t>
      </w:r>
      <w:r w:rsidR="008C458D" w:rsidRPr="008C458D">
        <w:rPr>
          <w:rFonts w:ascii="Times New Roman" w:hAnsi="Times New Roman" w:cs="Times New Roman"/>
          <w:sz w:val="22"/>
          <w:szCs w:val="24"/>
        </w:rPr>
        <w:t xml:space="preserve"> </w:t>
      </w:r>
      <w:r w:rsidR="008360A1">
        <w:rPr>
          <w:rFonts w:ascii="Times New Roman" w:hAnsi="Times New Roman" w:cs="Times New Roman" w:hint="eastAsia"/>
          <w:sz w:val="22"/>
          <w:szCs w:val="24"/>
        </w:rPr>
        <w:t>pool</w:t>
      </w:r>
      <w:r w:rsidR="008C458D" w:rsidRPr="008C458D">
        <w:rPr>
          <w:rFonts w:ascii="Times New Roman" w:hAnsi="Times New Roman" w:cs="Times New Roman"/>
          <w:sz w:val="22"/>
          <w:szCs w:val="24"/>
        </w:rPr>
        <w:t>.</w:t>
      </w:r>
      <w:r w:rsidR="00C8753A" w:rsidRPr="00C8753A">
        <w:t xml:space="preserve"> </w:t>
      </w:r>
      <w:r w:rsidR="006374F4">
        <w:rPr>
          <w:rFonts w:ascii="Times New Roman" w:hAnsi="Times New Roman" w:cs="Times New Roman" w:hint="eastAsia"/>
          <w:sz w:val="22"/>
          <w:szCs w:val="24"/>
        </w:rPr>
        <w:t>In addition to</w:t>
      </w:r>
      <w:r w:rsidR="00C8753A" w:rsidRPr="00C8753A">
        <w:rPr>
          <w:rFonts w:ascii="Times New Roman" w:hAnsi="Times New Roman" w:cs="Times New Roman" w:hint="eastAsia"/>
          <w:sz w:val="22"/>
          <w:szCs w:val="24"/>
        </w:rPr>
        <w:t xml:space="preserve"> </w:t>
      </w:r>
      <w:r w:rsidR="00C8753A">
        <w:rPr>
          <w:rFonts w:ascii="Times New Roman" w:hAnsi="Times New Roman" w:cs="Times New Roman" w:hint="eastAsia"/>
          <w:sz w:val="22"/>
          <w:szCs w:val="24"/>
        </w:rPr>
        <w:t xml:space="preserve">bulk properties, </w:t>
      </w:r>
      <w:r w:rsidR="00C8753A" w:rsidRPr="00C8753A">
        <w:rPr>
          <w:rFonts w:ascii="Times New Roman" w:hAnsi="Times New Roman" w:cs="Times New Roman"/>
          <w:sz w:val="22"/>
          <w:szCs w:val="24"/>
        </w:rPr>
        <w:t xml:space="preserve">surface </w:t>
      </w:r>
      <w:r w:rsidR="00C8753A">
        <w:rPr>
          <w:rFonts w:ascii="Times New Roman" w:hAnsi="Times New Roman" w:cs="Times New Roman" w:hint="eastAsia"/>
          <w:sz w:val="22"/>
          <w:szCs w:val="24"/>
        </w:rPr>
        <w:t xml:space="preserve">should be labeled </w:t>
      </w:r>
      <w:r w:rsidR="00C8753A" w:rsidRPr="00C8753A">
        <w:rPr>
          <w:rFonts w:ascii="Times New Roman" w:hAnsi="Times New Roman" w:cs="Times New Roman"/>
          <w:sz w:val="22"/>
          <w:szCs w:val="24"/>
        </w:rPr>
        <w:t>with facet</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termination</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coverage</w:t>
      </w:r>
      <w:r w:rsidR="00C8753A">
        <w:rPr>
          <w:rFonts w:ascii="Times New Roman" w:hAnsi="Times New Roman" w:cs="Times New Roman" w:hint="eastAsia"/>
          <w:sz w:val="22"/>
          <w:szCs w:val="24"/>
        </w:rPr>
        <w:t>, and</w:t>
      </w:r>
      <w:r w:rsidR="00C8753A" w:rsidRPr="00C8753A">
        <w:rPr>
          <w:rFonts w:ascii="Times New Roman" w:hAnsi="Times New Roman" w:cs="Times New Roman"/>
          <w:sz w:val="22"/>
          <w:szCs w:val="24"/>
        </w:rPr>
        <w:t xml:space="preserve"> adsorption site</w:t>
      </w:r>
      <w:r w:rsidR="00C8753A">
        <w:rPr>
          <w:rFonts w:ascii="Times New Roman" w:hAnsi="Times New Roman" w:cs="Times New Roman" w:hint="eastAsia"/>
          <w:sz w:val="22"/>
          <w:szCs w:val="24"/>
        </w:rPr>
        <w:t>.</w:t>
      </w:r>
    </w:p>
    <w:p w14:paraId="5C90434F" w14:textId="3D98ED14" w:rsidR="009A687A" w:rsidRDefault="003A7435" w:rsidP="003A7435">
      <w:pPr>
        <w:spacing w:beforeLines="30" w:before="93" w:afterLines="30" w:after="93"/>
        <w:jc w:val="center"/>
        <w:rPr>
          <w:rFonts w:ascii="Times New Roman" w:hAnsi="Times New Roman" w:cs="Times New Roman"/>
          <w:sz w:val="22"/>
          <w:szCs w:val="24"/>
        </w:rPr>
      </w:pPr>
      <w:r w:rsidRPr="003A7435">
        <w:rPr>
          <w:rFonts w:ascii="Times New Roman" w:hAnsi="Times New Roman" w:cs="Times New Roman"/>
          <w:noProof/>
          <w:sz w:val="22"/>
          <w:szCs w:val="24"/>
        </w:rPr>
        <w:drawing>
          <wp:inline distT="0" distB="0" distL="0" distR="0" wp14:anchorId="65526E50" wp14:editId="68289193">
            <wp:extent cx="5041425" cy="1316587"/>
            <wp:effectExtent l="0" t="0" r="0" b="0"/>
            <wp:docPr id="1573496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6555" name=""/>
                    <pic:cNvPicPr/>
                  </pic:nvPicPr>
                  <pic:blipFill>
                    <a:blip r:embed="rId15"/>
                    <a:stretch>
                      <a:fillRect/>
                    </a:stretch>
                  </pic:blipFill>
                  <pic:spPr>
                    <a:xfrm>
                      <a:off x="0" y="0"/>
                      <a:ext cx="5113771" cy="1335480"/>
                    </a:xfrm>
                    <a:prstGeom prst="rect">
                      <a:avLst/>
                    </a:prstGeom>
                  </pic:spPr>
                </pic:pic>
              </a:graphicData>
            </a:graphic>
          </wp:inline>
        </w:drawing>
      </w:r>
      <w:r w:rsidR="009A687A">
        <w:rPr>
          <w:rFonts w:ascii="Times New Roman" w:hAnsi="Times New Roman" w:cs="Times New Roman"/>
          <w:sz w:val="22"/>
          <w:szCs w:val="24"/>
        </w:rPr>
        <w:br/>
      </w:r>
      <w:r w:rsidR="009A687A">
        <w:rPr>
          <w:rFonts w:ascii="Times New Roman" w:hAnsi="Times New Roman" w:cs="Times New Roman" w:hint="eastAsia"/>
          <w:sz w:val="22"/>
          <w:szCs w:val="24"/>
        </w:rPr>
        <w:t>Fig.1 A</w:t>
      </w:r>
      <w:r w:rsidR="009A687A" w:rsidRPr="009A687A">
        <w:rPr>
          <w:rFonts w:ascii="Times New Roman" w:hAnsi="Times New Roman" w:cs="Times New Roman"/>
          <w:sz w:val="22"/>
          <w:szCs w:val="24"/>
        </w:rPr>
        <w:t>utomation pipeline for generating the surface</w:t>
      </w:r>
      <w:r w:rsidR="009A687A">
        <w:rPr>
          <w:rFonts w:ascii="Times New Roman" w:hAnsi="Times New Roman" w:cs="Times New Roman" w:hint="eastAsia"/>
          <w:sz w:val="22"/>
          <w:szCs w:val="24"/>
        </w:rPr>
        <w:t xml:space="preserve"> library</w:t>
      </w:r>
    </w:p>
    <w:p w14:paraId="74C5B0EB" w14:textId="03F9DBFB" w:rsidR="00FE1A36" w:rsidRDefault="00FE1A36" w:rsidP="00045367">
      <w:pPr>
        <w:pStyle w:val="3"/>
        <w:spacing w:beforeLines="20" w:before="62" w:afterLines="20" w:after="62" w:line="240" w:lineRule="auto"/>
        <w:rPr>
          <w:rFonts w:ascii="Times New Roman" w:hAnsi="Times New Roman" w:cs="Times New Roman"/>
          <w:sz w:val="22"/>
          <w:szCs w:val="24"/>
        </w:rPr>
      </w:pPr>
      <w:bookmarkStart w:id="9" w:name="_Toc187408932"/>
      <w:r w:rsidRPr="00045367">
        <w:rPr>
          <w:rFonts w:ascii="Times New Roman" w:hAnsi="Times New Roman" w:cs="Times New Roman" w:hint="eastAsia"/>
          <w:sz w:val="22"/>
          <w:szCs w:val="24"/>
        </w:rPr>
        <w:t xml:space="preserve">2.2.1 </w:t>
      </w:r>
      <w:r w:rsidR="008E2415" w:rsidRPr="00045367">
        <w:rPr>
          <w:rFonts w:ascii="Times New Roman" w:hAnsi="Times New Roman" w:cs="Times New Roman" w:hint="eastAsia"/>
          <w:sz w:val="22"/>
          <w:szCs w:val="24"/>
        </w:rPr>
        <w:t>Bulk Selection</w:t>
      </w:r>
      <w:bookmarkEnd w:id="9"/>
    </w:p>
    <w:p w14:paraId="79EAA6A4" w14:textId="65FFC4FC" w:rsidR="00451B8B" w:rsidRPr="00451B8B" w:rsidRDefault="005D4A69" w:rsidP="00451B8B">
      <w:pPr>
        <w:spacing w:beforeLines="30" w:before="93" w:afterLines="30" w:after="93"/>
        <w:rPr>
          <w:rFonts w:ascii="Times New Roman" w:hAnsi="Times New Roman" w:cs="Times New Roman"/>
          <w:sz w:val="22"/>
          <w:szCs w:val="24"/>
        </w:rPr>
      </w:pPr>
      <w:r w:rsidRPr="005D4A69">
        <w:rPr>
          <w:rFonts w:ascii="Times New Roman" w:hAnsi="Times New Roman" w:cs="Times New Roman"/>
          <w:sz w:val="22"/>
          <w:szCs w:val="24"/>
        </w:rPr>
        <w:t xml:space="preserve">The </w:t>
      </w:r>
      <w:r>
        <w:rPr>
          <w:rFonts w:ascii="Times New Roman" w:hAnsi="Times New Roman" w:cs="Times New Roman" w:hint="eastAsia"/>
          <w:sz w:val="22"/>
          <w:szCs w:val="24"/>
        </w:rPr>
        <w:t xml:space="preserve">first </w:t>
      </w:r>
      <w:r w:rsidRPr="005D4A69">
        <w:rPr>
          <w:rFonts w:ascii="Times New Roman" w:hAnsi="Times New Roman" w:cs="Times New Roman"/>
          <w:sz w:val="22"/>
          <w:szCs w:val="24"/>
        </w:rPr>
        <w:t>criterion assesses the thermodynamic stability of the candidate material via E</w:t>
      </w:r>
      <w:r w:rsidRPr="005D4A69">
        <w:rPr>
          <w:rFonts w:ascii="Times New Roman" w:hAnsi="Times New Roman" w:cs="Times New Roman"/>
          <w:sz w:val="22"/>
          <w:szCs w:val="24"/>
          <w:vertAlign w:val="subscript"/>
        </w:rPr>
        <w:t>hull</w:t>
      </w:r>
      <w:r w:rsidRPr="005D4A69">
        <w:rPr>
          <w:rFonts w:ascii="Times New Roman" w:hAnsi="Times New Roman" w:cs="Times New Roman"/>
          <w:sz w:val="22"/>
          <w:szCs w:val="24"/>
        </w:rPr>
        <w:t xml:space="preserve">. </w:t>
      </w:r>
      <w:r w:rsidR="00A82181">
        <w:rPr>
          <w:rFonts w:ascii="Times New Roman" w:hAnsi="Times New Roman" w:cs="Times New Roman" w:hint="eastAsia"/>
          <w:sz w:val="22"/>
          <w:szCs w:val="24"/>
        </w:rPr>
        <w:t>Simliar</w:t>
      </w:r>
      <w:r w:rsidRPr="005D4A69">
        <w:rPr>
          <w:rFonts w:ascii="Times New Roman" w:hAnsi="Times New Roman" w:cs="Times New Roman"/>
          <w:sz w:val="22"/>
          <w:szCs w:val="24"/>
        </w:rPr>
        <w:t xml:space="preserve"> </w:t>
      </w:r>
      <w:r w:rsidR="00A82181">
        <w:rPr>
          <w:rFonts w:ascii="Times New Roman" w:hAnsi="Times New Roman" w:cs="Times New Roman" w:hint="eastAsia"/>
          <w:sz w:val="22"/>
          <w:szCs w:val="24"/>
        </w:rPr>
        <w:t>to</w:t>
      </w:r>
      <w:r w:rsidRPr="005D4A69">
        <w:rPr>
          <w:rFonts w:ascii="Times New Roman" w:hAnsi="Times New Roman" w:cs="Times New Roman"/>
          <w:sz w:val="22"/>
          <w:szCs w:val="24"/>
        </w:rPr>
        <w:t xml:space="preserve"> Pourbaix stability, Materials with a calculated E</w:t>
      </w:r>
      <w:r w:rsidRPr="005D4A69">
        <w:rPr>
          <w:rFonts w:ascii="Times New Roman" w:hAnsi="Times New Roman" w:cs="Times New Roman"/>
          <w:sz w:val="22"/>
          <w:szCs w:val="24"/>
          <w:vertAlign w:val="subscript"/>
        </w:rPr>
        <w:t>hull</w:t>
      </w:r>
      <w:r w:rsidRPr="005D4A69">
        <w:rPr>
          <w:rFonts w:ascii="Times New Roman" w:hAnsi="Times New Roman" w:cs="Times New Roman"/>
          <w:sz w:val="22"/>
          <w:szCs w:val="24"/>
        </w:rPr>
        <w:t xml:space="preserve"> ≤ 0.1 eV</w:t>
      </w:r>
      <w:r w:rsidR="003F03D8">
        <w:rPr>
          <w:rFonts w:ascii="Times New Roman" w:hAnsi="Times New Roman" w:cs="Times New Roman" w:hint="eastAsia"/>
          <w:sz w:val="22"/>
          <w:szCs w:val="24"/>
        </w:rPr>
        <w:t>/</w:t>
      </w:r>
      <w:r w:rsidRPr="005D4A69">
        <w:rPr>
          <w:rFonts w:ascii="Times New Roman" w:hAnsi="Times New Roman" w:cs="Times New Roman"/>
          <w:sz w:val="22"/>
          <w:szCs w:val="24"/>
        </w:rPr>
        <w:t xml:space="preserve">atom have been shown to </w:t>
      </w:r>
      <w:r w:rsidR="00A82181">
        <w:rPr>
          <w:rFonts w:ascii="Times New Roman" w:hAnsi="Times New Roman" w:cs="Times New Roman" w:hint="eastAsia"/>
          <w:sz w:val="22"/>
          <w:szCs w:val="24"/>
        </w:rPr>
        <w:t>exhibit</w:t>
      </w:r>
      <w:r w:rsidRPr="005D4A69">
        <w:rPr>
          <w:rFonts w:ascii="Times New Roman" w:hAnsi="Times New Roman" w:cs="Times New Roman"/>
          <w:sz w:val="22"/>
          <w:szCs w:val="24"/>
        </w:rPr>
        <w:t xml:space="preserve"> synthesis in experiment.</w:t>
      </w:r>
      <w:r w:rsidR="00050831">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The second criterion describes the Pourbaix stability</w:t>
      </w:r>
      <w:r w:rsidR="003C195C">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 xml:space="preserve">We </w:t>
      </w:r>
      <w:r>
        <w:rPr>
          <w:rFonts w:ascii="Times New Roman" w:hAnsi="Times New Roman" w:cs="Times New Roman" w:hint="eastAsia"/>
          <w:sz w:val="22"/>
          <w:szCs w:val="24"/>
        </w:rPr>
        <w:t xml:space="preserve">will </w:t>
      </w:r>
      <w:r w:rsidR="003C195C" w:rsidRPr="003C195C">
        <w:rPr>
          <w:rFonts w:ascii="Times New Roman" w:hAnsi="Times New Roman" w:cs="Times New Roman"/>
          <w:sz w:val="22"/>
          <w:szCs w:val="24"/>
        </w:rPr>
        <w:t>quantify the Pourbaix stability of the bulk using the Pourbaix decomposition energy</w:t>
      </w:r>
      <w:r w:rsidR="000F5538" w:rsidRPr="000F5538">
        <w:rPr>
          <w:rFonts w:ascii="Times New Roman" w:hAnsi="Times New Roman" w:cs="Times New Roman"/>
          <w:sz w:val="22"/>
          <w:szCs w:val="24"/>
        </w:rPr>
        <w:t xml:space="preserve"> (</w:t>
      </w:r>
      <w:r w:rsidR="004345E8">
        <w:rPr>
          <w:rFonts w:ascii="Times New Roman" w:hAnsi="Times New Roman" w:cs="Times New Roman" w:hint="eastAsia"/>
          <w:sz w:val="22"/>
          <w:szCs w:val="24"/>
        </w:rPr>
        <w:t>E</w:t>
      </w:r>
      <w:r w:rsidR="000F553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r w:rsidR="000F5538" w:rsidRPr="000F5538">
        <w:rPr>
          <w:rFonts w:ascii="Times New Roman" w:hAnsi="Times New Roman" w:cs="Times New Roman"/>
          <w:sz w:val="22"/>
          <w:szCs w:val="24"/>
        </w:rPr>
        <w:t>)</w:t>
      </w:r>
      <w:r>
        <w:rPr>
          <w:rFonts w:ascii="Times New Roman" w:hAnsi="Times New Roman" w:cs="Times New Roman" w:hint="eastAsia"/>
          <w:sz w:val="22"/>
          <w:szCs w:val="24"/>
        </w:rPr>
        <w:t xml:space="preserve">. </w:t>
      </w:r>
      <w:r w:rsidR="000F5538" w:rsidRPr="000F5538">
        <w:rPr>
          <w:rFonts w:ascii="Times New Roman" w:hAnsi="Times New Roman" w:cs="Times New Roman"/>
          <w:sz w:val="22"/>
          <w:szCs w:val="24"/>
        </w:rPr>
        <w:t xml:space="preserve"> </w:t>
      </w:r>
      <w:r w:rsidR="004345E8">
        <w:rPr>
          <w:rFonts w:ascii="Times New Roman" w:hAnsi="Times New Roman" w:cs="Times New Roman" w:hint="eastAsia"/>
          <w:sz w:val="22"/>
          <w:szCs w:val="24"/>
        </w:rPr>
        <w:t>E</w:t>
      </w:r>
      <w:r w:rsidR="004345E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r w:rsidR="004345E8" w:rsidRPr="004345E8">
        <w:rPr>
          <w:rFonts w:ascii="Times New Roman" w:hAnsi="Times New Roman" w:cs="Times New Roman"/>
          <w:sz w:val="22"/>
          <w:szCs w:val="24"/>
        </w:rPr>
        <w:t xml:space="preserve"> ≤ 0.5 eV</w:t>
      </w:r>
      <w:r w:rsidR="0088164D">
        <w:rPr>
          <w:rFonts w:ascii="Times New Roman" w:hAnsi="Times New Roman" w:cs="Times New Roman" w:hint="eastAsia"/>
          <w:sz w:val="22"/>
          <w:szCs w:val="24"/>
        </w:rPr>
        <w:t>/atom</w:t>
      </w:r>
      <w:r w:rsidR="00E30270" w:rsidRPr="008E2415">
        <w:rPr>
          <w:rFonts w:ascii="Times New Roman" w:hAnsi="Times New Roman" w:cs="Times New Roman"/>
          <w:sz w:val="22"/>
          <w:szCs w:val="24"/>
        </w:rPr>
        <w:t xml:space="preserve"> was chosen as </w:t>
      </w:r>
      <w:r w:rsidR="008E2415" w:rsidRPr="008E2415">
        <w:rPr>
          <w:rFonts w:ascii="Times New Roman" w:hAnsi="Times New Roman" w:cs="Times New Roman"/>
          <w:sz w:val="22"/>
          <w:szCs w:val="24"/>
        </w:rPr>
        <w:t>the stability</w:t>
      </w:r>
      <w:r w:rsidR="00E30270" w:rsidRPr="008E2415">
        <w:rPr>
          <w:rFonts w:ascii="Times New Roman" w:hAnsi="Times New Roman" w:cs="Times New Roman"/>
          <w:sz w:val="22"/>
          <w:szCs w:val="24"/>
        </w:rPr>
        <w:t xml:space="preserve"> threshold.</w:t>
      </w:r>
      <w:r w:rsidR="00253B82">
        <w:rPr>
          <w:rFonts w:ascii="Times New Roman" w:hAnsi="Times New Roman" w:cs="Times New Roman" w:hint="eastAsia"/>
          <w:sz w:val="22"/>
          <w:szCs w:val="24"/>
        </w:rPr>
        <w:t xml:space="preserve"> </w:t>
      </w:r>
      <w:r w:rsidR="00070C6A" w:rsidRPr="00070C6A">
        <w:rPr>
          <w:rFonts w:ascii="Times New Roman" w:hAnsi="Times New Roman" w:cs="Times New Roman"/>
          <w:sz w:val="22"/>
          <w:szCs w:val="24"/>
        </w:rPr>
        <w:t>According to previous studies, applying these two criteria greatly reduces the search space.</w:t>
      </w:r>
      <w:r w:rsidR="00451B8B" w:rsidRPr="00451B8B">
        <w:rPr>
          <w:rFonts w:ascii="Times New Roman" w:hAnsi="Times New Roman" w:cs="Times New Roman"/>
          <w:sz w:val="22"/>
          <w:szCs w:val="24"/>
        </w:rPr>
        <w:t xml:space="preserve"> </w:t>
      </w:r>
      <w:r w:rsidR="00A82181">
        <w:rPr>
          <w:rFonts w:ascii="Times New Roman" w:hAnsi="Times New Roman" w:cs="Times New Roman" w:hint="eastAsia"/>
          <w:sz w:val="22"/>
          <w:szCs w:val="24"/>
        </w:rPr>
        <w:t>A c</w:t>
      </w:r>
      <w:r w:rsidR="00451B8B" w:rsidRPr="00451B8B">
        <w:rPr>
          <w:rFonts w:ascii="Times New Roman" w:hAnsi="Times New Roman" w:cs="Times New Roman"/>
          <w:sz w:val="22"/>
          <w:szCs w:val="24"/>
        </w:rPr>
        <w:t xml:space="preserve">omputational analysis performed by Wang et al. indicated only 68 bimetallic oxides </w:t>
      </w:r>
      <w:r w:rsidR="00DF374A" w:rsidRPr="00451B8B">
        <w:rPr>
          <w:rFonts w:ascii="Times New Roman" w:hAnsi="Times New Roman" w:cs="Times New Roman"/>
          <w:sz w:val="22"/>
          <w:szCs w:val="24"/>
        </w:rPr>
        <w:t xml:space="preserve">were stable </w:t>
      </w:r>
      <w:r w:rsidR="00451B8B" w:rsidRPr="00451B8B">
        <w:rPr>
          <w:rFonts w:ascii="Times New Roman" w:hAnsi="Times New Roman" w:cs="Times New Roman"/>
          <w:sz w:val="22"/>
          <w:szCs w:val="24"/>
        </w:rPr>
        <w:t xml:space="preserve">from a pool of 47,814 </w:t>
      </w:r>
      <w:r w:rsidR="00070C6A">
        <w:rPr>
          <w:rFonts w:ascii="Times New Roman" w:hAnsi="Times New Roman" w:cs="Times New Roman" w:hint="eastAsia"/>
          <w:sz w:val="22"/>
          <w:szCs w:val="24"/>
        </w:rPr>
        <w:t>(</w:t>
      </w:r>
      <w:r w:rsidR="0088164D">
        <w:rPr>
          <w:rFonts w:ascii="Times New Roman" w:hAnsi="Times New Roman" w:cs="Times New Roman" w:hint="eastAsia"/>
          <w:sz w:val="22"/>
          <w:szCs w:val="24"/>
        </w:rPr>
        <w:t>E</w:t>
      </w:r>
      <w:r w:rsidR="0088164D" w:rsidRPr="000F5538">
        <w:rPr>
          <w:rFonts w:ascii="Times New Roman" w:hAnsi="Times New Roman" w:cs="Times New Roman"/>
          <w:sz w:val="22"/>
          <w:szCs w:val="24"/>
          <w:vertAlign w:val="subscript"/>
        </w:rPr>
        <w:t>P</w:t>
      </w:r>
      <w:r w:rsidR="0088164D">
        <w:rPr>
          <w:rFonts w:ascii="Times New Roman" w:hAnsi="Times New Roman" w:cs="Times New Roman" w:hint="eastAsia"/>
          <w:sz w:val="22"/>
          <w:szCs w:val="24"/>
          <w:vertAlign w:val="subscript"/>
        </w:rPr>
        <w:t>BX</w:t>
      </w:r>
      <w:r w:rsidR="0088164D" w:rsidRPr="004345E8">
        <w:rPr>
          <w:rFonts w:ascii="Times New Roman" w:hAnsi="Times New Roman" w:cs="Times New Roman"/>
          <w:sz w:val="22"/>
          <w:szCs w:val="24"/>
        </w:rPr>
        <w:t xml:space="preserve"> ≤ 0.5 eV</w:t>
      </w:r>
      <w:r w:rsidR="00070C6A">
        <w:rPr>
          <w:rFonts w:ascii="Times New Roman" w:hAnsi="Times New Roman" w:cs="Times New Roman" w:hint="eastAsia"/>
          <w:sz w:val="22"/>
          <w:szCs w:val="24"/>
        </w:rPr>
        <w:t xml:space="preserve">, </w:t>
      </w:r>
      <w:r w:rsidR="00451B8B" w:rsidRPr="00451B8B">
        <w:rPr>
          <w:rFonts w:ascii="Times New Roman" w:hAnsi="Times New Roman" w:cs="Times New Roman"/>
          <w:sz w:val="22"/>
          <w:szCs w:val="24"/>
        </w:rPr>
        <w:t xml:space="preserve">pH=0 and </w:t>
      </w:r>
      <w:r w:rsidR="00070C6A">
        <w:rPr>
          <w:rFonts w:ascii="Times New Roman" w:hAnsi="Times New Roman" w:cs="Times New Roman" w:hint="eastAsia"/>
          <w:sz w:val="22"/>
          <w:szCs w:val="24"/>
        </w:rPr>
        <w:t>U=</w:t>
      </w:r>
      <w:r w:rsidR="00451B8B" w:rsidRPr="00451B8B">
        <w:rPr>
          <w:rFonts w:ascii="Times New Roman" w:hAnsi="Times New Roman" w:cs="Times New Roman"/>
          <w:sz w:val="22"/>
          <w:szCs w:val="24"/>
        </w:rPr>
        <w:t>1.2</w:t>
      </w:r>
      <w:r w:rsidR="00070C6A">
        <w:rPr>
          <w:rFonts w:ascii="Times New Roman" w:hAnsi="Times New Roman" w:cs="Times New Roman" w:hint="eastAsia"/>
          <w:sz w:val="22"/>
          <w:szCs w:val="24"/>
        </w:rPr>
        <w:t>-</w:t>
      </w:r>
      <w:r w:rsidR="00451B8B" w:rsidRPr="00451B8B">
        <w:rPr>
          <w:rFonts w:ascii="Times New Roman" w:hAnsi="Times New Roman" w:cs="Times New Roman"/>
          <w:sz w:val="22"/>
          <w:szCs w:val="24"/>
        </w:rPr>
        <w:t>2.0 V</w:t>
      </w:r>
      <w:r w:rsidR="00070C6A">
        <w:rPr>
          <w:rFonts w:ascii="Times New Roman" w:hAnsi="Times New Roman" w:cs="Times New Roman" w:hint="eastAsia"/>
          <w:sz w:val="22"/>
          <w:szCs w:val="24"/>
        </w:rPr>
        <w:t>)</w:t>
      </w:r>
      <w:r w:rsidR="00CC783E">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{"citationID":"Lx1EnT8Z","properties":{"formattedCitation":"\\super 26\\nosupersub{}","plainCitation":"26","noteIndex":0},"citationItems":[{"id":4077,"uris":["http://zotero.org/users/13706656/items/FKZGEME2"],"itemData":{"id":4077,"type":"article-journal","abstract":"Assessing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26</w:t>
      </w:r>
      <w:r w:rsidR="00CC783E">
        <w:rPr>
          <w:rFonts w:ascii="Times New Roman" w:hAnsi="Times New Roman" w:cs="Times New Roman"/>
          <w:sz w:val="22"/>
          <w:szCs w:val="24"/>
        </w:rPr>
        <w:fldChar w:fldCharType="end"/>
      </w:r>
      <w:r w:rsidR="00451B8B" w:rsidRPr="00451B8B">
        <w:rPr>
          <w:rFonts w:ascii="Times New Roman" w:hAnsi="Times New Roman" w:cs="Times New Roman"/>
          <w:sz w:val="22"/>
          <w:szCs w:val="24"/>
        </w:rPr>
        <w:t xml:space="preserve">. Back et al. reported 14 </w:t>
      </w:r>
      <w:r w:rsidR="0088164D">
        <w:rPr>
          <w:rFonts w:ascii="Times New Roman" w:hAnsi="Times New Roman" w:cs="Times New Roman" w:hint="eastAsia"/>
          <w:sz w:val="22"/>
          <w:szCs w:val="24"/>
        </w:rPr>
        <w:t xml:space="preserve">stable bulk candidates </w:t>
      </w:r>
      <w:r w:rsidR="00451B8B" w:rsidRPr="00451B8B">
        <w:rPr>
          <w:rFonts w:ascii="Times New Roman" w:hAnsi="Times New Roman" w:cs="Times New Roman"/>
          <w:sz w:val="22"/>
          <w:szCs w:val="24"/>
        </w:rPr>
        <w:t>out of 2600 bimetallic combinations</w:t>
      </w:r>
      <w:r w:rsidR="00CC783E">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{"citationID":"JxsDvb9Y","properties":{"formattedCitation":"\\super 24\\nosupersub{}","plainCitation":"24","noteIndex":0},"citationItems":[{"id":3873,"uris":["http://zotero.org/users/13706656/items/EAR6AW5S"],"itemData":{"id":3873,"type":"article-journal","abstract":"Discovering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W."}],"issued":{"date-parts":[["2020",8,26]]}}}],"schema":"https://github.com/citation-style-language/schema/raw/master/csl-citation.json"} </w:instrText>
      </w:r>
      <w:r w:rsidR="00CC783E">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24</w:t>
      </w:r>
      <w:r w:rsidR="00CC783E">
        <w:rPr>
          <w:rFonts w:ascii="Times New Roman" w:hAnsi="Times New Roman" w:cs="Times New Roman"/>
          <w:sz w:val="22"/>
          <w:szCs w:val="24"/>
        </w:rPr>
        <w:fldChar w:fldCharType="end"/>
      </w:r>
      <w:r w:rsidR="0088164D">
        <w:rPr>
          <w:rFonts w:ascii="Times New Roman" w:hAnsi="Times New Roman" w:cs="Times New Roman" w:hint="eastAsia"/>
          <w:sz w:val="22"/>
          <w:szCs w:val="24"/>
        </w:rPr>
        <w:t>.</w:t>
      </w:r>
    </w:p>
    <w:p w14:paraId="6BB8F237" w14:textId="6B464F8B" w:rsidR="00FE1A36"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0" w:name="_Toc187408933"/>
      <w:r w:rsidRPr="00045367">
        <w:rPr>
          <w:rFonts w:ascii="Times New Roman" w:hAnsi="Times New Roman" w:cs="Times New Roman" w:hint="eastAsia"/>
          <w:sz w:val="22"/>
          <w:szCs w:val="24"/>
        </w:rPr>
        <w:t xml:space="preserve">2.2.2 </w:t>
      </w:r>
      <w:r w:rsidR="00507100" w:rsidRPr="00045367">
        <w:rPr>
          <w:rFonts w:ascii="Times New Roman" w:hAnsi="Times New Roman" w:cs="Times New Roman" w:hint="eastAsia"/>
          <w:sz w:val="22"/>
          <w:szCs w:val="24"/>
        </w:rPr>
        <w:t>Slab Generation</w:t>
      </w:r>
      <w:bookmarkEnd w:id="10"/>
    </w:p>
    <w:p w14:paraId="50853A59" w14:textId="490ECAE6" w:rsidR="003A7435" w:rsidRPr="00FE1A36" w:rsidRDefault="00C5030B" w:rsidP="00FE1A36">
      <w:pPr>
        <w:spacing w:beforeLines="30" w:before="93" w:afterLines="30" w:after="93"/>
        <w:rPr>
          <w:rFonts w:ascii="Times New Roman" w:hAnsi="Times New Roman" w:cs="Times New Roman"/>
          <w:sz w:val="22"/>
          <w:szCs w:val="24"/>
        </w:rPr>
      </w:pPr>
      <w:r w:rsidRPr="00FE1A36">
        <w:rPr>
          <w:rFonts w:ascii="Times New Roman" w:hAnsi="Times New Roman" w:cs="Times New Roman"/>
          <w:sz w:val="22"/>
          <w:szCs w:val="24"/>
        </w:rPr>
        <w:t xml:space="preserve">There are multiple exposed facets with different O terminations, and these facets have multiple unique adsorption sites. Here we will outline the procedure used to generate slabs from stable bulk phases. The procedure was as follows: the slabs (isolated face) will be construct by enumerating low-index facets up to a </w:t>
      </w:r>
      <w:r w:rsidRPr="00FE1A36">
        <w:rPr>
          <w:rFonts w:ascii="Times New Roman" w:hAnsi="Times New Roman" w:cs="Times New Roman"/>
          <w:sz w:val="22"/>
          <w:szCs w:val="24"/>
        </w:rPr>
        <w:lastRenderedPageBreak/>
        <w:t>Mill</w:t>
      </w:r>
      <w:r w:rsidR="00A82181">
        <w:rPr>
          <w:rFonts w:ascii="Times New Roman" w:hAnsi="Times New Roman" w:cs="Times New Roman" w:hint="eastAsia"/>
          <w:sz w:val="22"/>
          <w:szCs w:val="24"/>
        </w:rPr>
        <w:t>e</w:t>
      </w:r>
      <w:r w:rsidRPr="00FE1A36">
        <w:rPr>
          <w:rFonts w:ascii="Times New Roman" w:hAnsi="Times New Roman" w:cs="Times New Roman"/>
          <w:sz w:val="22"/>
          <w:szCs w:val="24"/>
        </w:rPr>
        <w:t>r index of (555),</w:t>
      </w:r>
      <w:r w:rsidR="00A82181">
        <w:rPr>
          <w:rFonts w:ascii="Times New Roman" w:hAnsi="Times New Roman" w:cs="Times New Roman" w:hint="eastAsia"/>
          <w:sz w:val="22"/>
          <w:szCs w:val="24"/>
        </w:rPr>
        <w:t xml:space="preserve"> each</w:t>
      </w:r>
      <w:r w:rsidRPr="00FE1A36">
        <w:rPr>
          <w:rFonts w:ascii="Times New Roman" w:hAnsi="Times New Roman" w:cs="Times New Roman"/>
          <w:sz w:val="22"/>
          <w:szCs w:val="24"/>
        </w:rPr>
        <w:t xml:space="preserve"> containing an atomic and vacuum layer. </w:t>
      </w:r>
      <w:r w:rsidR="002E3D80" w:rsidRPr="00FE1A36">
        <w:rPr>
          <w:rFonts w:ascii="Times New Roman" w:hAnsi="Times New Roman" w:cs="Times New Roman"/>
          <w:sz w:val="22"/>
          <w:szCs w:val="24"/>
        </w:rPr>
        <w:t xml:space="preserve">Each of these slabs </w:t>
      </w:r>
      <w:r w:rsidR="002E3D80" w:rsidRPr="00FE1A36">
        <w:rPr>
          <w:rFonts w:ascii="Times New Roman" w:hAnsi="Times New Roman" w:cs="Times New Roman" w:hint="eastAsia"/>
          <w:sz w:val="22"/>
          <w:szCs w:val="24"/>
        </w:rPr>
        <w:t xml:space="preserve">will be </w:t>
      </w:r>
      <w:r w:rsidRPr="00FE1A36">
        <w:rPr>
          <w:rFonts w:ascii="Times New Roman" w:hAnsi="Times New Roman" w:cs="Times New Roman"/>
          <w:sz w:val="22"/>
          <w:szCs w:val="24"/>
        </w:rPr>
        <w:t>evaluate</w:t>
      </w:r>
      <w:r w:rsidR="002E3D80" w:rsidRPr="00FE1A36">
        <w:rPr>
          <w:rFonts w:ascii="Times New Roman" w:hAnsi="Times New Roman" w:cs="Times New Roman" w:hint="eastAsia"/>
          <w:sz w:val="22"/>
          <w:szCs w:val="24"/>
        </w:rPr>
        <w:t>d under</w:t>
      </w:r>
      <w:r w:rsidRPr="00FE1A36">
        <w:rPr>
          <w:rFonts w:ascii="Times New Roman" w:hAnsi="Times New Roman" w:cs="Times New Roman"/>
          <w:sz w:val="22"/>
          <w:szCs w:val="24"/>
        </w:rPr>
        <w:t xml:space="preserve"> three coverage limits: bare, O-covered and OH-covered. We assume the adsorbate can bind to two types of sites: the surface oxygen and the under-coordinated surface metal. Note that we neglect surface segregation and reconstruction.</w:t>
      </w:r>
    </w:p>
    <w:p w14:paraId="6D612D26" w14:textId="5FBF7B12" w:rsidR="0051186E" w:rsidRPr="00045367" w:rsidRDefault="00FE1A36" w:rsidP="00045367">
      <w:pPr>
        <w:pStyle w:val="2"/>
        <w:spacing w:beforeLines="20" w:before="62" w:afterLines="30" w:after="93" w:line="240" w:lineRule="auto"/>
        <w:rPr>
          <w:rFonts w:ascii="Times New Roman" w:hAnsi="Times New Roman" w:cs="Times New Roman"/>
          <w:sz w:val="24"/>
          <w:szCs w:val="28"/>
        </w:rPr>
      </w:pPr>
      <w:bookmarkStart w:id="11" w:name="_Toc187408934"/>
      <w:r w:rsidRPr="00045367">
        <w:rPr>
          <w:rFonts w:ascii="Times New Roman" w:hAnsi="Times New Roman" w:cs="Times New Roman" w:hint="eastAsia"/>
          <w:sz w:val="24"/>
          <w:szCs w:val="28"/>
        </w:rPr>
        <w:t xml:space="preserve">2.3 </w:t>
      </w:r>
      <w:r w:rsidR="0051186E" w:rsidRPr="00045367">
        <w:rPr>
          <w:rFonts w:ascii="Times New Roman" w:hAnsi="Times New Roman" w:cs="Times New Roman"/>
          <w:sz w:val="24"/>
          <w:szCs w:val="28"/>
        </w:rPr>
        <w:t>Active Learning Accelerated</w:t>
      </w:r>
      <w:r w:rsidR="0051186E" w:rsidRPr="00045367">
        <w:rPr>
          <w:rFonts w:ascii="Times New Roman" w:hAnsi="Times New Roman" w:cs="Times New Roman" w:hint="eastAsia"/>
          <w:sz w:val="24"/>
          <w:szCs w:val="28"/>
        </w:rPr>
        <w:t xml:space="preserve"> High-</w:t>
      </w:r>
      <w:r w:rsidR="009719A4">
        <w:rPr>
          <w:rFonts w:ascii="Times New Roman" w:hAnsi="Times New Roman" w:cs="Times New Roman" w:hint="eastAsia"/>
          <w:sz w:val="24"/>
          <w:szCs w:val="28"/>
        </w:rPr>
        <w:t>T</w:t>
      </w:r>
      <w:r w:rsidR="0051186E" w:rsidRPr="00045367">
        <w:rPr>
          <w:rFonts w:ascii="Times New Roman" w:hAnsi="Times New Roman" w:cs="Times New Roman" w:hint="eastAsia"/>
          <w:sz w:val="24"/>
          <w:szCs w:val="28"/>
        </w:rPr>
        <w:t>hroughput Screening</w:t>
      </w:r>
      <w:bookmarkEnd w:id="11"/>
    </w:p>
    <w:p w14:paraId="1C8314CD" w14:textId="67B17DF0" w:rsidR="00C246B8" w:rsidRDefault="00C246B8" w:rsidP="008E2415">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A0199D">
        <w:rPr>
          <w:rFonts w:ascii="Times New Roman" w:hAnsi="Times New Roman" w:cs="Times New Roman"/>
          <w:sz w:val="22"/>
          <w:szCs w:val="24"/>
        </w:rPr>
        <w:t xml:space="preserve">ctive learning </w:t>
      </w:r>
      <w:r w:rsidR="007D56C8" w:rsidRPr="007D56C8">
        <w:rPr>
          <w:rFonts w:ascii="Times New Roman" w:hAnsi="Times New Roman" w:cs="Times New Roman"/>
          <w:sz w:val="22"/>
          <w:szCs w:val="24"/>
        </w:rPr>
        <w:t>in conjunction with</w:t>
      </w:r>
      <w:r w:rsidR="007D56C8">
        <w:rPr>
          <w:rFonts w:ascii="Times New Roman" w:hAnsi="Times New Roman" w:cs="Times New Roman" w:hint="eastAsia"/>
          <w:sz w:val="22"/>
          <w:szCs w:val="24"/>
        </w:rPr>
        <w:t xml:space="preserve"> </w:t>
      </w:r>
      <w:r w:rsidR="007D56C8" w:rsidRPr="007D56C8">
        <w:rPr>
          <w:rFonts w:ascii="Times New Roman" w:hAnsi="Times New Roman" w:cs="Times New Roman"/>
          <w:sz w:val="22"/>
          <w:szCs w:val="24"/>
        </w:rPr>
        <w:t>Bayesian Optimization</w:t>
      </w:r>
      <w:r w:rsidR="0094736D">
        <w:rPr>
          <w:rFonts w:ascii="Times New Roman" w:hAnsi="Times New Roman" w:cs="Times New Roman" w:hint="eastAsia"/>
          <w:sz w:val="22"/>
          <w:szCs w:val="24"/>
        </w:rPr>
        <w:t xml:space="preserve"> (BO) </w:t>
      </w:r>
      <w:r>
        <w:rPr>
          <w:rFonts w:ascii="Times New Roman" w:hAnsi="Times New Roman" w:cs="Times New Roman" w:hint="eastAsia"/>
          <w:sz w:val="22"/>
          <w:szCs w:val="24"/>
        </w:rPr>
        <w:t>will be</w:t>
      </w:r>
      <w:r w:rsidRPr="00A0199D">
        <w:rPr>
          <w:rFonts w:ascii="Times New Roman" w:hAnsi="Times New Roman" w:cs="Times New Roman"/>
          <w:sz w:val="22"/>
          <w:szCs w:val="24"/>
        </w:rPr>
        <w:t xml:space="preserve"> employed and synergistically coupled with high-throughput </w:t>
      </w:r>
      <w:r>
        <w:rPr>
          <w:rFonts w:ascii="Times New Roman" w:hAnsi="Times New Roman" w:cs="Times New Roman"/>
          <w:sz w:val="22"/>
          <w:szCs w:val="24"/>
        </w:rPr>
        <w:t>computational</w:t>
      </w:r>
      <w:r w:rsidRPr="00A0199D">
        <w:rPr>
          <w:rFonts w:ascii="Times New Roman" w:hAnsi="Times New Roman" w:cs="Times New Roman"/>
          <w:sz w:val="22"/>
          <w:szCs w:val="24"/>
        </w:rPr>
        <w:t xml:space="preserve"> feedback</w:t>
      </w:r>
      <w:r>
        <w:rPr>
          <w:rFonts w:ascii="Times New Roman" w:hAnsi="Times New Roman" w:cs="Times New Roman" w:hint="eastAsia"/>
          <w:sz w:val="22"/>
          <w:szCs w:val="24"/>
        </w:rPr>
        <w:t xml:space="preserve">. </w:t>
      </w:r>
      <w:r w:rsidR="00131DC1">
        <w:rPr>
          <w:rFonts w:ascii="Times New Roman" w:hAnsi="Times New Roman" w:cs="Times New Roman" w:hint="eastAsia"/>
          <w:sz w:val="22"/>
          <w:szCs w:val="24"/>
        </w:rPr>
        <w:t>T</w:t>
      </w:r>
      <w:r>
        <w:rPr>
          <w:rFonts w:ascii="Times New Roman" w:hAnsi="Times New Roman" w:cs="Times New Roman" w:hint="eastAsia"/>
          <w:sz w:val="22"/>
          <w:szCs w:val="24"/>
        </w:rPr>
        <w:t>he</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BO</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approach</w:t>
      </w:r>
      <w:r>
        <w:rPr>
          <w:rFonts w:ascii="Times New Roman" w:hAnsi="Times New Roman" w:cs="Times New Roman" w:hint="eastAsia"/>
          <w:sz w:val="22"/>
          <w:szCs w:val="24"/>
        </w:rPr>
        <w:t xml:space="preserve"> is designed</w:t>
      </w:r>
      <w:r w:rsidRPr="000215C1">
        <w:rPr>
          <w:rFonts w:ascii="Times New Roman" w:hAnsi="Times New Roman" w:cs="Times New Roman"/>
          <w:sz w:val="22"/>
          <w:szCs w:val="24"/>
        </w:rPr>
        <w:t xml:space="preserve"> to be (1) responsive in improving itself by learning from small batches of newly acquired DFT data, and (2) aware of limitations in its surrogate model by incorporating uncertainty estimates into the acquisition criteria.</w:t>
      </w:r>
      <w:r w:rsidR="007D56C8">
        <w:rPr>
          <w:rFonts w:ascii="Times New Roman" w:hAnsi="Times New Roman" w:cs="Times New Roman" w:hint="eastAsia"/>
          <w:sz w:val="22"/>
          <w:szCs w:val="24"/>
        </w:rPr>
        <w:t xml:space="preserve">  </w:t>
      </w:r>
    </w:p>
    <w:p w14:paraId="5DDCD296" w14:textId="3C40DEBF" w:rsidR="00C61C19" w:rsidRDefault="00C61C19" w:rsidP="00C61C19">
      <w:pPr>
        <w:spacing w:beforeLines="30" w:before="93" w:afterLines="30" w:after="93"/>
        <w:jc w:val="center"/>
        <w:rPr>
          <w:rFonts w:ascii="Times New Roman" w:hAnsi="Times New Roman" w:cs="Times New Roman"/>
          <w:sz w:val="22"/>
          <w:szCs w:val="24"/>
        </w:rPr>
      </w:pPr>
      <w:r w:rsidRPr="00C61C19">
        <w:rPr>
          <w:rFonts w:ascii="Times New Roman" w:hAnsi="Times New Roman" w:cs="Times New Roman"/>
          <w:noProof/>
          <w:sz w:val="22"/>
          <w:szCs w:val="24"/>
        </w:rPr>
        <w:drawing>
          <wp:inline distT="0" distB="0" distL="0" distR="0" wp14:anchorId="1FAE0EBE" wp14:editId="6A019D9A">
            <wp:extent cx="3042834" cy="1251799"/>
            <wp:effectExtent l="0" t="0" r="0" b="0"/>
            <wp:docPr id="55583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5487" name=""/>
                    <pic:cNvPicPr/>
                  </pic:nvPicPr>
                  <pic:blipFill>
                    <a:blip r:embed="rId16"/>
                    <a:stretch>
                      <a:fillRect/>
                    </a:stretch>
                  </pic:blipFill>
                  <pic:spPr>
                    <a:xfrm>
                      <a:off x="0" y="0"/>
                      <a:ext cx="3081035" cy="1267515"/>
                    </a:xfrm>
                    <a:prstGeom prst="rect">
                      <a:avLst/>
                    </a:prstGeom>
                  </pic:spPr>
                </pic:pic>
              </a:graphicData>
            </a:graphic>
          </wp:inline>
        </w:drawing>
      </w:r>
    </w:p>
    <w:p w14:paraId="291B3EAB" w14:textId="449C923D" w:rsidR="005941AC" w:rsidRPr="00506472" w:rsidRDefault="005941AC" w:rsidP="00C61C19">
      <w:pPr>
        <w:spacing w:beforeLines="30" w:before="93" w:afterLines="30" w:after="93"/>
        <w:jc w:val="center"/>
        <w:rPr>
          <w:rFonts w:ascii="Times New Roman" w:hAnsi="Times New Roman" w:cs="Times New Roman"/>
        </w:rPr>
      </w:pPr>
      <w:r w:rsidRPr="00506472">
        <w:rPr>
          <w:rFonts w:ascii="Times New Roman" w:hAnsi="Times New Roman" w:cs="Times New Roman" w:hint="eastAsia"/>
        </w:rPr>
        <w:t xml:space="preserve">Fig 2. </w:t>
      </w:r>
      <w:r w:rsidR="00506472" w:rsidRPr="00506472">
        <w:rPr>
          <w:rFonts w:ascii="Times New Roman" w:hAnsi="Times New Roman" w:cs="Times New Roman"/>
        </w:rPr>
        <w:t>Schematic workflow</w:t>
      </w:r>
      <w:r w:rsidR="00506472" w:rsidRPr="00506472">
        <w:rPr>
          <w:rFonts w:ascii="Times New Roman" w:hAnsi="Times New Roman" w:cs="Times New Roman" w:hint="eastAsia"/>
        </w:rPr>
        <w:t xml:space="preserve"> of a</w:t>
      </w:r>
      <w:r w:rsidRPr="00506472">
        <w:rPr>
          <w:rFonts w:ascii="Times New Roman" w:hAnsi="Times New Roman" w:cs="Times New Roman" w:hint="eastAsia"/>
        </w:rPr>
        <w:t xml:space="preserve">ctive </w:t>
      </w:r>
      <w:r w:rsidR="00506472" w:rsidRPr="00506472">
        <w:rPr>
          <w:rFonts w:ascii="Times New Roman" w:hAnsi="Times New Roman" w:cs="Times New Roman" w:hint="eastAsia"/>
        </w:rPr>
        <w:t>l</w:t>
      </w:r>
      <w:r w:rsidRPr="00506472">
        <w:rPr>
          <w:rFonts w:ascii="Times New Roman" w:hAnsi="Times New Roman" w:cs="Times New Roman" w:hint="eastAsia"/>
        </w:rPr>
        <w:t>earning loop</w:t>
      </w:r>
    </w:p>
    <w:p w14:paraId="7C211F84" w14:textId="76C952C8" w:rsidR="00DF3678" w:rsidRDefault="0097363A" w:rsidP="00DF3678">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97363A">
        <w:rPr>
          <w:rFonts w:ascii="Times New Roman" w:hAnsi="Times New Roman" w:cs="Times New Roman"/>
          <w:sz w:val="22"/>
          <w:szCs w:val="24"/>
        </w:rPr>
        <w:t>s mentioned earlier</w:t>
      </w:r>
      <w:r w:rsidR="006E6BE9" w:rsidRPr="006E6BE9">
        <w:rPr>
          <w:rFonts w:ascii="Times New Roman" w:hAnsi="Times New Roman" w:cs="Times New Roman"/>
          <w:sz w:val="22"/>
          <w:szCs w:val="24"/>
        </w:rPr>
        <w:t>, high-performing electrocatalysts must combine high activity</w:t>
      </w:r>
      <w:r w:rsidR="00CE300D">
        <w:rPr>
          <w:rFonts w:ascii="Times New Roman" w:hAnsi="Times New Roman" w:cs="Times New Roman" w:hint="eastAsia"/>
          <w:sz w:val="22"/>
          <w:szCs w:val="24"/>
        </w:rPr>
        <w:t xml:space="preserve"> (low overpotential)</w:t>
      </w:r>
      <w:r w:rsidR="006E6BE9" w:rsidRPr="006E6BE9">
        <w:rPr>
          <w:rFonts w:ascii="Times New Roman" w:hAnsi="Times New Roman" w:cs="Times New Roman"/>
          <w:sz w:val="22"/>
          <w:szCs w:val="24"/>
        </w:rPr>
        <w:t xml:space="preserve"> and stability</w:t>
      </w:r>
      <w:r w:rsidR="00CE300D">
        <w:rPr>
          <w:rFonts w:ascii="Times New Roman" w:hAnsi="Times New Roman" w:cs="Times New Roman" w:hint="eastAsia"/>
          <w:sz w:val="22"/>
          <w:szCs w:val="24"/>
        </w:rPr>
        <w:t xml:space="preserve"> (low surface energy)</w:t>
      </w:r>
      <w:r w:rsidR="006E6BE9" w:rsidRPr="006E6BE9">
        <w:rPr>
          <w:rFonts w:ascii="Times New Roman" w:hAnsi="Times New Roman" w:cs="Times New Roman"/>
          <w:sz w:val="22"/>
          <w:szCs w:val="24"/>
        </w:rPr>
        <w:t>,</w:t>
      </w:r>
      <w:r>
        <w:rPr>
          <w:rFonts w:ascii="Times New Roman" w:hAnsi="Times New Roman" w:cs="Times New Roman" w:hint="eastAsia"/>
          <w:sz w:val="22"/>
          <w:szCs w:val="24"/>
        </w:rPr>
        <w:t xml:space="preserve"> which </w:t>
      </w:r>
      <w:r w:rsidR="006E6BE9" w:rsidRPr="006E6BE9">
        <w:rPr>
          <w:rFonts w:ascii="Times New Roman" w:hAnsi="Times New Roman" w:cs="Times New Roman"/>
          <w:sz w:val="22"/>
          <w:szCs w:val="24"/>
        </w:rPr>
        <w:t>represent</w:t>
      </w:r>
      <w:r>
        <w:rPr>
          <w:rFonts w:ascii="Times New Roman" w:hAnsi="Times New Roman" w:cs="Times New Roman" w:hint="eastAsia"/>
          <w:sz w:val="22"/>
          <w:szCs w:val="24"/>
        </w:rPr>
        <w:t>s</w:t>
      </w:r>
      <w:r w:rsidR="006E6BE9" w:rsidRPr="006E6BE9">
        <w:rPr>
          <w:rFonts w:ascii="Times New Roman" w:hAnsi="Times New Roman" w:cs="Times New Roman"/>
          <w:sz w:val="22"/>
          <w:szCs w:val="24"/>
        </w:rPr>
        <w:t xml:space="preserve"> </w:t>
      </w:r>
      <w:r w:rsidR="006E6BE9">
        <w:rPr>
          <w:rFonts w:ascii="Times New Roman" w:hAnsi="Times New Roman" w:cs="Times New Roman" w:hint="eastAsia"/>
          <w:sz w:val="22"/>
          <w:szCs w:val="24"/>
        </w:rPr>
        <w:t>m</w:t>
      </w:r>
      <w:r w:rsidR="006E6BE9" w:rsidRPr="006E6BE9">
        <w:rPr>
          <w:rFonts w:ascii="Times New Roman" w:hAnsi="Times New Roman" w:cs="Times New Roman"/>
          <w:sz w:val="22"/>
          <w:szCs w:val="24"/>
        </w:rPr>
        <w:t>ulticriteria optimization task.</w:t>
      </w:r>
      <w:r>
        <w:rPr>
          <w:rFonts w:ascii="Times New Roman" w:hAnsi="Times New Roman" w:cs="Times New Roman" w:hint="eastAsia"/>
          <w:sz w:val="22"/>
          <w:szCs w:val="24"/>
        </w:rPr>
        <w:t xml:space="preserve"> </w:t>
      </w:r>
      <w:r>
        <w:rPr>
          <w:rFonts w:ascii="Times New Roman" w:hAnsi="Times New Roman" w:cs="Times New Roman"/>
          <w:sz w:val="22"/>
          <w:szCs w:val="24"/>
        </w:rPr>
        <w:t>Ex</w:t>
      </w:r>
      <w:r w:rsidRPr="0097363A">
        <w:rPr>
          <w:rFonts w:ascii="Times New Roman" w:hAnsi="Times New Roman" w:cs="Times New Roman"/>
          <w:sz w:val="22"/>
          <w:szCs w:val="24"/>
        </w:rPr>
        <w:t xml:space="preserve">isting computational catalyst screening approaches are multi-step processes, i.e., narrowing down the candidate’s step by step considering multiple criteria </w:t>
      </w:r>
      <w:r>
        <w:rPr>
          <w:rFonts w:ascii="Times New Roman" w:hAnsi="Times New Roman" w:cs="Times New Roman" w:hint="eastAsia"/>
          <w:sz w:val="22"/>
          <w:szCs w:val="24"/>
        </w:rPr>
        <w:t>including</w:t>
      </w:r>
      <w:r w:rsidRPr="0097363A">
        <w:rPr>
          <w:rFonts w:ascii="Times New Roman" w:hAnsi="Times New Roman" w:cs="Times New Roman"/>
          <w:sz w:val="22"/>
          <w:szCs w:val="24"/>
        </w:rPr>
        <w:t xml:space="preserve"> stability</w:t>
      </w:r>
      <w:r>
        <w:rPr>
          <w:rFonts w:ascii="Times New Roman" w:hAnsi="Times New Roman" w:cs="Times New Roman" w:hint="eastAsia"/>
          <w:sz w:val="22"/>
          <w:szCs w:val="24"/>
        </w:rPr>
        <w:t xml:space="preserve">, </w:t>
      </w:r>
      <w:r w:rsidRPr="0097363A">
        <w:rPr>
          <w:rFonts w:ascii="Times New Roman" w:hAnsi="Times New Roman" w:cs="Times New Roman"/>
          <w:sz w:val="22"/>
          <w:szCs w:val="24"/>
        </w:rPr>
        <w:t>activity, price, and toxicity, in a sequential manner.</w:t>
      </w:r>
      <w:r w:rsidR="00E2482C">
        <w:rPr>
          <w:rFonts w:ascii="Times New Roman" w:hAnsi="Times New Roman" w:cs="Times New Roman" w:hint="eastAsia"/>
          <w:sz w:val="22"/>
          <w:szCs w:val="24"/>
        </w:rPr>
        <w:t xml:space="preserve"> We seek out to develop </w:t>
      </w:r>
      <w:r w:rsidR="00FC74AF">
        <w:rPr>
          <w:rFonts w:ascii="Times New Roman" w:hAnsi="Times New Roman" w:cs="Times New Roman" w:hint="eastAsia"/>
          <w:sz w:val="22"/>
          <w:szCs w:val="24"/>
        </w:rPr>
        <w:t xml:space="preserve">AL </w:t>
      </w:r>
      <w:r w:rsidR="00FC74AF" w:rsidRPr="00A0199D">
        <w:rPr>
          <w:rFonts w:ascii="Times New Roman" w:hAnsi="Times New Roman" w:cs="Times New Roman"/>
          <w:sz w:val="22"/>
          <w:szCs w:val="24"/>
        </w:rPr>
        <w:t>strategy</w:t>
      </w:r>
      <w:r w:rsidR="00FC74AF">
        <w:rPr>
          <w:rFonts w:ascii="Times New Roman" w:hAnsi="Times New Roman" w:cs="Times New Roman" w:hint="eastAsia"/>
          <w:sz w:val="22"/>
          <w:szCs w:val="24"/>
        </w:rPr>
        <w:t xml:space="preserve"> </w:t>
      </w:r>
      <w:r w:rsidR="00FC74AF" w:rsidRPr="00FC74AF">
        <w:rPr>
          <w:rFonts w:ascii="Times New Roman" w:hAnsi="Times New Roman" w:cs="Times New Roman"/>
          <w:sz w:val="22"/>
          <w:szCs w:val="24"/>
        </w:rPr>
        <w:t>merging the screening steps for simultaneous multicriteria evaluation</w:t>
      </w:r>
      <w:r w:rsidR="00FC74AF">
        <w:rPr>
          <w:rFonts w:ascii="Times New Roman" w:hAnsi="Times New Roman" w:cs="Times New Roman" w:hint="eastAsia"/>
          <w:sz w:val="22"/>
          <w:szCs w:val="24"/>
        </w:rPr>
        <w:t>.</w:t>
      </w:r>
      <w:r w:rsidR="00954A9D">
        <w:rPr>
          <w:rFonts w:ascii="Times New Roman" w:hAnsi="Times New Roman" w:cs="Times New Roman" w:hint="eastAsia"/>
          <w:sz w:val="22"/>
          <w:szCs w:val="24"/>
        </w:rPr>
        <w:t xml:space="preserve"> Specifically,</w:t>
      </w:r>
      <w:r w:rsidR="00331325">
        <w:rPr>
          <w:rFonts w:ascii="Times New Roman" w:hAnsi="Times New Roman" w:cs="Times New Roman" w:hint="eastAsia"/>
          <w:sz w:val="22"/>
          <w:szCs w:val="24"/>
        </w:rPr>
        <w:t xml:space="preserve"> </w:t>
      </w:r>
      <w:r w:rsidR="00C023D5">
        <w:rPr>
          <w:rFonts w:ascii="Times New Roman" w:hAnsi="Times New Roman" w:cs="Times New Roman"/>
          <w:sz w:val="22"/>
          <w:szCs w:val="24"/>
        </w:rPr>
        <w:t>we</w:t>
      </w:r>
      <w:r w:rsidR="00571673">
        <w:rPr>
          <w:rFonts w:ascii="Times New Roman" w:hAnsi="Times New Roman" w:cs="Times New Roman" w:hint="eastAsia"/>
          <w:sz w:val="22"/>
          <w:szCs w:val="24"/>
        </w:rPr>
        <w:t xml:space="preserve"> will </w:t>
      </w:r>
      <w:r w:rsidR="0051342A">
        <w:rPr>
          <w:rFonts w:ascii="Times New Roman" w:hAnsi="Times New Roman" w:cs="Times New Roman" w:hint="eastAsia"/>
          <w:sz w:val="22"/>
          <w:szCs w:val="24"/>
        </w:rPr>
        <w:t>explore</w:t>
      </w:r>
      <w:r w:rsidR="00571673">
        <w:rPr>
          <w:rFonts w:ascii="Times New Roman" w:hAnsi="Times New Roman" w:cs="Times New Roman" w:hint="eastAsia"/>
          <w:sz w:val="22"/>
          <w:szCs w:val="24"/>
        </w:rPr>
        <w:t xml:space="preserve"> </w:t>
      </w:r>
      <w:r w:rsidR="00C0017B">
        <w:rPr>
          <w:rFonts w:ascii="Times New Roman" w:hAnsi="Times New Roman" w:cs="Times New Roman" w:hint="eastAsia"/>
          <w:sz w:val="22"/>
          <w:szCs w:val="24"/>
        </w:rPr>
        <w:t xml:space="preserve">two </w:t>
      </w:r>
      <w:r w:rsidR="00D471B0">
        <w:rPr>
          <w:rFonts w:ascii="Times New Roman" w:hAnsi="Times New Roman" w:cs="Times New Roman" w:hint="eastAsia"/>
          <w:sz w:val="22"/>
          <w:szCs w:val="24"/>
        </w:rPr>
        <w:t xml:space="preserve">advanced </w:t>
      </w:r>
      <w:r w:rsidR="00C0017B">
        <w:rPr>
          <w:rFonts w:ascii="Times New Roman" w:hAnsi="Times New Roman" w:cs="Times New Roman" w:hint="eastAsia"/>
          <w:sz w:val="22"/>
          <w:szCs w:val="24"/>
        </w:rPr>
        <w:t>BO methods</w:t>
      </w:r>
      <w:r w:rsidR="00CE300D">
        <w:rPr>
          <w:rFonts w:ascii="Times New Roman" w:hAnsi="Times New Roman" w:cs="Times New Roman" w:hint="eastAsia"/>
          <w:sz w:val="22"/>
          <w:szCs w:val="24"/>
        </w:rPr>
        <w:t xml:space="preserve">: </w:t>
      </w:r>
      <w:r w:rsidR="00D471B0">
        <w:rPr>
          <w:rFonts w:ascii="Times New Roman" w:hAnsi="Times New Roman" w:cs="Times New Roman" w:hint="eastAsia"/>
          <w:sz w:val="22"/>
          <w:szCs w:val="24"/>
        </w:rPr>
        <w:t>constrained BO</w:t>
      </w:r>
      <w:r w:rsidR="00DF3678">
        <w:rPr>
          <w:rFonts w:ascii="Times New Roman" w:hAnsi="Times New Roman" w:cs="Times New Roman" w:hint="eastAsia"/>
          <w:sz w:val="22"/>
          <w:szCs w:val="24"/>
        </w:rPr>
        <w:t xml:space="preserve"> and</w:t>
      </w:r>
      <w:r w:rsidR="00D471B0">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m</w:t>
      </w:r>
      <w:r w:rsidR="00D471B0" w:rsidRPr="00D471B0">
        <w:rPr>
          <w:rFonts w:ascii="Times New Roman" w:hAnsi="Times New Roman" w:cs="Times New Roman"/>
          <w:sz w:val="22"/>
          <w:szCs w:val="24"/>
        </w:rPr>
        <w:t>ult</w:t>
      </w:r>
      <w:r w:rsidR="00D471B0" w:rsidRPr="00D471B0">
        <w:rPr>
          <w:rFonts w:ascii="Times New Roman" w:hAnsi="Times New Roman" w:cs="Times New Roman" w:hint="eastAsia"/>
          <w:sz w:val="22"/>
          <w:szCs w:val="24"/>
        </w:rPr>
        <w:t>i-</w:t>
      </w:r>
      <w:r w:rsidR="00D471B0" w:rsidRPr="00D471B0">
        <w:rPr>
          <w:rFonts w:ascii="Times New Roman" w:hAnsi="Times New Roman" w:cs="Times New Roman"/>
          <w:sz w:val="22"/>
          <w:szCs w:val="24"/>
        </w:rPr>
        <w:t>objective</w:t>
      </w:r>
      <w:r w:rsidR="00D471B0" w:rsidRPr="00D471B0">
        <w:rPr>
          <w:rFonts w:ascii="Times New Roman" w:hAnsi="Times New Roman" w:cs="Times New Roman" w:hint="eastAsia"/>
          <w:sz w:val="22"/>
          <w:szCs w:val="24"/>
        </w:rPr>
        <w:t xml:space="preserve"> BO</w:t>
      </w:r>
      <w:r w:rsidR="00DF3678">
        <w:rPr>
          <w:rFonts w:ascii="Times New Roman" w:hAnsi="Times New Roman" w:cs="Times New Roman" w:hint="eastAsia"/>
          <w:sz w:val="22"/>
          <w:szCs w:val="24"/>
        </w:rPr>
        <w:t>.</w:t>
      </w:r>
    </w:p>
    <w:p w14:paraId="750C3630" w14:textId="57AEAC5B" w:rsidR="0051342A"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2" w:name="_Toc187408935"/>
      <w:r>
        <w:rPr>
          <w:rFonts w:ascii="Times New Roman" w:hAnsi="Times New Roman" w:cs="Times New Roman" w:hint="eastAsia"/>
          <w:sz w:val="22"/>
          <w:szCs w:val="24"/>
        </w:rPr>
        <w:t xml:space="preserve">2.3.1 </w:t>
      </w:r>
      <w:r w:rsidR="0051342A" w:rsidRPr="00045367">
        <w:rPr>
          <w:rFonts w:ascii="Times New Roman" w:hAnsi="Times New Roman" w:cs="Times New Roman" w:hint="eastAsia"/>
          <w:sz w:val="22"/>
          <w:szCs w:val="24"/>
        </w:rPr>
        <w:t>C</w:t>
      </w:r>
      <w:r w:rsidR="0051342A" w:rsidRPr="0051342A">
        <w:rPr>
          <w:rFonts w:ascii="Times New Roman" w:hAnsi="Times New Roman" w:cs="Times New Roman"/>
          <w:sz w:val="22"/>
          <w:szCs w:val="24"/>
        </w:rPr>
        <w:t>onstrained</w:t>
      </w:r>
      <w:r w:rsidR="0051342A" w:rsidRPr="0051342A">
        <w:rPr>
          <w:rFonts w:ascii="Times New Roman" w:hAnsi="Times New Roman" w:cs="Times New Roman" w:hint="eastAsia"/>
          <w:sz w:val="22"/>
          <w:szCs w:val="24"/>
        </w:rPr>
        <w:t xml:space="preserve"> </w:t>
      </w:r>
      <w:r w:rsidR="0051342A" w:rsidRPr="00045367">
        <w:rPr>
          <w:rFonts w:ascii="Times New Roman" w:hAnsi="Times New Roman" w:cs="Times New Roman" w:hint="eastAsia"/>
          <w:sz w:val="22"/>
          <w:szCs w:val="24"/>
        </w:rPr>
        <w:t>BO</w:t>
      </w:r>
      <w:bookmarkEnd w:id="12"/>
    </w:p>
    <w:p w14:paraId="34FEE8AF" w14:textId="614EF8F8" w:rsidR="00E20744" w:rsidRDefault="005C7F7A" w:rsidP="00232920">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1D4527">
        <w:rPr>
          <w:rFonts w:ascii="Times New Roman" w:hAnsi="Times New Roman" w:cs="Times New Roman" w:hint="eastAsia"/>
          <w:sz w:val="22"/>
          <w:szCs w:val="24"/>
        </w:rPr>
        <w:t xml:space="preserve">he </w:t>
      </w:r>
      <w:r w:rsidR="001D4527">
        <w:rPr>
          <w:rFonts w:ascii="Times New Roman" w:hAnsi="Times New Roman" w:cs="Times New Roman"/>
          <w:sz w:val="22"/>
          <w:szCs w:val="24"/>
        </w:rPr>
        <w:t>multicriteria</w:t>
      </w:r>
      <w:r w:rsidR="00C023D5">
        <w:rPr>
          <w:rFonts w:ascii="Times New Roman" w:hAnsi="Times New Roman" w:cs="Times New Roman" w:hint="eastAsia"/>
          <w:sz w:val="22"/>
          <w:szCs w:val="24"/>
        </w:rPr>
        <w:t xml:space="preserve"> </w:t>
      </w:r>
      <w:r w:rsidR="00E02C13">
        <w:rPr>
          <w:rFonts w:ascii="Times New Roman" w:hAnsi="Times New Roman" w:cs="Times New Roman" w:hint="eastAsia"/>
          <w:sz w:val="22"/>
          <w:szCs w:val="24"/>
        </w:rPr>
        <w:t>screening</w:t>
      </w:r>
      <w:r w:rsidR="00C023D5">
        <w:rPr>
          <w:rFonts w:ascii="Times New Roman" w:hAnsi="Times New Roman" w:cs="Times New Roman" w:hint="eastAsia"/>
          <w:sz w:val="22"/>
          <w:szCs w:val="24"/>
        </w:rPr>
        <w:t xml:space="preserve"> </w:t>
      </w:r>
      <w:r>
        <w:rPr>
          <w:rFonts w:ascii="Times New Roman" w:hAnsi="Times New Roman" w:cs="Times New Roman" w:hint="eastAsia"/>
          <w:sz w:val="22"/>
          <w:szCs w:val="24"/>
        </w:rPr>
        <w:t>can be</w:t>
      </w:r>
      <w:r w:rsidR="00C023D5">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treated</w:t>
      </w:r>
      <w:r w:rsidR="001D4527">
        <w:rPr>
          <w:rFonts w:ascii="Times New Roman" w:hAnsi="Times New Roman" w:cs="Times New Roman" w:hint="eastAsia"/>
          <w:sz w:val="22"/>
          <w:szCs w:val="24"/>
        </w:rPr>
        <w:t xml:space="preserve"> as a</w:t>
      </w:r>
      <w:r w:rsidR="00C023D5">
        <w:rPr>
          <w:rFonts w:ascii="Times New Roman" w:hAnsi="Times New Roman" w:cs="Times New Roman" w:hint="eastAsia"/>
          <w:sz w:val="22"/>
          <w:szCs w:val="24"/>
        </w:rPr>
        <w:t xml:space="preserve"> </w:t>
      </w:r>
      <w:r w:rsidR="00E20744" w:rsidRPr="00E20744">
        <w:rPr>
          <w:rFonts w:ascii="Times New Roman" w:hAnsi="Times New Roman" w:cs="Times New Roman"/>
          <w:sz w:val="22"/>
          <w:szCs w:val="24"/>
        </w:rPr>
        <w:t xml:space="preserve">constrained BO problem, </w:t>
      </w:r>
      <w:r w:rsidR="00716681">
        <w:rPr>
          <w:rFonts w:ascii="Times New Roman" w:hAnsi="Times New Roman" w:cs="Times New Roman" w:hint="eastAsia"/>
          <w:sz w:val="22"/>
          <w:szCs w:val="24"/>
        </w:rPr>
        <w:t xml:space="preserve">involving </w:t>
      </w:r>
      <w:r w:rsidR="00E02C13" w:rsidRPr="00E02C13">
        <w:rPr>
          <w:rFonts w:ascii="Times New Roman" w:hAnsi="Times New Roman" w:cs="Times New Roman"/>
          <w:sz w:val="22"/>
          <w:szCs w:val="24"/>
        </w:rPr>
        <w:t>optimiz</w:t>
      </w:r>
      <w:r w:rsidR="00716681">
        <w:rPr>
          <w:rFonts w:ascii="Times New Roman" w:hAnsi="Times New Roman" w:cs="Times New Roman" w:hint="eastAsia"/>
          <w:sz w:val="22"/>
          <w:szCs w:val="24"/>
        </w:rPr>
        <w:t>ing</w:t>
      </w:r>
      <w:r w:rsidR="00E02C13" w:rsidRPr="00E02C13">
        <w:rPr>
          <w:rFonts w:ascii="Times New Roman" w:hAnsi="Times New Roman" w:cs="Times New Roman"/>
          <w:sz w:val="22"/>
          <w:szCs w:val="24"/>
        </w:rPr>
        <w:t xml:space="preserve"> the objective (finding a material targeting high activity) while not violating the constraints (e.g., stability should exceed a threshold)</w:t>
      </w:r>
      <w:r w:rsidR="00E20744" w:rsidRPr="00E20744">
        <w:rPr>
          <w:rFonts w:ascii="Times New Roman" w:hAnsi="Times New Roman" w:cs="Times New Roman"/>
          <w:sz w:val="22"/>
          <w:szCs w:val="24"/>
        </w:rPr>
        <w:t>.</w:t>
      </w:r>
      <w:r w:rsidR="00716681">
        <w:rPr>
          <w:rFonts w:ascii="Times New Roman" w:hAnsi="Times New Roman" w:cs="Times New Roman" w:hint="eastAsia"/>
          <w:sz w:val="22"/>
          <w:szCs w:val="24"/>
        </w:rPr>
        <w:t xml:space="preserve"> Therefore</w:t>
      </w:r>
      <w:r w:rsidR="00716681" w:rsidRPr="00716681">
        <w:rPr>
          <w:rFonts w:ascii="Times New Roman" w:hAnsi="Times New Roman" w:cs="Times New Roman"/>
          <w:sz w:val="22"/>
          <w:szCs w:val="24"/>
        </w:rPr>
        <w:t xml:space="preserve">, the new sample </w:t>
      </w:r>
      <w:r w:rsidR="00716681">
        <w:rPr>
          <w:rFonts w:ascii="Times New Roman" w:hAnsi="Times New Roman" w:cs="Times New Roman" w:hint="eastAsia"/>
          <w:sz w:val="22"/>
          <w:szCs w:val="24"/>
        </w:rPr>
        <w:t xml:space="preserve">will be selected </w:t>
      </w:r>
      <w:r w:rsidR="00716681" w:rsidRPr="00716681">
        <w:rPr>
          <w:rFonts w:ascii="Times New Roman" w:hAnsi="Times New Roman" w:cs="Times New Roman"/>
          <w:sz w:val="22"/>
          <w:szCs w:val="24"/>
        </w:rPr>
        <w:t>with the highest constrained expected improvement</w:t>
      </w:r>
      <w:r w:rsidR="00716681">
        <w:rPr>
          <w:rFonts w:ascii="Times New Roman" w:hAnsi="Times New Roman" w:cs="Times New Roman" w:hint="eastAsia"/>
          <w:sz w:val="22"/>
          <w:szCs w:val="24"/>
        </w:rPr>
        <w:t xml:space="preserve"> f</w:t>
      </w:r>
      <w:r w:rsidR="00716681" w:rsidRPr="00716681">
        <w:rPr>
          <w:rFonts w:ascii="Times New Roman" w:hAnsi="Times New Roman" w:cs="Times New Roman"/>
          <w:sz w:val="22"/>
          <w:szCs w:val="24"/>
        </w:rPr>
        <w:t xml:space="preserve">or each </w:t>
      </w:r>
      <w:r w:rsidR="006D1780" w:rsidRPr="00716681">
        <w:rPr>
          <w:rFonts w:ascii="Times New Roman" w:hAnsi="Times New Roman" w:cs="Times New Roman"/>
          <w:sz w:val="22"/>
          <w:szCs w:val="24"/>
        </w:rPr>
        <w:t>iteration</w:t>
      </w:r>
      <w:r w:rsidR="006D1780">
        <w:rPr>
          <w:rFonts w:ascii="Times New Roman" w:hAnsi="Times New Roman" w:cs="Times New Roman"/>
          <w:sz w:val="22"/>
          <w:szCs w:val="24"/>
        </w:rPr>
        <w:t>.</w:t>
      </w:r>
      <w:r w:rsidR="00C0017B">
        <w:rPr>
          <w:rFonts w:ascii="Times New Roman" w:hAnsi="Times New Roman" w:cs="Times New Roman" w:hint="eastAsia"/>
          <w:sz w:val="22"/>
          <w:szCs w:val="24"/>
        </w:rPr>
        <w:t xml:space="preserve"> </w:t>
      </w:r>
      <w:r w:rsidR="006A10FD">
        <w:rPr>
          <w:rFonts w:ascii="Times New Roman" w:hAnsi="Times New Roman" w:cs="Times New Roman" w:hint="eastAsia"/>
          <w:sz w:val="22"/>
          <w:szCs w:val="24"/>
        </w:rPr>
        <w:t>W</w:t>
      </w:r>
      <w:r w:rsidR="006A10FD" w:rsidRPr="006A10FD">
        <w:rPr>
          <w:rFonts w:ascii="Times New Roman" w:hAnsi="Times New Roman" w:cs="Times New Roman"/>
          <w:sz w:val="22"/>
          <w:szCs w:val="24"/>
        </w:rPr>
        <w:t>ithin the constrained BO framework</w:t>
      </w:r>
      <w:r w:rsidR="00232920">
        <w:rPr>
          <w:rFonts w:ascii="Times New Roman" w:hAnsi="Times New Roman" w:cs="Times New Roman" w:hint="eastAsia"/>
          <w:sz w:val="22"/>
          <w:szCs w:val="24"/>
        </w:rPr>
        <w:t xml:space="preserve">, chen et al. </w:t>
      </w:r>
      <w:r w:rsidR="004047D8" w:rsidRPr="004047D8">
        <w:rPr>
          <w:rFonts w:ascii="Times New Roman" w:hAnsi="Times New Roman" w:cs="Times New Roman"/>
          <w:sz w:val="22"/>
          <w:szCs w:val="24"/>
        </w:rPr>
        <w:t>propose</w:t>
      </w:r>
      <w:r w:rsidR="00232920">
        <w:rPr>
          <w:rFonts w:ascii="Times New Roman" w:hAnsi="Times New Roman" w:cs="Times New Roman" w:hint="eastAsia"/>
          <w:sz w:val="22"/>
          <w:szCs w:val="24"/>
        </w:rPr>
        <w:t>d</w:t>
      </w:r>
      <w:r w:rsidR="004047D8" w:rsidRPr="004047D8">
        <w:rPr>
          <w:rFonts w:ascii="Times New Roman" w:hAnsi="Times New Roman" w:cs="Times New Roman"/>
          <w:sz w:val="22"/>
          <w:szCs w:val="24"/>
        </w:rPr>
        <w:t xml:space="preserve"> </w:t>
      </w:r>
      <w:r w:rsidR="00FE10FF" w:rsidRPr="00FE10FF">
        <w:rPr>
          <w:rFonts w:ascii="Times New Roman" w:hAnsi="Times New Roman" w:cs="Times New Roman"/>
          <w:sz w:val="22"/>
          <w:szCs w:val="24"/>
        </w:rPr>
        <w:t>uncertainty-aware atomistic machine learning model, UPNet</w:t>
      </w:r>
      <w:r w:rsidR="00CC783E">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{"citationID":"kzLNAUfk","properties":{"formattedCitation":"\\super 27\\nosupersub{}","plainCitation":"27","noteIndex":0},"citationItems":[{"id":3911,"uris":["http://zotero.org/users/13706656/items/BGWDZBKB"],"itemData":{"id":3911,"type":"article-journal","abstract":"High-performance catalysts are crucial for sustainable energy conversion and human health. However, the discovery of catalysts faces challenges due to the absence of efficient approaches to navigating vast and high-dimensional structure and composition spaces. In this study, we propose a high-throughput computational catalyst screening approach integrating density functional theory (DFT) and Bayesian Optimization (BO). Within the BO framework, we propose an uncertainty-aware atomistic machine learning model, UPNet, which enables automated representation learning directly from high-dimensional catalyst structures and achieves principled uncertainty quantification. Utilizing a constrained expected improvement acquisition function, our BO framework simultaneously considers multiple evaluation criteria. Using the proposed methods, we explore catalyst discovery for the CO2 reduction reaction. The results demonstrate that our approach achieves high prediction accuracy, facilitates interpretable feature extraction, and enables multicriteria design optimization, leading to significant reduction of computing power and time (10x reduction of required DFT calculations) in high-performance catalyst discovery.","language":"en","source":"Zotero","title":"Adaptive Catalyst Discovery Using Multicriteria Bayesian Optimization with Representation Learning","author":[{"family":"Chen","given":"Jie"},{"family":"Ou","given":"Pengfei"},{"family":"Chang","given":"Yuxin"},{"family":"Zhang","given":"Hengrui"},{"family":"Li","given":"Xiao-Yan"},{"family":"Sargent","given":"Edward H"}]}}],"schema":"https://github.com/citation-style-language/schema/raw/master/csl-citation.json"} </w:instrText>
      </w:r>
      <w:r w:rsidR="00CC783E">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27</w:t>
      </w:r>
      <w:r w:rsidR="00CC783E">
        <w:rPr>
          <w:rFonts w:ascii="Times New Roman" w:hAnsi="Times New Roman" w:cs="Times New Roman"/>
          <w:sz w:val="22"/>
          <w:szCs w:val="24"/>
        </w:rPr>
        <w:fldChar w:fldCharType="end"/>
      </w:r>
      <w:r w:rsidR="007A5799">
        <w:rPr>
          <w:rFonts w:ascii="Times New Roman" w:hAnsi="Times New Roman" w:cs="Times New Roman" w:hint="eastAsia"/>
          <w:sz w:val="22"/>
          <w:szCs w:val="24"/>
        </w:rPr>
        <w:t xml:space="preserve">, </w:t>
      </w:r>
      <w:r w:rsidR="007A5799" w:rsidRPr="007A5799">
        <w:rPr>
          <w:rFonts w:ascii="Times New Roman" w:hAnsi="Times New Roman" w:cs="Times New Roman"/>
          <w:sz w:val="22"/>
          <w:szCs w:val="24"/>
        </w:rPr>
        <w:t>which we intend to leverage</w:t>
      </w:r>
      <w:r w:rsidR="007F322D">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for its</w:t>
      </w:r>
      <w:r w:rsidR="007F322D">
        <w:rPr>
          <w:rFonts w:ascii="Times New Roman" w:hAnsi="Times New Roman" w:cs="Times New Roman" w:hint="eastAsia"/>
          <w:sz w:val="22"/>
          <w:szCs w:val="24"/>
        </w:rPr>
        <w:t xml:space="preserve"> </w:t>
      </w:r>
      <w:r w:rsidR="00FE10FF" w:rsidRPr="00FE10FF">
        <w:rPr>
          <w:rFonts w:ascii="Times New Roman" w:hAnsi="Times New Roman" w:cs="Times New Roman"/>
          <w:sz w:val="22"/>
          <w:szCs w:val="24"/>
        </w:rPr>
        <w:t>automated representation learning</w:t>
      </w:r>
      <w:r w:rsidR="00FE10FF">
        <w:rPr>
          <w:rFonts w:ascii="Times New Roman" w:hAnsi="Times New Roman" w:cs="Times New Roman" w:hint="eastAsia"/>
          <w:sz w:val="22"/>
          <w:szCs w:val="24"/>
        </w:rPr>
        <w:t xml:space="preserve"> and </w:t>
      </w:r>
      <w:r w:rsidR="00FE10FF" w:rsidRPr="00FE10FF">
        <w:rPr>
          <w:rFonts w:ascii="Times New Roman" w:hAnsi="Times New Roman" w:cs="Times New Roman"/>
          <w:sz w:val="22"/>
          <w:szCs w:val="24"/>
        </w:rPr>
        <w:t>interpretable feature extraction</w:t>
      </w:r>
      <w:r w:rsidR="007F322D">
        <w:rPr>
          <w:rFonts w:ascii="Times New Roman" w:hAnsi="Times New Roman" w:cs="Times New Roman" w:hint="eastAsia"/>
          <w:sz w:val="22"/>
          <w:szCs w:val="24"/>
        </w:rPr>
        <w:t xml:space="preserve"> in our screening task.</w:t>
      </w:r>
    </w:p>
    <w:p w14:paraId="28C85457" w14:textId="0C6A9488" w:rsidR="00CF4CF4"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3" w:name="_Toc187408936"/>
      <w:r>
        <w:rPr>
          <w:rFonts w:ascii="Times New Roman" w:hAnsi="Times New Roman" w:cs="Times New Roman" w:hint="eastAsia"/>
          <w:sz w:val="22"/>
          <w:szCs w:val="24"/>
        </w:rPr>
        <w:t xml:space="preserve">2.3.2 </w:t>
      </w:r>
      <w:r w:rsidR="0051342A" w:rsidRPr="00045367">
        <w:rPr>
          <w:rFonts w:ascii="Times New Roman" w:hAnsi="Times New Roman" w:cs="Times New Roman"/>
          <w:sz w:val="22"/>
          <w:szCs w:val="24"/>
        </w:rPr>
        <w:t>Mult</w:t>
      </w:r>
      <w:r w:rsidR="0051342A" w:rsidRPr="00045367">
        <w:rPr>
          <w:rFonts w:ascii="Times New Roman" w:hAnsi="Times New Roman" w:cs="Times New Roman" w:hint="eastAsia"/>
          <w:sz w:val="22"/>
          <w:szCs w:val="24"/>
        </w:rPr>
        <w:t>i-</w:t>
      </w:r>
      <w:r w:rsidR="0051342A" w:rsidRPr="00045367">
        <w:rPr>
          <w:rFonts w:ascii="Times New Roman" w:hAnsi="Times New Roman" w:cs="Times New Roman"/>
          <w:sz w:val="22"/>
          <w:szCs w:val="24"/>
        </w:rPr>
        <w:t>objective</w:t>
      </w:r>
      <w:r w:rsidR="0051342A" w:rsidRPr="00045367">
        <w:rPr>
          <w:rFonts w:ascii="Times New Roman" w:hAnsi="Times New Roman" w:cs="Times New Roman" w:hint="eastAsia"/>
          <w:sz w:val="22"/>
          <w:szCs w:val="24"/>
        </w:rPr>
        <w:t xml:space="preserve"> BO</w:t>
      </w:r>
      <w:bookmarkEnd w:id="13"/>
    </w:p>
    <w:p w14:paraId="3E847538" w14:textId="54CFB51B" w:rsidR="003464FD" w:rsidRDefault="002F7CD0"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The goal of</w:t>
      </w:r>
      <w:r w:rsidR="00D25F59" w:rsidRPr="00D25F59">
        <w:rPr>
          <w:rFonts w:ascii="Times New Roman" w:hAnsi="Times New Roman" w:cs="Times New Roman"/>
          <w:sz w:val="22"/>
          <w:szCs w:val="24"/>
        </w:rPr>
        <w:t xml:space="preserve"> </w:t>
      </w:r>
      <w:r w:rsidR="007A5799" w:rsidRPr="007A5799">
        <w:rPr>
          <w:rFonts w:ascii="Times New Roman" w:hAnsi="Times New Roman" w:cs="Times New Roman"/>
          <w:sz w:val="22"/>
          <w:szCs w:val="24"/>
        </w:rPr>
        <w:t>multi-objective BO</w:t>
      </w:r>
      <w:r w:rsidR="007A5799">
        <w:rPr>
          <w:rFonts w:ascii="Times New Roman" w:hAnsi="Times New Roman" w:cs="Times New Roman" w:hint="eastAsia"/>
          <w:sz w:val="22"/>
          <w:szCs w:val="24"/>
        </w:rPr>
        <w:t xml:space="preserve"> (</w:t>
      </w:r>
      <w:r w:rsidR="00D25F59" w:rsidRPr="00D25F59">
        <w:rPr>
          <w:rFonts w:ascii="Times New Roman" w:hAnsi="Times New Roman" w:cs="Times New Roman"/>
          <w:sz w:val="22"/>
          <w:szCs w:val="24"/>
        </w:rPr>
        <w:t>MOBO</w:t>
      </w:r>
      <w:r w:rsidR="007A5799">
        <w:rPr>
          <w:rFonts w:ascii="Times New Roman" w:hAnsi="Times New Roman" w:cs="Times New Roman" w:hint="eastAsia"/>
          <w:sz w:val="22"/>
          <w:szCs w:val="24"/>
        </w:rPr>
        <w:t>)</w:t>
      </w:r>
      <w:r w:rsidR="00D25F59" w:rsidRPr="00D25F59">
        <w:rPr>
          <w:rFonts w:ascii="Times New Roman" w:hAnsi="Times New Roman" w:cs="Times New Roman"/>
          <w:sz w:val="22"/>
          <w:szCs w:val="24"/>
        </w:rPr>
        <w:t xml:space="preserve"> is </w:t>
      </w:r>
      <w:r>
        <w:rPr>
          <w:rFonts w:ascii="Times New Roman" w:hAnsi="Times New Roman" w:cs="Times New Roman" w:hint="eastAsia"/>
          <w:sz w:val="22"/>
          <w:szCs w:val="24"/>
        </w:rPr>
        <w:t xml:space="preserve">to </w:t>
      </w:r>
      <w:r w:rsidR="00D25F59" w:rsidRPr="00D25F59">
        <w:rPr>
          <w:rFonts w:ascii="Times New Roman" w:hAnsi="Times New Roman" w:cs="Times New Roman"/>
          <w:sz w:val="22"/>
          <w:szCs w:val="24"/>
        </w:rPr>
        <w:t>learn the Pareto front: the set of optimal trade-offs, where an improvement in one objective means deteriorating another objective.</w:t>
      </w:r>
      <w:r w:rsidR="00D25F59">
        <w:rPr>
          <w:rFonts w:ascii="Times New Roman" w:hAnsi="Times New Roman" w:cs="Times New Roman" w:hint="eastAsia"/>
          <w:sz w:val="22"/>
          <w:szCs w:val="24"/>
        </w:rPr>
        <w:t xml:space="preserve"> </w:t>
      </w:r>
      <w:r w:rsidR="002933C8" w:rsidRPr="002933C8">
        <w:rPr>
          <w:rFonts w:ascii="Times New Roman" w:hAnsi="Times New Roman" w:cs="Times New Roman"/>
          <w:sz w:val="22"/>
          <w:szCs w:val="24"/>
        </w:rPr>
        <w:t xml:space="preserve">This aligns well with the </w:t>
      </w:r>
      <w:r w:rsidR="002933C8">
        <w:rPr>
          <w:rFonts w:ascii="Times New Roman" w:hAnsi="Times New Roman" w:cs="Times New Roman" w:hint="eastAsia"/>
          <w:sz w:val="22"/>
          <w:szCs w:val="24"/>
        </w:rPr>
        <w:t>observations</w:t>
      </w:r>
      <w:r w:rsidR="002933C8" w:rsidRPr="002933C8">
        <w:rPr>
          <w:rFonts w:ascii="Times New Roman" w:hAnsi="Times New Roman" w:cs="Times New Roman"/>
          <w:sz w:val="22"/>
          <w:szCs w:val="24"/>
        </w:rPr>
        <w:t xml:space="preserve"> in metal oxides electrocatalysis</w:t>
      </w:r>
      <w:r w:rsidR="00D25F59" w:rsidRPr="00D25F59">
        <w:rPr>
          <w:rFonts w:ascii="Times New Roman" w:hAnsi="Times New Roman" w:cs="Times New Roman"/>
          <w:sz w:val="22"/>
          <w:szCs w:val="24"/>
        </w:rPr>
        <w:t xml:space="preserve">, </w:t>
      </w:r>
      <w:r w:rsidR="002933C8">
        <w:rPr>
          <w:rFonts w:ascii="Times New Roman" w:hAnsi="Times New Roman" w:cs="Times New Roman" w:hint="eastAsia"/>
          <w:sz w:val="22"/>
          <w:szCs w:val="24"/>
        </w:rPr>
        <w:t xml:space="preserve">where </w:t>
      </w:r>
      <w:r w:rsidR="00D25F59" w:rsidRPr="00D25F59">
        <w:rPr>
          <w:rFonts w:ascii="Times New Roman" w:hAnsi="Times New Roman" w:cs="Times New Roman"/>
          <w:sz w:val="22"/>
          <w:szCs w:val="24"/>
        </w:rPr>
        <w:t>activity and stability tend to be inversely correlated.</w:t>
      </w:r>
      <w:r w:rsidR="00DC15C1">
        <w:rPr>
          <w:rFonts w:ascii="Times New Roman" w:hAnsi="Times New Roman" w:cs="Times New Roman" w:hint="eastAsia"/>
          <w:sz w:val="22"/>
          <w:szCs w:val="24"/>
        </w:rPr>
        <w:t xml:space="preserve"> </w:t>
      </w:r>
      <w:r w:rsidR="00E410E0" w:rsidRPr="00E410E0">
        <w:rPr>
          <w:rFonts w:ascii="Times New Roman" w:hAnsi="Times New Roman" w:cs="Times New Roman"/>
          <w:sz w:val="22"/>
          <w:szCs w:val="24"/>
        </w:rPr>
        <w:t xml:space="preserve">The MOBO approach has already proven </w:t>
      </w:r>
      <w:r w:rsidR="00E410E0">
        <w:rPr>
          <w:rFonts w:ascii="Times New Roman" w:hAnsi="Times New Roman" w:cs="Times New Roman"/>
          <w:sz w:val="22"/>
          <w:szCs w:val="24"/>
        </w:rPr>
        <w:t>successful</w:t>
      </w:r>
      <w:r w:rsidR="00DC15C1">
        <w:rPr>
          <w:rFonts w:ascii="Times New Roman" w:hAnsi="Times New Roman" w:cs="Times New Roman" w:hint="eastAsia"/>
          <w:sz w:val="22"/>
          <w:szCs w:val="24"/>
        </w:rPr>
        <w:t xml:space="preserve"> in building</w:t>
      </w:r>
      <w:r>
        <w:rPr>
          <w:rFonts w:ascii="Times New Roman" w:hAnsi="Times New Roman" w:cs="Times New Roman" w:hint="eastAsia"/>
          <w:sz w:val="22"/>
          <w:szCs w:val="24"/>
        </w:rPr>
        <w:t xml:space="preserve"> both</w:t>
      </w:r>
      <w:r w:rsidR="00DC15C1">
        <w:rPr>
          <w:rFonts w:ascii="Times New Roman" w:hAnsi="Times New Roman" w:cs="Times New Roman" w:hint="eastAsia"/>
          <w:sz w:val="22"/>
          <w:szCs w:val="24"/>
        </w:rPr>
        <w:t xml:space="preserve"> computational and </w:t>
      </w:r>
      <w:r w:rsidR="00DC15C1">
        <w:rPr>
          <w:rFonts w:ascii="Times New Roman" w:hAnsi="Times New Roman" w:cs="Times New Roman"/>
          <w:sz w:val="22"/>
          <w:szCs w:val="24"/>
        </w:rPr>
        <w:t>experimental</w:t>
      </w:r>
      <w:r w:rsidR="00DC15C1">
        <w:rPr>
          <w:rFonts w:ascii="Times New Roman" w:hAnsi="Times New Roman" w:cs="Times New Roman" w:hint="eastAsia"/>
          <w:sz w:val="22"/>
          <w:szCs w:val="24"/>
        </w:rPr>
        <w:t xml:space="preserve"> </w:t>
      </w:r>
      <w:r w:rsidR="00E410E0">
        <w:rPr>
          <w:rFonts w:ascii="Times New Roman" w:hAnsi="Times New Roman" w:cs="Times New Roman" w:hint="eastAsia"/>
          <w:sz w:val="22"/>
          <w:szCs w:val="24"/>
        </w:rPr>
        <w:t xml:space="preserve">HT </w:t>
      </w:r>
      <w:r w:rsidR="00DC15C1">
        <w:rPr>
          <w:rFonts w:ascii="Times New Roman" w:hAnsi="Times New Roman" w:cs="Times New Roman" w:hint="eastAsia"/>
          <w:sz w:val="22"/>
          <w:szCs w:val="24"/>
        </w:rPr>
        <w:t>workflow</w:t>
      </w:r>
      <w:r w:rsidR="00CC783E">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{"citationID":"XBgoigva","properties":{"formattedCitation":"\\super 8,28\\nosupersub{}","plainCitation":"8,28","noteIndex":0},"citationItems":[{"id":3926,"uris":["http://zotero.org/users/13706656/items/N95PD43J"],"itemData":{"id":3926,"type":"article-journal","language":"en","source":"Zotero","title":"Navigating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id":4088,"uris":["http://zotero.org/users/13706656/items/2ASGTIQL"],"itemData":{"id":4088,"type":"article-journal","abstract":"Multinary metal alloy catalysts can provide unprecedented tunability in catalyst design, but their optimization is challenging due to the vastness of the combinatorial design space. In a recent issue of Angewandte Chemie International Edition, Rossmeisl and coworkers used a computational framework combining ab initio calculations, kinetic modeling, and Bayesian optimization to efﬁciently optimize fuel cell catalysts by ﬁrst quantifying the number of trials needed and then executing an efﬁcient search.","container-title":"Joule","DOI":"10.1016/j.joule.2021.11.011","ISSN":"25424351","issue":"12","journalAbbreviation":"Joule","language":"en","page":"3069-3071","source":"DOI.org (Crossref)","title":"Navigating multimetallic catalyst space with Bayesian optimization","volume":"5","author":[{"family":"Peng","given":"Jiayu"},{"family":"Damewood","given":"James K."},{"family":"Karaguesian","given":"Jessica"},{"family":"Gómez-Bombarelli","given":"Rafael"},{"family":"Shao-Horn","given":"Yang"}],"issued":{"date-parts":[["2021",12]]}}}],"schema":"https://github.com/citation-style-language/schema/raw/master/csl-citation.json"} </w:instrText>
      </w:r>
      <w:r w:rsidR="00CC783E">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8,28</w:t>
      </w:r>
      <w:r w:rsidR="00CC783E">
        <w:rPr>
          <w:rFonts w:ascii="Times New Roman" w:hAnsi="Times New Roman" w:cs="Times New Roman"/>
          <w:sz w:val="22"/>
          <w:szCs w:val="24"/>
        </w:rPr>
        <w:fldChar w:fldCharType="end"/>
      </w:r>
      <w:r w:rsidR="00DC15C1">
        <w:rPr>
          <w:rFonts w:ascii="Times New Roman" w:hAnsi="Times New Roman" w:cs="Times New Roman" w:hint="eastAsia"/>
          <w:sz w:val="22"/>
          <w:szCs w:val="24"/>
        </w:rPr>
        <w:t xml:space="preserve">. </w:t>
      </w:r>
    </w:p>
    <w:p w14:paraId="08C3D529" w14:textId="55FA8963" w:rsidR="003464FD" w:rsidRPr="00DD459D" w:rsidRDefault="00DD459D" w:rsidP="00DD459D">
      <w:pPr>
        <w:pStyle w:val="3"/>
        <w:spacing w:beforeLines="20" w:before="62" w:afterLines="20" w:after="62" w:line="240" w:lineRule="auto"/>
        <w:rPr>
          <w:rFonts w:ascii="Times New Roman" w:hAnsi="Times New Roman" w:cs="Times New Roman"/>
          <w:sz w:val="22"/>
          <w:szCs w:val="24"/>
        </w:rPr>
      </w:pPr>
      <w:bookmarkStart w:id="14" w:name="_Toc187408937"/>
      <w:r w:rsidRPr="00DD459D">
        <w:rPr>
          <w:rFonts w:ascii="Times New Roman" w:hAnsi="Times New Roman" w:cs="Times New Roman" w:hint="eastAsia"/>
          <w:sz w:val="22"/>
          <w:szCs w:val="24"/>
        </w:rPr>
        <w:t xml:space="preserve">2.3.3 </w:t>
      </w:r>
      <w:r w:rsidR="003464FD" w:rsidRPr="00DD459D">
        <w:rPr>
          <w:rFonts w:ascii="Times New Roman" w:hAnsi="Times New Roman" w:cs="Times New Roman"/>
          <w:sz w:val="22"/>
          <w:szCs w:val="24"/>
        </w:rPr>
        <w:t xml:space="preserve">Open-source </w:t>
      </w:r>
      <w:r w:rsidR="00C82515">
        <w:rPr>
          <w:rFonts w:ascii="Times New Roman" w:hAnsi="Times New Roman" w:cs="Times New Roman" w:hint="eastAsia"/>
          <w:sz w:val="22"/>
          <w:szCs w:val="24"/>
        </w:rPr>
        <w:t>P</w:t>
      </w:r>
      <w:r w:rsidR="003464FD" w:rsidRPr="00DD459D">
        <w:rPr>
          <w:rFonts w:ascii="Times New Roman" w:hAnsi="Times New Roman" w:cs="Times New Roman"/>
          <w:sz w:val="22"/>
          <w:szCs w:val="24"/>
        </w:rPr>
        <w:t>ackages</w:t>
      </w:r>
      <w:bookmarkEnd w:id="14"/>
    </w:p>
    <w:p w14:paraId="7715ADE2" w14:textId="5BC3DDA6" w:rsidR="00D25F59" w:rsidRDefault="00FB606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Effective </w:t>
      </w:r>
      <w:r>
        <w:rPr>
          <w:rFonts w:ascii="Times New Roman" w:hAnsi="Times New Roman" w:cs="Times New Roman"/>
          <w:sz w:val="22"/>
          <w:szCs w:val="24"/>
        </w:rPr>
        <w:t>acquisition</w:t>
      </w:r>
      <w:r>
        <w:rPr>
          <w:rFonts w:ascii="Times New Roman" w:hAnsi="Times New Roman" w:cs="Times New Roman" w:hint="eastAsia"/>
          <w:sz w:val="22"/>
          <w:szCs w:val="24"/>
        </w:rPr>
        <w:t xml:space="preserve"> functions and surrogate models are readily </w:t>
      </w:r>
      <w:r w:rsidR="00B65978">
        <w:rPr>
          <w:rFonts w:ascii="Times New Roman" w:hAnsi="Times New Roman" w:cs="Times New Roman" w:hint="eastAsia"/>
          <w:sz w:val="22"/>
          <w:szCs w:val="24"/>
        </w:rPr>
        <w:t>supported</w:t>
      </w:r>
      <w:r>
        <w:rPr>
          <w:rFonts w:ascii="Times New Roman" w:hAnsi="Times New Roman" w:cs="Times New Roman" w:hint="eastAsia"/>
          <w:sz w:val="22"/>
          <w:szCs w:val="24"/>
        </w:rPr>
        <w:t xml:space="preserve"> in </w:t>
      </w:r>
      <w:r w:rsidR="00F86572">
        <w:rPr>
          <w:rFonts w:ascii="Times New Roman" w:hAnsi="Times New Roman" w:cs="Times New Roman" w:hint="eastAsia"/>
          <w:sz w:val="22"/>
          <w:szCs w:val="24"/>
        </w:rPr>
        <w:t>open-source</w:t>
      </w:r>
      <w:r w:rsidR="00D86314">
        <w:rPr>
          <w:rFonts w:ascii="Times New Roman" w:hAnsi="Times New Roman" w:cs="Times New Roman" w:hint="eastAsia"/>
          <w:sz w:val="22"/>
          <w:szCs w:val="24"/>
        </w:rPr>
        <w:t xml:space="preserve"> </w:t>
      </w:r>
      <w:r w:rsidR="00C541A7">
        <w:rPr>
          <w:rFonts w:ascii="Times New Roman" w:hAnsi="Times New Roman" w:cs="Times New Roman" w:hint="eastAsia"/>
          <w:sz w:val="22"/>
          <w:szCs w:val="24"/>
        </w:rPr>
        <w:t>librarie</w:t>
      </w:r>
      <w:r w:rsidR="00C27A84">
        <w:rPr>
          <w:rFonts w:ascii="Times New Roman" w:hAnsi="Times New Roman" w:cs="Times New Roman" w:hint="eastAsia"/>
          <w:sz w:val="22"/>
          <w:szCs w:val="24"/>
        </w:rPr>
        <w:t>s</w:t>
      </w:r>
      <w:r w:rsidR="00651A1D">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{"citationID":"kem7t5TT","properties":{"formattedCitation":"\\super 29\\nosupersub{}","plainCitation":"29","noteIndex":0},"citationItems":[{"id":3952,"uris":["http://zotero.org/users/13706656/items/2H4MA4ED"],"itemData":{"id":3952,"type":"article-journal","abstract":"Bayesian optimisation (BO) has been increasingly utilised to guide material discovery. While BO is advantageous due to its sample efficiency, flexibility and versatility, it is constrained by a range of core issues including high-dimensional optimisation, mixed search space, multi-objective optimisation and multi-fidelity data. Although various studies have attempted to tackle one or some challenges, a comprehensive BO framework for material discovery is yet to be uncovered. This work provides a short review aiming at connecting algorithmic advancement to material applications. Open algorithmic challenges are discussed and supported by recent material applications. Various open-source packages are compared to assist the selection. Furthermore, three exemplary material design problems are analysed to demonstrate how BO could be useful. The review concludes with an outlook on BO-aided autonomous laboratory.","container-title":"Nanoscale","DOI":"10.1039/D2NR07147A","ISSN":"2040-3372","issue":"26","journalAbbreviation":"Nanoscale","language":"en","note":"publisher: The Royal Society of Chemistry","page":"10975-10984","source":"pubs.rsc.org","title":"Bayesian optimisation for efficient material discovery: a mini review","title-short":"Bayesian optimisation for efficient material discovery","volume":"15","author":[{"family":"Jin","given":"Yimeng"},{"family":"Kumar","given":"Priyank V."}],"issued":{"date-parts":[["2023",7,6]]}}}],"schema":"https://github.com/citation-style-language/schema/raw/master/csl-citation.json"} </w:instrText>
      </w:r>
      <w:r w:rsidR="00651A1D">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29</w:t>
      </w:r>
      <w:r w:rsidR="00651A1D">
        <w:rPr>
          <w:rFonts w:ascii="Times New Roman" w:hAnsi="Times New Roman" w:cs="Times New Roman"/>
          <w:sz w:val="22"/>
          <w:szCs w:val="24"/>
        </w:rPr>
        <w:fldChar w:fldCharType="end"/>
      </w:r>
      <w:r w:rsidR="00651A1D">
        <w:rPr>
          <w:rFonts w:ascii="Times New Roman" w:hAnsi="Times New Roman" w:cs="Times New Roman" w:hint="eastAsia"/>
          <w:sz w:val="22"/>
          <w:szCs w:val="24"/>
        </w:rPr>
        <w:t>.</w:t>
      </w:r>
    </w:p>
    <w:p w14:paraId="285CC4DE" w14:textId="6E2803FA" w:rsidR="00AF72DB" w:rsidRPr="00AF72DB" w:rsidRDefault="00AF72DB" w:rsidP="00AF72DB">
      <w:pPr>
        <w:spacing w:beforeLines="30" w:before="93"/>
        <w:jc w:val="center"/>
        <w:rPr>
          <w:rFonts w:ascii="Times New Roman" w:hAnsi="Times New Roman" w:cs="Times New Roman"/>
        </w:rPr>
      </w:pPr>
      <w:r w:rsidRPr="00AF72DB">
        <w:rPr>
          <w:rFonts w:ascii="Times New Roman" w:hAnsi="Times New Roman" w:cs="Times New Roman"/>
        </w:rPr>
        <w:t>Table 2 Open-source BO packages</w:t>
      </w:r>
    </w:p>
    <w:tbl>
      <w:tblPr>
        <w:tblW w:w="0" w:type="auto"/>
        <w:jc w:val="center"/>
        <w:tblCellSpacing w:w="0" w:type="dxa"/>
        <w:tblCellMar>
          <w:left w:w="0" w:type="dxa"/>
          <w:right w:w="0" w:type="dxa"/>
        </w:tblCellMar>
        <w:tblLook w:val="04A0" w:firstRow="1" w:lastRow="0" w:firstColumn="1" w:lastColumn="0" w:noHBand="0" w:noVBand="1"/>
      </w:tblPr>
      <w:tblGrid>
        <w:gridCol w:w="822"/>
        <w:gridCol w:w="1098"/>
        <w:gridCol w:w="3312"/>
        <w:gridCol w:w="834"/>
        <w:gridCol w:w="1054"/>
      </w:tblGrid>
      <w:tr w:rsidR="007C2EC2" w:rsidRPr="00AF72DB" w14:paraId="58215769" w14:textId="77777777" w:rsidTr="006C301E">
        <w:trPr>
          <w:cantSplit/>
          <w:trHeight w:hRule="exact" w:val="851"/>
          <w:tblCellSpacing w:w="0" w:type="dxa"/>
          <w:jc w:val="center"/>
        </w:trPr>
        <w:tc>
          <w:tcPr>
            <w:tcW w:w="0" w:type="auto"/>
            <w:tcBorders>
              <w:bottom w:val="single" w:sz="8" w:space="0" w:color="000000"/>
            </w:tcBorders>
            <w:vAlign w:val="center"/>
          </w:tcPr>
          <w:p w14:paraId="6D3791F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Library</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98"/>
            </w:tblGrid>
            <w:tr w:rsidR="007C2EC2" w:rsidRPr="00AF72DB" w14:paraId="5F7036BA" w14:textId="77777777" w:rsidTr="006C301E">
              <w:trPr>
                <w:cantSplit/>
                <w:trHeight w:val="900"/>
                <w:tblCellSpacing w:w="0" w:type="dxa"/>
                <w:jc w:val="center"/>
              </w:trPr>
              <w:tc>
                <w:tcPr>
                  <w:tcW w:w="0" w:type="auto"/>
                  <w:vAlign w:val="center"/>
                </w:tcPr>
                <w:p w14:paraId="07E75C6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Surrogate</w:t>
                  </w:r>
                </w:p>
                <w:p w14:paraId="51D12473"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model</w:t>
                  </w:r>
                </w:p>
              </w:tc>
            </w:tr>
          </w:tbl>
          <w:p w14:paraId="6EF06D70" w14:textId="77777777" w:rsidR="007C2EC2" w:rsidRPr="00AF72DB" w:rsidRDefault="007C2EC2" w:rsidP="006C301E">
            <w:pPr>
              <w:jc w:val="center"/>
              <w:rPr>
                <w:rFonts w:ascii="Times New Roman" w:hAnsi="Times New Roman" w:cs="Times New Roman"/>
                <w:sz w:val="20"/>
                <w:szCs w:val="21"/>
              </w:rPr>
            </w:pPr>
          </w:p>
        </w:tc>
        <w:tc>
          <w:tcPr>
            <w:tcW w:w="0" w:type="auto"/>
            <w:tcBorders>
              <w:bottom w:val="single" w:sz="8" w:space="0" w:color="000000"/>
            </w:tcBorders>
            <w:vAlign w:val="center"/>
          </w:tcPr>
          <w:p w14:paraId="18A342CC"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Acquisition model</w:t>
            </w:r>
          </w:p>
        </w:tc>
        <w:tc>
          <w:tcPr>
            <w:tcW w:w="0" w:type="auto"/>
            <w:tcBorders>
              <w:bottom w:val="single" w:sz="8" w:space="0" w:color="000000"/>
            </w:tcBorders>
            <w:vAlign w:val="center"/>
          </w:tcPr>
          <w:p w14:paraId="4A464F2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Constraint</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54"/>
            </w:tblGrid>
            <w:tr w:rsidR="007C2EC2" w:rsidRPr="00AF72DB" w14:paraId="49DCD3B4" w14:textId="77777777" w:rsidTr="006C301E">
              <w:trPr>
                <w:cantSplit/>
                <w:trHeight w:val="900"/>
                <w:tblCellSpacing w:w="0" w:type="dxa"/>
                <w:jc w:val="center"/>
              </w:trPr>
              <w:tc>
                <w:tcPr>
                  <w:tcW w:w="0" w:type="auto"/>
                  <w:vAlign w:val="center"/>
                </w:tcPr>
                <w:p w14:paraId="0658144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Multi-</w:t>
                  </w:r>
                </w:p>
                <w:p w14:paraId="7C0E40E7"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objective</w:t>
                  </w:r>
                </w:p>
              </w:tc>
            </w:tr>
          </w:tbl>
          <w:p w14:paraId="37B28EE9" w14:textId="77777777" w:rsidR="007C2EC2" w:rsidRPr="00AF72DB" w:rsidRDefault="007C2EC2" w:rsidP="006C301E">
            <w:pPr>
              <w:jc w:val="center"/>
              <w:rPr>
                <w:rFonts w:ascii="Times New Roman" w:hAnsi="Times New Roman" w:cs="Times New Roman"/>
                <w:sz w:val="20"/>
                <w:szCs w:val="21"/>
              </w:rPr>
            </w:pPr>
          </w:p>
        </w:tc>
      </w:tr>
      <w:tr w:rsidR="007C2EC2" w:rsidRPr="00AF72DB" w14:paraId="6AFC21C8" w14:textId="77777777" w:rsidTr="006C301E">
        <w:trPr>
          <w:cantSplit/>
          <w:tblCellSpacing w:w="0" w:type="dxa"/>
          <w:jc w:val="center"/>
        </w:trPr>
        <w:tc>
          <w:tcPr>
            <w:tcW w:w="0" w:type="auto"/>
            <w:vAlign w:val="center"/>
          </w:tcPr>
          <w:p w14:paraId="12233E06"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lastRenderedPageBreak/>
              <w:t>BoTorch</w:t>
            </w:r>
          </w:p>
        </w:tc>
        <w:tc>
          <w:tcPr>
            <w:tcW w:w="0" w:type="auto"/>
            <w:vAlign w:val="center"/>
          </w:tcPr>
          <w:p w14:paraId="6D0F2EB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A8007B5"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(L)PI, (L)EI, KG, PM, UCB, (M/P/J) ES,</w:t>
            </w:r>
          </w:p>
        </w:tc>
        <w:tc>
          <w:tcPr>
            <w:tcW w:w="0" w:type="auto"/>
            <w:vAlign w:val="center"/>
          </w:tcPr>
          <w:p w14:paraId="1CB493E1"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699F295"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804EB04" w14:textId="77777777" w:rsidTr="006C301E">
        <w:trPr>
          <w:cantSplit/>
          <w:tblCellSpacing w:w="0" w:type="dxa"/>
          <w:jc w:val="center"/>
        </w:trPr>
        <w:tc>
          <w:tcPr>
            <w:tcW w:w="0" w:type="auto"/>
            <w:vAlign w:val="center"/>
          </w:tcPr>
          <w:p w14:paraId="65A8E5D2"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Dragonfly</w:t>
            </w:r>
          </w:p>
        </w:tc>
        <w:tc>
          <w:tcPr>
            <w:tcW w:w="0" w:type="auto"/>
            <w:vAlign w:val="center"/>
          </w:tcPr>
          <w:p w14:paraId="1B85A65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14B5DE0"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SR, EHVI, MSLA, PV, EUBO</w:t>
            </w:r>
          </w:p>
        </w:tc>
        <w:tc>
          <w:tcPr>
            <w:tcW w:w="0" w:type="auto"/>
            <w:vAlign w:val="center"/>
          </w:tcPr>
          <w:p w14:paraId="735D4765"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c>
          <w:tcPr>
            <w:tcW w:w="0" w:type="auto"/>
            <w:vAlign w:val="center"/>
          </w:tcPr>
          <w:p w14:paraId="5C88D29E" w14:textId="73A3CF3D" w:rsidR="007C2EC2" w:rsidRPr="00AF72DB" w:rsidRDefault="002848A5"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12E047D7" w14:textId="77777777" w:rsidTr="006C301E">
        <w:trPr>
          <w:cantSplit/>
          <w:tblCellSpacing w:w="0" w:type="dxa"/>
          <w:jc w:val="center"/>
        </w:trPr>
        <w:tc>
          <w:tcPr>
            <w:tcW w:w="0" w:type="auto"/>
            <w:vAlign w:val="center"/>
          </w:tcPr>
          <w:p w14:paraId="3FB8B658"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COMBO</w:t>
            </w:r>
          </w:p>
        </w:tc>
        <w:tc>
          <w:tcPr>
            <w:tcW w:w="0" w:type="auto"/>
            <w:vAlign w:val="center"/>
          </w:tcPr>
          <w:p w14:paraId="2C382928"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18FBF8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EI, TS, UCB, PI</w:t>
            </w:r>
          </w:p>
        </w:tc>
        <w:tc>
          <w:tcPr>
            <w:tcW w:w="0" w:type="auto"/>
            <w:vAlign w:val="center"/>
          </w:tcPr>
          <w:p w14:paraId="02B41370"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15A5E4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497B7ABC" w14:textId="77777777" w:rsidTr="006C301E">
        <w:trPr>
          <w:cantSplit/>
          <w:tblCellSpacing w:w="0" w:type="dxa"/>
          <w:jc w:val="center"/>
        </w:trPr>
        <w:tc>
          <w:tcPr>
            <w:tcW w:w="0" w:type="auto"/>
            <w:vAlign w:val="center"/>
          </w:tcPr>
          <w:p w14:paraId="4130AD24"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PHYSBO</w:t>
            </w:r>
          </w:p>
        </w:tc>
        <w:tc>
          <w:tcPr>
            <w:tcW w:w="0" w:type="auto"/>
            <w:vAlign w:val="center"/>
          </w:tcPr>
          <w:p w14:paraId="036F141A"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5762CAA3"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PI, EI, TS</w:t>
            </w:r>
          </w:p>
        </w:tc>
        <w:tc>
          <w:tcPr>
            <w:tcW w:w="0" w:type="auto"/>
            <w:vAlign w:val="center"/>
          </w:tcPr>
          <w:p w14:paraId="0404BAF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c>
          <w:tcPr>
            <w:tcW w:w="0" w:type="auto"/>
            <w:vAlign w:val="center"/>
          </w:tcPr>
          <w:p w14:paraId="448550D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087BD9CE" w14:textId="77777777" w:rsidTr="006C301E">
        <w:trPr>
          <w:cantSplit/>
          <w:tblCellSpacing w:w="0" w:type="dxa"/>
          <w:jc w:val="center"/>
        </w:trPr>
        <w:tc>
          <w:tcPr>
            <w:tcW w:w="0" w:type="auto"/>
            <w:vAlign w:val="center"/>
          </w:tcPr>
          <w:p w14:paraId="21205956"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BOSS</w:t>
            </w:r>
          </w:p>
        </w:tc>
        <w:tc>
          <w:tcPr>
            <w:tcW w:w="0" w:type="auto"/>
            <w:vAlign w:val="center"/>
          </w:tcPr>
          <w:p w14:paraId="71100651"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ECF359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PI, EI, TS, HPVI, EHVI</w:t>
            </w:r>
          </w:p>
        </w:tc>
        <w:tc>
          <w:tcPr>
            <w:tcW w:w="0" w:type="auto"/>
            <w:vAlign w:val="center"/>
          </w:tcPr>
          <w:p w14:paraId="3E484F9A"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7722AE0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168A116" w14:textId="77777777" w:rsidTr="006C301E">
        <w:trPr>
          <w:cantSplit/>
          <w:tblCellSpacing w:w="0" w:type="dxa"/>
          <w:jc w:val="center"/>
        </w:trPr>
        <w:tc>
          <w:tcPr>
            <w:tcW w:w="0" w:type="auto"/>
            <w:vAlign w:val="center"/>
          </w:tcPr>
          <w:p w14:paraId="125F666A"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SMAC3</w:t>
            </w:r>
          </w:p>
        </w:tc>
        <w:tc>
          <w:tcPr>
            <w:tcW w:w="0" w:type="auto"/>
            <w:vAlign w:val="center"/>
          </w:tcPr>
          <w:p w14:paraId="70E8BB4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 RF</w:t>
            </w:r>
          </w:p>
        </w:tc>
        <w:tc>
          <w:tcPr>
            <w:tcW w:w="0" w:type="auto"/>
            <w:vAlign w:val="center"/>
          </w:tcPr>
          <w:p w14:paraId="2B65C400" w14:textId="5E233E12"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EI, ELCB</w:t>
            </w:r>
          </w:p>
        </w:tc>
        <w:tc>
          <w:tcPr>
            <w:tcW w:w="0" w:type="auto"/>
            <w:vAlign w:val="center"/>
          </w:tcPr>
          <w:p w14:paraId="7A1CFDCD"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45419E74"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r>
    </w:tbl>
    <w:p w14:paraId="2866175A" w14:textId="061C456A" w:rsidR="00293FD6" w:rsidRPr="00DD459D" w:rsidRDefault="00FE1A36" w:rsidP="00AF72DB">
      <w:pPr>
        <w:pStyle w:val="2"/>
        <w:spacing w:beforeLines="50" w:before="156" w:afterLines="30" w:after="93" w:line="240" w:lineRule="auto"/>
        <w:rPr>
          <w:rFonts w:ascii="Times New Roman" w:hAnsi="Times New Roman" w:cs="Times New Roman"/>
          <w:sz w:val="24"/>
          <w:szCs w:val="28"/>
        </w:rPr>
      </w:pPr>
      <w:bookmarkStart w:id="15" w:name="_Toc187408938"/>
      <w:r w:rsidRPr="00DD459D">
        <w:rPr>
          <w:rFonts w:ascii="Times New Roman" w:hAnsi="Times New Roman" w:cs="Times New Roman" w:hint="eastAsia"/>
          <w:sz w:val="24"/>
          <w:szCs w:val="28"/>
        </w:rPr>
        <w:t xml:space="preserve">2.4 </w:t>
      </w:r>
      <w:r w:rsidR="00585BEB" w:rsidRPr="00DD459D">
        <w:rPr>
          <w:rFonts w:ascii="Times New Roman" w:hAnsi="Times New Roman" w:cs="Times New Roman" w:hint="eastAsia"/>
          <w:sz w:val="24"/>
          <w:szCs w:val="28"/>
        </w:rPr>
        <w:t>Machine Learning</w:t>
      </w:r>
      <w:r w:rsidR="000F5F49" w:rsidRPr="00DD459D">
        <w:rPr>
          <w:rFonts w:ascii="Times New Roman" w:hAnsi="Times New Roman" w:cs="Times New Roman" w:hint="eastAsia"/>
          <w:sz w:val="24"/>
          <w:szCs w:val="28"/>
        </w:rPr>
        <w:t xml:space="preserve"> </w:t>
      </w:r>
      <w:r w:rsidR="004F3D4B" w:rsidRPr="00DD459D">
        <w:rPr>
          <w:rFonts w:ascii="Times New Roman" w:hAnsi="Times New Roman" w:cs="Times New Roman" w:hint="eastAsia"/>
          <w:sz w:val="24"/>
          <w:szCs w:val="28"/>
        </w:rPr>
        <w:t>S</w:t>
      </w:r>
      <w:r w:rsidR="004F3D4B" w:rsidRPr="00FE1A36">
        <w:rPr>
          <w:rFonts w:ascii="Times New Roman" w:hAnsi="Times New Roman" w:cs="Times New Roman"/>
          <w:sz w:val="24"/>
          <w:szCs w:val="28"/>
        </w:rPr>
        <w:t>tructure-</w:t>
      </w:r>
      <w:r w:rsidR="00485F02">
        <w:rPr>
          <w:rFonts w:ascii="Times New Roman" w:hAnsi="Times New Roman" w:cs="Times New Roman" w:hint="eastAsia"/>
          <w:sz w:val="24"/>
          <w:szCs w:val="28"/>
        </w:rPr>
        <w:t>P</w:t>
      </w:r>
      <w:r w:rsidR="008D26E3">
        <w:rPr>
          <w:rFonts w:ascii="Times New Roman" w:hAnsi="Times New Roman" w:cs="Times New Roman" w:hint="eastAsia"/>
          <w:sz w:val="24"/>
          <w:szCs w:val="28"/>
        </w:rPr>
        <w:t>roperty</w:t>
      </w:r>
      <w:r w:rsidR="004F3D4B" w:rsidRPr="00DD459D">
        <w:rPr>
          <w:rFonts w:ascii="Times New Roman" w:hAnsi="Times New Roman" w:cs="Times New Roman" w:hint="eastAsia"/>
          <w:sz w:val="24"/>
          <w:szCs w:val="28"/>
        </w:rPr>
        <w:t>-</w:t>
      </w:r>
      <w:r w:rsidR="00485F02">
        <w:rPr>
          <w:rFonts w:ascii="Times New Roman" w:hAnsi="Times New Roman" w:cs="Times New Roman" w:hint="eastAsia"/>
          <w:sz w:val="24"/>
          <w:szCs w:val="28"/>
        </w:rPr>
        <w:t>P</w:t>
      </w:r>
      <w:r w:rsidR="00E64BCD">
        <w:rPr>
          <w:rFonts w:ascii="Times New Roman" w:hAnsi="Times New Roman" w:cs="Times New Roman" w:hint="eastAsia"/>
          <w:sz w:val="24"/>
          <w:szCs w:val="28"/>
        </w:rPr>
        <w:t>erformance</w:t>
      </w:r>
      <w:r w:rsidR="004F3D4B" w:rsidRPr="00DD459D">
        <w:rPr>
          <w:rFonts w:ascii="Times New Roman" w:hAnsi="Times New Roman" w:cs="Times New Roman" w:hint="eastAsia"/>
          <w:sz w:val="24"/>
          <w:szCs w:val="28"/>
        </w:rPr>
        <w:t xml:space="preserve"> Relationships</w:t>
      </w:r>
      <w:bookmarkEnd w:id="15"/>
    </w:p>
    <w:p w14:paraId="377A7BEF" w14:textId="0CEA8A49" w:rsidR="00613C89" w:rsidRDefault="007C6BF5"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We </w:t>
      </w:r>
      <w:r w:rsidR="00C27A84">
        <w:rPr>
          <w:rFonts w:ascii="Times New Roman" w:hAnsi="Times New Roman" w:cs="Times New Roman" w:hint="eastAsia"/>
          <w:sz w:val="22"/>
          <w:szCs w:val="24"/>
        </w:rPr>
        <w:t xml:space="preserve">are </w:t>
      </w:r>
      <w:r>
        <w:rPr>
          <w:rFonts w:ascii="Times New Roman" w:hAnsi="Times New Roman" w:cs="Times New Roman" w:hint="eastAsia"/>
          <w:sz w:val="22"/>
          <w:szCs w:val="24"/>
        </w:rPr>
        <w:t xml:space="preserve">also highly interested in </w:t>
      </w:r>
      <w:r w:rsidR="00597CB5">
        <w:rPr>
          <w:rFonts w:ascii="Times New Roman" w:hAnsi="Times New Roman" w:cs="Times New Roman"/>
          <w:sz w:val="22"/>
          <w:szCs w:val="24"/>
        </w:rPr>
        <w:t>exploring</w:t>
      </w:r>
      <w:r w:rsidR="00727682" w:rsidRPr="00727682">
        <w:rPr>
          <w:rFonts w:ascii="Times New Roman" w:hAnsi="Times New Roman" w:cs="Times New Roman"/>
          <w:sz w:val="22"/>
          <w:szCs w:val="24"/>
        </w:rPr>
        <w:t xml:space="preserve"> the site-specific responses of </w:t>
      </w:r>
      <w:r w:rsidR="00920868">
        <w:rPr>
          <w:rFonts w:ascii="Times New Roman" w:hAnsi="Times New Roman" w:cs="Times New Roman" w:hint="eastAsia"/>
          <w:sz w:val="22"/>
          <w:szCs w:val="24"/>
        </w:rPr>
        <w:t xml:space="preserve">acid </w:t>
      </w:r>
      <w:r w:rsidR="00727682" w:rsidRPr="00727682">
        <w:rPr>
          <w:rFonts w:ascii="Times New Roman" w:hAnsi="Times New Roman" w:cs="Times New Roman"/>
          <w:sz w:val="22"/>
          <w:szCs w:val="24"/>
        </w:rPr>
        <w:t>catalytic performance</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as a function of</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electronic structure</w:t>
      </w:r>
      <w:r w:rsidR="00050E28">
        <w:rPr>
          <w:rFonts w:ascii="Times New Roman" w:hAnsi="Times New Roman" w:cs="Times New Roman" w:hint="eastAsia"/>
          <w:sz w:val="22"/>
          <w:szCs w:val="24"/>
        </w:rPr>
        <w:t xml:space="preserve"> parameters</w:t>
      </w:r>
      <w:r w:rsidR="00727682">
        <w:rPr>
          <w:rFonts w:ascii="Times New Roman" w:hAnsi="Times New Roman" w:cs="Times New Roman" w:hint="eastAsia"/>
          <w:sz w:val="22"/>
          <w:szCs w:val="24"/>
        </w:rPr>
        <w:t>.</w:t>
      </w:r>
      <w:r w:rsidR="008D4C3F">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For this purpose, </w:t>
      </w:r>
      <w:r w:rsidR="00DD38E4">
        <w:rPr>
          <w:rFonts w:ascii="Times New Roman" w:hAnsi="Times New Roman" w:cs="Times New Roman"/>
          <w:sz w:val="22"/>
          <w:szCs w:val="24"/>
        </w:rPr>
        <w:t>we</w:t>
      </w:r>
      <w:r w:rsidR="00597CB5">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can create more active sites by</w:t>
      </w:r>
      <w:r w:rsidR="00597CB5">
        <w:rPr>
          <w:rFonts w:ascii="Times New Roman" w:hAnsi="Times New Roman" w:cs="Times New Roman" w:hint="eastAsia"/>
          <w:sz w:val="22"/>
          <w:szCs w:val="24"/>
        </w:rPr>
        <w:t xml:space="preserve"> decorat</w:t>
      </w:r>
      <w:r w:rsidR="00DD38E4">
        <w:rPr>
          <w:rFonts w:ascii="Times New Roman" w:hAnsi="Times New Roman" w:cs="Times New Roman" w:hint="eastAsia"/>
          <w:sz w:val="22"/>
          <w:szCs w:val="24"/>
        </w:rPr>
        <w:t>ing</w:t>
      </w:r>
      <w:r w:rsidR="00597CB5">
        <w:rPr>
          <w:rFonts w:ascii="Times New Roman" w:hAnsi="Times New Roman" w:cs="Times New Roman" w:hint="eastAsia"/>
          <w:sz w:val="22"/>
          <w:szCs w:val="24"/>
        </w:rPr>
        <w:t xml:space="preserve"> optimal</w:t>
      </w:r>
      <w:r w:rsidR="008D4C3F">
        <w:rPr>
          <w:rFonts w:ascii="Times New Roman" w:hAnsi="Times New Roman" w:cs="Times New Roman"/>
          <w:sz w:val="22"/>
          <w:szCs w:val="24"/>
        </w:rPr>
        <w:t xml:space="preserve"> surface</w:t>
      </w:r>
      <w:r w:rsidR="00597CB5">
        <w:rPr>
          <w:rFonts w:ascii="Times New Roman" w:hAnsi="Times New Roman" w:cs="Times New Roman" w:hint="eastAsia"/>
          <w:sz w:val="22"/>
          <w:szCs w:val="24"/>
        </w:rPr>
        <w:t xml:space="preserve"> candidates</w:t>
      </w:r>
      <w:r w:rsidR="008D4C3F">
        <w:rPr>
          <w:rFonts w:ascii="Times New Roman" w:hAnsi="Times New Roman" w:cs="Times New Roman" w:hint="eastAsia"/>
          <w:sz w:val="22"/>
          <w:szCs w:val="24"/>
        </w:rPr>
        <w:t xml:space="preserve"> with point defects, i.e. </w:t>
      </w:r>
      <w:r w:rsidR="00E457A5">
        <w:rPr>
          <w:rFonts w:ascii="Times New Roman" w:hAnsi="Times New Roman" w:cs="Times New Roman" w:hint="eastAsia"/>
          <w:sz w:val="22"/>
          <w:szCs w:val="24"/>
        </w:rPr>
        <w:t xml:space="preserve">oxygen </w:t>
      </w:r>
      <w:r>
        <w:rPr>
          <w:rFonts w:ascii="Times New Roman" w:hAnsi="Times New Roman" w:cs="Times New Roman" w:hint="eastAsia"/>
          <w:sz w:val="22"/>
          <w:szCs w:val="24"/>
        </w:rPr>
        <w:t xml:space="preserve">vacancies and </w:t>
      </w:r>
      <w:r w:rsidR="00A14AE6">
        <w:rPr>
          <w:rFonts w:ascii="Times New Roman" w:hAnsi="Times New Roman" w:cs="Times New Roman" w:hint="eastAsia"/>
          <w:sz w:val="22"/>
          <w:szCs w:val="24"/>
        </w:rPr>
        <w:t xml:space="preserve">metal </w:t>
      </w:r>
      <w:r w:rsidR="00E457A5">
        <w:rPr>
          <w:rFonts w:ascii="Times New Roman" w:hAnsi="Times New Roman" w:cs="Times New Roman"/>
          <w:sz w:val="22"/>
          <w:szCs w:val="24"/>
        </w:rPr>
        <w:t>substitution</w:t>
      </w:r>
      <w:r w:rsidR="002C3160">
        <w:rPr>
          <w:rFonts w:ascii="Times New Roman" w:hAnsi="Times New Roman" w:cs="Times New Roman" w:hint="eastAsia"/>
          <w:sz w:val="22"/>
          <w:szCs w:val="24"/>
        </w:rPr>
        <w:t>s</w:t>
      </w:r>
      <w:r w:rsidR="0055559D">
        <w:rPr>
          <w:rFonts w:ascii="Times New Roman" w:hAnsi="Times New Roman" w:cs="Times New Roman" w:hint="eastAsia"/>
          <w:sz w:val="22"/>
          <w:szCs w:val="24"/>
        </w:rPr>
        <w:t xml:space="preserve"> </w:t>
      </w:r>
      <w:r w:rsidR="00C27A84">
        <w:rPr>
          <w:rFonts w:ascii="Times New Roman" w:hAnsi="Times New Roman" w:cs="Times New Roman" w:hint="eastAsia"/>
          <w:sz w:val="22"/>
          <w:szCs w:val="24"/>
        </w:rPr>
        <w:t>to build</w:t>
      </w:r>
      <w:r w:rsidR="0055559D">
        <w:rPr>
          <w:rFonts w:ascii="Times New Roman" w:hAnsi="Times New Roman" w:cs="Times New Roman" w:hint="eastAsia"/>
          <w:sz w:val="22"/>
          <w:szCs w:val="24"/>
        </w:rPr>
        <w:t xml:space="preserve"> training dataset</w:t>
      </w:r>
      <w:r w:rsidR="00597CB5">
        <w:rPr>
          <w:rFonts w:ascii="Times New Roman" w:hAnsi="Times New Roman" w:cs="Times New Roman" w:hint="eastAsia"/>
          <w:sz w:val="22"/>
          <w:szCs w:val="24"/>
        </w:rPr>
        <w:t xml:space="preserve">. </w:t>
      </w:r>
      <w:r w:rsidR="00203D9E">
        <w:rPr>
          <w:rFonts w:ascii="Times New Roman" w:hAnsi="Times New Roman" w:cs="Times New Roman" w:hint="eastAsia"/>
          <w:sz w:val="22"/>
          <w:szCs w:val="24"/>
        </w:rPr>
        <w:t>Common</w:t>
      </w:r>
      <w:r w:rsidR="00484C73" w:rsidRPr="00484C73">
        <w:rPr>
          <w:rFonts w:ascii="Times New Roman" w:hAnsi="Times New Roman" w:cs="Times New Roman"/>
          <w:sz w:val="22"/>
          <w:szCs w:val="24"/>
        </w:rPr>
        <w:t xml:space="preserve"> transition</w:t>
      </w:r>
      <w:r w:rsidR="00C27A84">
        <w:rPr>
          <w:rFonts w:ascii="Times New Roman" w:hAnsi="Times New Roman" w:cs="Times New Roman" w:hint="eastAsia"/>
          <w:sz w:val="22"/>
          <w:szCs w:val="24"/>
        </w:rPr>
        <w:t>-</w:t>
      </w:r>
      <w:r w:rsidR="00484C73" w:rsidRPr="00484C73">
        <w:rPr>
          <w:rFonts w:ascii="Times New Roman" w:hAnsi="Times New Roman" w:cs="Times New Roman"/>
          <w:sz w:val="22"/>
          <w:szCs w:val="24"/>
        </w:rPr>
        <w:t>metal elements including Mn, Fe, Co, Ni, Cu, and Zn will be used as dopants</w:t>
      </w:r>
      <w:r w:rsidR="00484C73">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As </w:t>
      </w:r>
      <w:r w:rsidR="00484C73">
        <w:rPr>
          <w:rFonts w:ascii="Times New Roman" w:hAnsi="Times New Roman" w:cs="Times New Roman" w:hint="eastAsia"/>
          <w:sz w:val="22"/>
          <w:szCs w:val="24"/>
        </w:rPr>
        <w:t>a</w:t>
      </w:r>
      <w:r w:rsidR="00DD38E4">
        <w:rPr>
          <w:rFonts w:ascii="Times New Roman" w:hAnsi="Times New Roman" w:cs="Times New Roman" w:hint="eastAsia"/>
          <w:sz w:val="22"/>
          <w:szCs w:val="24"/>
        </w:rPr>
        <w:t xml:space="preserve"> </w:t>
      </w:r>
      <w:r w:rsidR="00DD38E4">
        <w:rPr>
          <w:rFonts w:ascii="Times New Roman" w:hAnsi="Times New Roman" w:cs="Times New Roman"/>
          <w:sz w:val="22"/>
          <w:szCs w:val="24"/>
        </w:rPr>
        <w:t>result</w:t>
      </w:r>
      <w:r w:rsidR="00DD38E4">
        <w:rPr>
          <w:rFonts w:ascii="Times New Roman" w:hAnsi="Times New Roman" w:cs="Times New Roman" w:hint="eastAsia"/>
          <w:sz w:val="22"/>
          <w:szCs w:val="24"/>
        </w:rPr>
        <w:t>, t</w:t>
      </w:r>
      <w:r w:rsidR="00DD38E4" w:rsidRPr="00DD38E4">
        <w:rPr>
          <w:rFonts w:ascii="Times New Roman" w:hAnsi="Times New Roman" w:cs="Times New Roman"/>
          <w:sz w:val="22"/>
          <w:szCs w:val="24"/>
        </w:rPr>
        <w:t>he adsorbate can bind to three types of sites: the surface oxygen, the under-coordinated surface metal, or an oxygen vacancy.</w:t>
      </w:r>
    </w:p>
    <w:p w14:paraId="7284DA0D" w14:textId="3A1B4578" w:rsidR="00727682" w:rsidRDefault="002B449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To describe site-dependent properties, we need to </w:t>
      </w:r>
      <w:r w:rsidR="005771B7">
        <w:rPr>
          <w:rFonts w:ascii="Times New Roman" w:hAnsi="Times New Roman" w:cs="Times New Roman" w:hint="eastAsia"/>
          <w:sz w:val="22"/>
          <w:szCs w:val="24"/>
        </w:rPr>
        <w:t>m</w:t>
      </w:r>
      <w:r w:rsidR="005771B7" w:rsidRPr="005771B7">
        <w:rPr>
          <w:rFonts w:ascii="Times New Roman" w:hAnsi="Times New Roman" w:cs="Times New Roman"/>
          <w:sz w:val="22"/>
          <w:szCs w:val="24"/>
        </w:rPr>
        <w:t>o</w:t>
      </w:r>
      <w:r w:rsidR="005771B7">
        <w:rPr>
          <w:rFonts w:ascii="Times New Roman" w:hAnsi="Times New Roman" w:cs="Times New Roman" w:hint="eastAsia"/>
          <w:sz w:val="22"/>
          <w:szCs w:val="24"/>
        </w:rPr>
        <w:t>ve</w:t>
      </w:r>
      <w:r w:rsidR="005771B7" w:rsidRPr="005771B7">
        <w:rPr>
          <w:rFonts w:ascii="Times New Roman" w:hAnsi="Times New Roman" w:cs="Times New Roman"/>
          <w:sz w:val="22"/>
          <w:szCs w:val="24"/>
        </w:rPr>
        <w:t xml:space="preserve"> beyond bulk</w:t>
      </w:r>
      <w:r w:rsidR="00C27A84">
        <w:rPr>
          <w:rFonts w:ascii="Times New Roman" w:hAnsi="Times New Roman" w:cs="Times New Roman" w:hint="eastAsia"/>
          <w:sz w:val="22"/>
          <w:szCs w:val="24"/>
        </w:rPr>
        <w:t>-level descriptors</w:t>
      </w:r>
      <w:r w:rsidR="005771B7" w:rsidRPr="005771B7">
        <w:rPr>
          <w:rFonts w:ascii="Times New Roman" w:hAnsi="Times New Roman" w:cs="Times New Roman"/>
          <w:sz w:val="22"/>
          <w:szCs w:val="24"/>
        </w:rPr>
        <w:t xml:space="preserve"> towards a more realistic representation of catalytic sites</w:t>
      </w:r>
      <w:r w:rsidR="003F098B">
        <w:rPr>
          <w:rFonts w:ascii="Times New Roman" w:hAnsi="Times New Roman" w:cs="Times New Roman" w:hint="eastAsia"/>
          <w:sz w:val="22"/>
          <w:szCs w:val="24"/>
        </w:rPr>
        <w:t xml:space="preserve">. </w:t>
      </w:r>
      <w:r w:rsidR="0077095A">
        <w:rPr>
          <w:rFonts w:ascii="Times New Roman" w:hAnsi="Times New Roman" w:cs="Times New Roman"/>
          <w:sz w:val="22"/>
          <w:szCs w:val="24"/>
        </w:rPr>
        <w:t>W</w:t>
      </w:r>
      <w:r w:rsidR="0077095A">
        <w:rPr>
          <w:rFonts w:ascii="Times New Roman" w:hAnsi="Times New Roman" w:cs="Times New Roman" w:hint="eastAsia"/>
          <w:sz w:val="22"/>
          <w:szCs w:val="24"/>
        </w:rPr>
        <w:t xml:space="preserve">e will consider </w:t>
      </w:r>
      <w:r w:rsidR="009C2F23">
        <w:rPr>
          <w:rFonts w:ascii="Times New Roman" w:hAnsi="Times New Roman" w:cs="Times New Roman" w:hint="eastAsia"/>
          <w:sz w:val="22"/>
          <w:szCs w:val="24"/>
        </w:rPr>
        <w:t xml:space="preserve">multiple </w:t>
      </w:r>
      <w:r w:rsidR="009C2F23" w:rsidRPr="009C2F23">
        <w:rPr>
          <w:rFonts w:ascii="Times New Roman" w:hAnsi="Times New Roman" w:cs="Times New Roman"/>
          <w:sz w:val="22"/>
          <w:szCs w:val="24"/>
        </w:rPr>
        <w:t>DFT-computed</w:t>
      </w:r>
      <w:r w:rsidR="009C2F23" w:rsidRPr="009C2F23">
        <w:rPr>
          <w:rFonts w:ascii="Times New Roman" w:hAnsi="Times New Roman" w:cs="Times New Roman" w:hint="eastAsia"/>
          <w:sz w:val="22"/>
          <w:szCs w:val="24"/>
        </w:rPr>
        <w:t xml:space="preserve"> </w:t>
      </w:r>
      <w:r w:rsidR="00262E79">
        <w:rPr>
          <w:rFonts w:ascii="Times New Roman" w:hAnsi="Times New Roman" w:cs="Times New Roman" w:hint="eastAsia"/>
          <w:sz w:val="22"/>
          <w:szCs w:val="24"/>
        </w:rPr>
        <w:t>per-site</w:t>
      </w:r>
      <w:r w:rsidR="0077095A" w:rsidRPr="0077095A">
        <w:rPr>
          <w:rFonts w:ascii="Times New Roman" w:hAnsi="Times New Roman" w:cs="Times New Roman"/>
          <w:sz w:val="22"/>
          <w:szCs w:val="24"/>
        </w:rPr>
        <w:t xml:space="preserve"> descriptors based on local electronic structure</w:t>
      </w:r>
      <w:r w:rsidR="0077095A">
        <w:rPr>
          <w:rFonts w:ascii="Times New Roman" w:hAnsi="Times New Roman" w:cs="Times New Roman" w:hint="eastAsia"/>
          <w:sz w:val="22"/>
          <w:szCs w:val="24"/>
        </w:rPr>
        <w:t xml:space="preserve">: </w:t>
      </w:r>
      <w:r w:rsidR="0077095A" w:rsidRPr="0077095A">
        <w:rPr>
          <w:rFonts w:ascii="Times New Roman" w:hAnsi="Times New Roman" w:cs="Times New Roman"/>
          <w:sz w:val="22"/>
          <w:szCs w:val="24"/>
        </w:rPr>
        <w:t xml:space="preserve">magnetic moments, </w:t>
      </w:r>
      <w:r w:rsidR="00C27A84">
        <w:rPr>
          <w:rFonts w:ascii="Times New Roman" w:hAnsi="Times New Roman" w:cs="Times New Roman" w:hint="eastAsia"/>
          <w:sz w:val="22"/>
          <w:szCs w:val="24"/>
        </w:rPr>
        <w:t>B</w:t>
      </w:r>
      <w:r w:rsidR="0077095A" w:rsidRPr="0077095A">
        <w:rPr>
          <w:rFonts w:ascii="Times New Roman" w:hAnsi="Times New Roman" w:cs="Times New Roman"/>
          <w:sz w:val="22"/>
          <w:szCs w:val="24"/>
        </w:rPr>
        <w:t xml:space="preserve">ader charges, atomic vibration frequencies, metal d-band centers, and oxygen 2p-band. </w:t>
      </w:r>
      <w:r w:rsidR="00CD7285">
        <w:rPr>
          <w:rFonts w:ascii="Times New Roman" w:hAnsi="Times New Roman" w:cs="Times New Roman" w:hint="eastAsia"/>
          <w:sz w:val="22"/>
          <w:szCs w:val="24"/>
        </w:rPr>
        <w:t xml:space="preserve">By utilizing these descriptors, </w:t>
      </w:r>
      <w:r w:rsidR="00CD7285" w:rsidRPr="00CD7285">
        <w:rPr>
          <w:rFonts w:ascii="Times New Roman" w:hAnsi="Times New Roman" w:cs="Times New Roman"/>
          <w:sz w:val="22"/>
          <w:szCs w:val="24"/>
        </w:rPr>
        <w:t>ML surrogate model</w:t>
      </w:r>
      <w:r w:rsidR="00CD7285">
        <w:rPr>
          <w:rFonts w:ascii="Times New Roman" w:hAnsi="Times New Roman" w:cs="Times New Roman" w:hint="eastAsia"/>
          <w:sz w:val="22"/>
          <w:szCs w:val="24"/>
        </w:rPr>
        <w:t>s</w:t>
      </w:r>
      <w:r w:rsidR="00CD7285" w:rsidRPr="00CD7285">
        <w:rPr>
          <w:rFonts w:ascii="Times New Roman" w:hAnsi="Times New Roman" w:cs="Times New Roman"/>
          <w:sz w:val="22"/>
          <w:szCs w:val="24"/>
        </w:rPr>
        <w:t xml:space="preserve"> </w:t>
      </w:r>
      <w:r w:rsidR="00CD7285">
        <w:rPr>
          <w:rFonts w:ascii="Times New Roman" w:hAnsi="Times New Roman" w:cs="Times New Roman" w:hint="eastAsia"/>
          <w:sz w:val="22"/>
          <w:szCs w:val="24"/>
        </w:rPr>
        <w:t xml:space="preserve">will be implemented </w:t>
      </w:r>
      <w:r w:rsidR="00CD7285" w:rsidRPr="00CD7285">
        <w:rPr>
          <w:rFonts w:ascii="Times New Roman" w:hAnsi="Times New Roman" w:cs="Times New Roman"/>
          <w:sz w:val="22"/>
          <w:szCs w:val="24"/>
        </w:rPr>
        <w:t xml:space="preserve">to </w:t>
      </w:r>
      <w:r w:rsidR="00FD69E9">
        <w:rPr>
          <w:rFonts w:ascii="Times New Roman" w:hAnsi="Times New Roman" w:cs="Times New Roman" w:hint="eastAsia"/>
          <w:sz w:val="22"/>
          <w:szCs w:val="24"/>
        </w:rPr>
        <w:t>both p</w:t>
      </w:r>
      <w:r w:rsidR="00CD7285" w:rsidRPr="00CD7285">
        <w:rPr>
          <w:rFonts w:ascii="Times New Roman" w:hAnsi="Times New Roman" w:cs="Times New Roman"/>
          <w:sz w:val="22"/>
          <w:szCs w:val="24"/>
        </w:rPr>
        <w:t>redict per</w:t>
      </w:r>
      <w:r w:rsidR="00CD7285">
        <w:rPr>
          <w:rFonts w:ascii="Times New Roman" w:hAnsi="Times New Roman" w:cs="Times New Roman" w:hint="eastAsia"/>
          <w:sz w:val="22"/>
          <w:szCs w:val="24"/>
        </w:rPr>
        <w:t>-</w:t>
      </w:r>
      <w:r w:rsidR="00CD7285" w:rsidRPr="00CD7285">
        <w:rPr>
          <w:rFonts w:ascii="Times New Roman" w:hAnsi="Times New Roman" w:cs="Times New Roman"/>
          <w:sz w:val="22"/>
          <w:szCs w:val="24"/>
        </w:rPr>
        <w:t xml:space="preserve">site properties directly from structure and leverage these properties to predict OER </w:t>
      </w:r>
      <w:r w:rsidR="00CD7285">
        <w:rPr>
          <w:rFonts w:ascii="Times New Roman" w:hAnsi="Times New Roman" w:cs="Times New Roman" w:hint="eastAsia"/>
          <w:sz w:val="22"/>
          <w:szCs w:val="24"/>
        </w:rPr>
        <w:t xml:space="preserve">activity. </w:t>
      </w:r>
      <w:r w:rsidR="00DA3F33">
        <w:rPr>
          <w:rFonts w:ascii="Times New Roman" w:hAnsi="Times New Roman" w:cs="Times New Roman" w:hint="eastAsia"/>
          <w:sz w:val="22"/>
          <w:szCs w:val="24"/>
        </w:rPr>
        <w:t xml:space="preserve">The </w:t>
      </w:r>
      <w:r w:rsidR="009C2F23">
        <w:rPr>
          <w:rFonts w:ascii="Times New Roman" w:hAnsi="Times New Roman" w:cs="Times New Roman" w:hint="eastAsia"/>
          <w:sz w:val="22"/>
          <w:szCs w:val="24"/>
        </w:rPr>
        <w:t xml:space="preserve">ML surrogate model can be develop based on </w:t>
      </w:r>
      <w:r w:rsidR="005644BD" w:rsidRPr="005644BD">
        <w:rPr>
          <w:rFonts w:ascii="Times New Roman" w:hAnsi="Times New Roman" w:cs="Times New Roman"/>
          <w:sz w:val="22"/>
          <w:szCs w:val="24"/>
        </w:rPr>
        <w:t>graph representations</w:t>
      </w:r>
      <w:r w:rsidR="00C70746">
        <w:rPr>
          <w:rFonts w:ascii="Times New Roman" w:hAnsi="Times New Roman" w:cs="Times New Roman" w:hint="eastAsia"/>
          <w:sz w:val="22"/>
          <w:szCs w:val="24"/>
        </w:rPr>
        <w:t>,</w:t>
      </w:r>
      <w:r w:rsidR="00995F96">
        <w:rPr>
          <w:rFonts w:ascii="Times New Roman" w:hAnsi="Times New Roman" w:cs="Times New Roman" w:hint="eastAsia"/>
          <w:sz w:val="22"/>
          <w:szCs w:val="24"/>
        </w:rPr>
        <w:t xml:space="preserve"> which </w:t>
      </w:r>
      <w:r w:rsidR="005644BD" w:rsidRPr="005644BD">
        <w:rPr>
          <w:rFonts w:ascii="Times New Roman" w:hAnsi="Times New Roman" w:cs="Times New Roman"/>
          <w:sz w:val="22"/>
          <w:szCs w:val="24"/>
        </w:rPr>
        <w:t>naturally satisfy permutation invariance</w:t>
      </w:r>
      <w:r w:rsidR="005644BD">
        <w:rPr>
          <w:rFonts w:ascii="Times New Roman" w:hAnsi="Times New Roman" w:cs="Times New Roman" w:hint="eastAsia"/>
          <w:sz w:val="22"/>
          <w:szCs w:val="24"/>
        </w:rPr>
        <w:t>.</w:t>
      </w:r>
      <w:r w:rsidR="005644BD" w:rsidRPr="005644BD">
        <w:rPr>
          <w:rFonts w:ascii="Times New Roman" w:hAnsi="Times New Roman" w:cs="Times New Roman" w:hint="eastAsia"/>
          <w:sz w:val="22"/>
          <w:szCs w:val="24"/>
        </w:rPr>
        <w:t xml:space="preserve"> </w:t>
      </w:r>
      <w:r w:rsidR="005644BD">
        <w:rPr>
          <w:rFonts w:ascii="Times New Roman" w:hAnsi="Times New Roman" w:cs="Times New Roman" w:hint="eastAsia"/>
          <w:sz w:val="22"/>
          <w:szCs w:val="24"/>
        </w:rPr>
        <w:t xml:space="preserve">For reference, </w:t>
      </w:r>
      <w:r w:rsidR="005644BD" w:rsidRPr="005644BD">
        <w:rPr>
          <w:rFonts w:ascii="Times New Roman" w:hAnsi="Times New Roman" w:cs="Times New Roman"/>
          <w:sz w:val="22"/>
          <w:szCs w:val="24"/>
        </w:rPr>
        <w:t>CGCNN</w:t>
      </w:r>
      <w:r w:rsidR="004A32D5">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{"citationID":"rkJocc2l","properties":{"formattedCitation":"\\super 30\\nosupersub{}","plainCitation":"30","noteIndex":0},"citationItems":[{"id":3556,"uris":["http://zotero.org/users/13706656/items/XCRPLHGK"],"itemData":{"id":3556,"type":"article","abstract":"The use of machine learning methods for accelerating the design of crystalline materials usually requires manually constructed feature vectors or complex transformation of atom coordinates to input the crystal structure, which either constrains the model to certain crystal types or makes it difficult to provide chemical insights. Here, we develop a crystal graph convolutional neural networks framework to directly learn material properties from the connection of atoms in the crystal, providing a universal and interpretable representation of crystalline materials. Our method provides a highly accurate prediction of density functional theory calculated properties for eight different properties of crystals with various structure types and compositions after being trained with $10^4$ data points. Further, our framework is interpretable because one can extract the contributions from local chemical environments to global properties. Using an example of perovskites, we show how this information can be utilized to discover empirical rules for materials design.","DOI":"10.48550/arXiv.1710.10324","note":"arXiv:1710.10324","number":"arXiv:1710.10324","publisher":"arXiv","source":"arXiv.org","title":"Crystal Graph Convolutional Neural Networks for an Accurate and Interpretable Prediction of Material Properties","URL":"http://arxiv.org/abs/1710.10324","author":[{"family":"Xie","given":"Tian"},{"family":"Grossman","given":"Jeffrey C."}],"accessed":{"date-parts":[["2024",10,9]]},"issued":{"date-parts":[["2018",4,6]]}}}],"schema":"https://github.com/citation-style-language/schema/raw/master/csl-citation.json"} </w:instrText>
      </w:r>
      <w:r w:rsidR="004A32D5">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30</w:t>
      </w:r>
      <w:r w:rsidR="004A32D5">
        <w:rPr>
          <w:rFonts w:ascii="Times New Roman" w:hAnsi="Times New Roman" w:cs="Times New Roman"/>
          <w:sz w:val="22"/>
          <w:szCs w:val="24"/>
        </w:rPr>
        <w:fldChar w:fldCharType="end"/>
      </w:r>
      <w:r w:rsidR="005644BD">
        <w:rPr>
          <w:rFonts w:ascii="Times New Roman" w:hAnsi="Times New Roman" w:cs="Times New Roman" w:hint="eastAsia"/>
          <w:sz w:val="22"/>
          <w:szCs w:val="24"/>
        </w:rPr>
        <w:t xml:space="preserve"> and</w:t>
      </w:r>
      <w:r w:rsidR="005644BD" w:rsidRPr="005644BD">
        <w:rPr>
          <w:rFonts w:ascii="Times New Roman" w:hAnsi="Times New Roman" w:cs="Times New Roman"/>
          <w:sz w:val="22"/>
          <w:szCs w:val="24"/>
        </w:rPr>
        <w:t xml:space="preserve"> SchNet</w:t>
      </w:r>
      <w:r w:rsidR="004A32D5">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{"citationID":"VPObUl5F","properties":{"formattedCitation":"\\super 31\\nosupersub{}","plainCitation":"31","noteIndex":0},"citationItems":[{"id":4089,"uris":["http://zotero.org/users/13706656/items/IBJSFKZR"],"itemData":{"id":4089,"type":"article","abstract":"Deep learning has the potential to revolutionize quantum chemistry as it is ideally suited to learn representations for structured data and speed up the exploration of chemical space. While convolutional neural networks have proven to be the first choice for images, audio and video data, the atoms in molecules are not restricted to a grid. Instead, their precise locations contain essential physical information, that would get lost if discretized. Thus, we propose to use continuous-filter convolutional layers to be able to model local correlations without requiring the data to lie on a grid. We apply those layers in SchNet: a novel deep learning architecture modeling quantum interactions in molecules. We obtain a joint model for the total energy and interatomic forces that follows fundamental quantum-chemical principles. This includes rotationally invariant energy predictions and a smooth, differentiable potential energy surface. Our architecture achieves state-of-the-art performance for benchmarks of equilibrium molecules and molecular dynamics trajectories. Finally, we introduce a more challenging benchmark with chemical and structural variations that suggests the path for further work.","DOI":"10.48550/arXiv.1706.08566","note":"arXiv:1706.08566 [stat]","number":"arXiv:1706.08566","publisher":"arXiv","source":"arXiv.org","title":"SchNet: A continuous-filter convolutional neural network for modeling quantum interactions","title-short":"SchNet","URL":"http://arxiv.org/abs/1706.08566","author":[{"family":"Schütt","given":"Kristof T."},{"family":"Kindermans","given":"Pieter-Jan"},{"family":"Sauceda","given":"Huziel E."},{"family":"Chmiela","given":"Stefan"},{"family":"Tkatchenko","given":"Alexandre"},{"family":"Müller","given":"Klaus-Robert"}],"accessed":{"date-parts":[["2025",1,9]]},"issued":{"date-parts":[["2017",12,19]]}}}],"schema":"https://github.com/citation-style-language/schema/raw/master/csl-citation.json"} </w:instrText>
      </w:r>
      <w:r w:rsidR="004A32D5">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31</w:t>
      </w:r>
      <w:r w:rsidR="004A32D5">
        <w:rPr>
          <w:rFonts w:ascii="Times New Roman" w:hAnsi="Times New Roman" w:cs="Times New Roman"/>
          <w:sz w:val="22"/>
          <w:szCs w:val="24"/>
        </w:rPr>
        <w:fldChar w:fldCharType="end"/>
      </w:r>
      <w:r w:rsidR="005644BD" w:rsidRPr="005644BD">
        <w:rPr>
          <w:rFonts w:ascii="Times New Roman" w:hAnsi="Times New Roman" w:cs="Times New Roman"/>
          <w:sz w:val="22"/>
          <w:szCs w:val="24"/>
        </w:rPr>
        <w:t xml:space="preserve"> represent the two most prominent graph neural network architectures tailored for material science applications.</w:t>
      </w:r>
    </w:p>
    <w:p w14:paraId="39C10E55" w14:textId="1E5E81AC" w:rsidR="00A81093" w:rsidRDefault="001F17B4" w:rsidP="00A81093">
      <w:pPr>
        <w:spacing w:beforeLines="30" w:before="93" w:afterLines="30" w:after="93"/>
        <w:jc w:val="center"/>
        <w:rPr>
          <w:rFonts w:ascii="Times New Roman" w:hAnsi="Times New Roman" w:cs="Times New Roman"/>
          <w:sz w:val="22"/>
          <w:szCs w:val="24"/>
        </w:rPr>
      </w:pPr>
      <w:r w:rsidRPr="001F17B4">
        <w:rPr>
          <w:rFonts w:ascii="Times New Roman" w:hAnsi="Times New Roman" w:cs="Times New Roman"/>
          <w:noProof/>
          <w:sz w:val="22"/>
          <w:szCs w:val="24"/>
        </w:rPr>
        <w:drawing>
          <wp:inline distT="0" distB="0" distL="0" distR="0" wp14:anchorId="2AA1577C" wp14:editId="49DD9511">
            <wp:extent cx="5012224" cy="1611630"/>
            <wp:effectExtent l="0" t="0" r="0" b="0"/>
            <wp:docPr id="54147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2330" name=""/>
                    <pic:cNvPicPr/>
                  </pic:nvPicPr>
                  <pic:blipFill>
                    <a:blip r:embed="rId17"/>
                    <a:stretch>
                      <a:fillRect/>
                    </a:stretch>
                  </pic:blipFill>
                  <pic:spPr>
                    <a:xfrm>
                      <a:off x="0" y="0"/>
                      <a:ext cx="5068054" cy="1629582"/>
                    </a:xfrm>
                    <a:prstGeom prst="rect">
                      <a:avLst/>
                    </a:prstGeom>
                  </pic:spPr>
                </pic:pic>
              </a:graphicData>
            </a:graphic>
          </wp:inline>
        </w:drawing>
      </w:r>
    </w:p>
    <w:p w14:paraId="3735B599" w14:textId="575B0AB7" w:rsidR="00F009F0" w:rsidRDefault="00F009F0" w:rsidP="00A81093">
      <w:pPr>
        <w:spacing w:beforeLines="30" w:before="93" w:afterLines="30" w:after="93"/>
        <w:jc w:val="center"/>
        <w:rPr>
          <w:rFonts w:ascii="Times New Roman" w:hAnsi="Times New Roman" w:cs="Times New Roman"/>
          <w:sz w:val="22"/>
          <w:szCs w:val="24"/>
        </w:rPr>
      </w:pPr>
      <w:r>
        <w:rPr>
          <w:rFonts w:ascii="Times New Roman" w:hAnsi="Times New Roman" w:cs="Times New Roman" w:hint="eastAsia"/>
          <w:sz w:val="22"/>
          <w:szCs w:val="24"/>
        </w:rPr>
        <w:t xml:space="preserve">Fig 3. Machine learning mapping between </w:t>
      </w:r>
      <w:r w:rsidRPr="00F009F0">
        <w:rPr>
          <w:rFonts w:ascii="Times New Roman" w:hAnsi="Times New Roman" w:cs="Times New Roman"/>
          <w:sz w:val="22"/>
          <w:szCs w:val="24"/>
        </w:rPr>
        <w:t>local environment</w:t>
      </w:r>
      <w:r w:rsidR="00FC6971">
        <w:rPr>
          <w:rFonts w:ascii="Times New Roman" w:hAnsi="Times New Roman" w:cs="Times New Roman" w:hint="eastAsia"/>
          <w:sz w:val="22"/>
          <w:szCs w:val="24"/>
        </w:rPr>
        <w:t>, per-site properties and catalyst performance</w:t>
      </w:r>
    </w:p>
    <w:p w14:paraId="2D093E6E" w14:textId="2D8F0137" w:rsidR="00091E6C" w:rsidRDefault="00015B0F" w:rsidP="00091E6C">
      <w:pPr>
        <w:spacing w:beforeLines="30" w:before="93" w:afterLines="30" w:after="93"/>
        <w:rPr>
          <w:rFonts w:ascii="Times New Roman" w:hAnsi="Times New Roman" w:cs="Times New Roman"/>
          <w:sz w:val="22"/>
          <w:szCs w:val="24"/>
        </w:rPr>
      </w:pPr>
      <w:r w:rsidRPr="00015B0F">
        <w:rPr>
          <w:rFonts w:ascii="Times New Roman" w:hAnsi="Times New Roman" w:cs="Times New Roman"/>
          <w:sz w:val="22"/>
          <w:szCs w:val="24"/>
        </w:rPr>
        <w:t xml:space="preserve">In addition to achieving </w:t>
      </w:r>
      <w:r w:rsidR="007F79FD" w:rsidRPr="007F79FD">
        <w:rPr>
          <w:rFonts w:ascii="Times New Roman" w:hAnsi="Times New Roman" w:cs="Times New Roman"/>
          <w:sz w:val="22"/>
          <w:szCs w:val="24"/>
        </w:rPr>
        <w:t>excellent prediction accuracy</w:t>
      </w:r>
      <w:r w:rsidRPr="00015B0F">
        <w:rPr>
          <w:rFonts w:ascii="Times New Roman" w:hAnsi="Times New Roman" w:cs="Times New Roman"/>
          <w:sz w:val="22"/>
          <w:szCs w:val="24"/>
        </w:rPr>
        <w:t xml:space="preserve">, we </w:t>
      </w:r>
      <w:r w:rsidR="00485F02">
        <w:rPr>
          <w:rFonts w:ascii="Times New Roman" w:hAnsi="Times New Roman" w:cs="Times New Roman" w:hint="eastAsia"/>
          <w:sz w:val="22"/>
          <w:szCs w:val="24"/>
        </w:rPr>
        <w:t xml:space="preserve">also </w:t>
      </w:r>
      <w:r w:rsidRPr="00015B0F">
        <w:rPr>
          <w:rFonts w:ascii="Times New Roman" w:hAnsi="Times New Roman" w:cs="Times New Roman"/>
          <w:sz w:val="22"/>
          <w:szCs w:val="24"/>
        </w:rPr>
        <w:t xml:space="preserve">aim for ML surrogate models to provide insights </w:t>
      </w:r>
      <w:r>
        <w:rPr>
          <w:rFonts w:ascii="Times New Roman" w:hAnsi="Times New Roman" w:cs="Times New Roman" w:hint="eastAsia"/>
          <w:sz w:val="22"/>
          <w:szCs w:val="24"/>
        </w:rPr>
        <w:t>into s</w:t>
      </w:r>
      <w:r w:rsidRPr="00015B0F">
        <w:rPr>
          <w:rFonts w:ascii="Times New Roman" w:hAnsi="Times New Roman" w:cs="Times New Roman"/>
          <w:sz w:val="22"/>
          <w:szCs w:val="24"/>
        </w:rPr>
        <w:t>tructure-electronic-activity</w:t>
      </w:r>
      <w:r w:rsidR="008D26E3">
        <w:rPr>
          <w:rFonts w:ascii="Times New Roman" w:hAnsi="Times New Roman" w:cs="Times New Roman" w:hint="eastAsia"/>
          <w:sz w:val="22"/>
          <w:szCs w:val="24"/>
        </w:rPr>
        <w:t>/</w:t>
      </w:r>
      <w:r w:rsidR="008D26E3">
        <w:rPr>
          <w:rFonts w:ascii="Times New Roman" w:hAnsi="Times New Roman" w:cs="Times New Roman"/>
          <w:sz w:val="22"/>
          <w:szCs w:val="24"/>
        </w:rPr>
        <w:t xml:space="preserve">stability </w:t>
      </w:r>
      <w:r w:rsidR="008D26E3" w:rsidRPr="00015B0F">
        <w:rPr>
          <w:rFonts w:ascii="Times New Roman" w:hAnsi="Times New Roman" w:cs="Times New Roman"/>
          <w:sz w:val="22"/>
          <w:szCs w:val="24"/>
        </w:rPr>
        <w:t>relationships</w:t>
      </w:r>
      <w:r>
        <w:rPr>
          <w:rFonts w:ascii="Times New Roman" w:hAnsi="Times New Roman" w:cs="Times New Roman" w:hint="eastAsia"/>
          <w:sz w:val="22"/>
          <w:szCs w:val="24"/>
        </w:rPr>
        <w:t xml:space="preserve"> and atom-level design. </w:t>
      </w:r>
      <w:r w:rsidR="00507F97">
        <w:rPr>
          <w:rFonts w:ascii="Times New Roman" w:hAnsi="Times New Roman" w:cs="Times New Roman" w:hint="eastAsia"/>
          <w:sz w:val="22"/>
          <w:szCs w:val="24"/>
        </w:rPr>
        <w:t xml:space="preserve">To this end, </w:t>
      </w:r>
      <w:r w:rsidR="00B405B3" w:rsidRPr="00B405B3">
        <w:rPr>
          <w:rFonts w:ascii="Times New Roman" w:hAnsi="Times New Roman" w:cs="Times New Roman"/>
          <w:sz w:val="22"/>
          <w:szCs w:val="24"/>
        </w:rPr>
        <w:t>Shapley additive explanations (SHAP) analysis</w:t>
      </w:r>
      <w:r w:rsidR="00D656C9">
        <w:rPr>
          <w:rFonts w:ascii="Times New Roman" w:hAnsi="Times New Roman" w:cs="Times New Roman"/>
          <w:sz w:val="22"/>
          <w:szCs w:val="24"/>
        </w:rPr>
        <w:fldChar w:fldCharType="begin"/>
      </w:r>
      <w:r w:rsidR="002E6829">
        <w:rPr>
          <w:rFonts w:ascii="Times New Roman" w:hAnsi="Times New Roman" w:cs="Times New Roman"/>
          <w:sz w:val="22"/>
          <w:szCs w:val="24"/>
        </w:rPr>
        <w:instrText xml:space="preserve"> ADDIN ZOTERO_ITEM CSL_CITATION {"citationID":"g7XSpj8I","properties":{"formattedCitation":"\\super 32\\nosupersub{}","plainCitation":"32","noteIndex":0},"citationItems":[{"id":4091,"uris":["http://zotero.org/users/13706656/items/PZSNXV3L"],"itemData":{"id":4091,"type":"paper-conference","abstract":"Understanding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Systems","publisher":"Curran Associates, Inc.","source":"Neural Information Processing Systems","title":"A Unified Approach to Interpreting Model Predictions","URL":"https://papers.nips.cc/paper_files/paper/2017/hash/8a20a8621978632d76c43dfd28b67767-Abstract.html","volume":"30","author":[{"family":"Lundberg","given":"Scott M"},{"family":"Lee","given":"Su-In"}],"accessed":{"date-parts":[["2025",1,9]]},"issued":{"date-parts":[["2017"]]}}}],"schema":"https://github.com/citation-style-language/schema/raw/master/csl-citation.json"} </w:instrText>
      </w:r>
      <w:r w:rsidR="00D656C9">
        <w:rPr>
          <w:rFonts w:ascii="Times New Roman" w:hAnsi="Times New Roman" w:cs="Times New Roman"/>
          <w:sz w:val="22"/>
          <w:szCs w:val="24"/>
        </w:rPr>
        <w:fldChar w:fldCharType="separate"/>
      </w:r>
      <w:r w:rsidR="002E6829" w:rsidRPr="002E6829">
        <w:rPr>
          <w:rFonts w:ascii="Times New Roman" w:hAnsi="Times New Roman" w:cs="Times New Roman"/>
          <w:kern w:val="0"/>
          <w:sz w:val="22"/>
          <w:szCs w:val="24"/>
          <w:vertAlign w:val="superscript"/>
        </w:rPr>
        <w:t>32</w:t>
      </w:r>
      <w:r w:rsidR="00D656C9">
        <w:rPr>
          <w:rFonts w:ascii="Times New Roman" w:hAnsi="Times New Roman" w:cs="Times New Roman"/>
          <w:sz w:val="22"/>
          <w:szCs w:val="24"/>
        </w:rPr>
        <w:fldChar w:fldCharType="end"/>
      </w:r>
      <w:r w:rsidR="00B405B3">
        <w:rPr>
          <w:rFonts w:ascii="Times New Roman" w:hAnsi="Times New Roman" w:cs="Times New Roman" w:hint="eastAsia"/>
          <w:sz w:val="22"/>
          <w:szCs w:val="24"/>
        </w:rPr>
        <w:t xml:space="preserve"> will be</w:t>
      </w:r>
      <w:r w:rsidR="00B405B3" w:rsidRPr="00B405B3">
        <w:rPr>
          <w:rFonts w:ascii="Times New Roman" w:hAnsi="Times New Roman" w:cs="Times New Roman"/>
          <w:sz w:val="22"/>
          <w:szCs w:val="24"/>
        </w:rPr>
        <w:t xml:space="preserve"> carried out </w:t>
      </w:r>
      <w:r w:rsidR="00B405B3">
        <w:rPr>
          <w:rFonts w:ascii="Times New Roman" w:hAnsi="Times New Roman" w:cs="Times New Roman" w:hint="eastAsia"/>
          <w:sz w:val="22"/>
          <w:szCs w:val="24"/>
        </w:rPr>
        <w:t xml:space="preserve">to </w:t>
      </w:r>
      <w:r w:rsidR="008B3E02" w:rsidRPr="008B3E02">
        <w:rPr>
          <w:rFonts w:ascii="Times New Roman" w:hAnsi="Times New Roman" w:cs="Times New Roman"/>
          <w:sz w:val="22"/>
          <w:szCs w:val="24"/>
        </w:rPr>
        <w:t>quantif</w:t>
      </w:r>
      <w:r w:rsidR="00B405B3">
        <w:rPr>
          <w:rFonts w:ascii="Times New Roman" w:hAnsi="Times New Roman" w:cs="Times New Roman" w:hint="eastAsia"/>
          <w:sz w:val="22"/>
          <w:szCs w:val="24"/>
        </w:rPr>
        <w:t xml:space="preserve">y </w:t>
      </w:r>
      <w:r w:rsidR="008B3E02" w:rsidRPr="008B3E02">
        <w:rPr>
          <w:rFonts w:ascii="Times New Roman" w:hAnsi="Times New Roman" w:cs="Times New Roman"/>
          <w:sz w:val="22"/>
          <w:szCs w:val="24"/>
        </w:rPr>
        <w:t>the contribution of feature</w:t>
      </w:r>
      <w:r w:rsidR="00F95D1A">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w:t>
      </w:r>
      <w:r w:rsidR="005D0BB2">
        <w:rPr>
          <w:rFonts w:ascii="Times New Roman" w:hAnsi="Times New Roman" w:cs="Times New Roman" w:hint="eastAsia"/>
          <w:sz w:val="22"/>
          <w:szCs w:val="24"/>
        </w:rPr>
        <w:t>and sample</w:t>
      </w:r>
      <w:r w:rsidR="00F95D1A">
        <w:rPr>
          <w:rFonts w:ascii="Times New Roman" w:hAnsi="Times New Roman" w:cs="Times New Roman" w:hint="eastAsia"/>
          <w:sz w:val="22"/>
          <w:szCs w:val="24"/>
        </w:rPr>
        <w:t>s</w:t>
      </w:r>
      <w:r w:rsidR="005D0BB2">
        <w:rPr>
          <w:rFonts w:ascii="Times New Roman" w:hAnsi="Times New Roman" w:cs="Times New Roman" w:hint="eastAsia"/>
          <w:sz w:val="22"/>
          <w:szCs w:val="24"/>
        </w:rPr>
        <w:t xml:space="preserve"> </w:t>
      </w:r>
      <w:r w:rsidR="008B3E02" w:rsidRPr="008B3E02">
        <w:rPr>
          <w:rFonts w:ascii="Times New Roman" w:hAnsi="Times New Roman" w:cs="Times New Roman"/>
          <w:sz w:val="22"/>
          <w:szCs w:val="24"/>
        </w:rPr>
        <w:t>to prediction outcome</w:t>
      </w:r>
      <w:r w:rsidR="00485F02">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across all </w:t>
      </w:r>
      <w:r w:rsidR="00F95D1A">
        <w:rPr>
          <w:rFonts w:ascii="Times New Roman" w:hAnsi="Times New Roman" w:cs="Times New Roman" w:hint="eastAsia"/>
          <w:sz w:val="22"/>
          <w:szCs w:val="24"/>
        </w:rPr>
        <w:t>possible</w:t>
      </w:r>
      <w:r w:rsidR="008B3E02" w:rsidRPr="008B3E02">
        <w:rPr>
          <w:rFonts w:ascii="Times New Roman" w:hAnsi="Times New Roman" w:cs="Times New Roman"/>
          <w:sz w:val="22"/>
          <w:szCs w:val="24"/>
        </w:rPr>
        <w:t xml:space="preserve"> combinations.</w:t>
      </w:r>
      <w:r w:rsidR="005D0BB2">
        <w:rPr>
          <w:rFonts w:ascii="Times New Roman" w:hAnsi="Times New Roman" w:cs="Times New Roman" w:hint="eastAsia"/>
          <w:sz w:val="22"/>
          <w:szCs w:val="24"/>
        </w:rPr>
        <w:t xml:space="preserve"> </w:t>
      </w:r>
      <w:r w:rsidR="00091E6C" w:rsidRPr="00091E6C">
        <w:rPr>
          <w:rFonts w:ascii="Times New Roman" w:hAnsi="Times New Roman" w:cs="Times New Roman"/>
          <w:sz w:val="22"/>
          <w:szCs w:val="24"/>
        </w:rPr>
        <w:t xml:space="preserve">We will extract chemical insights using </w:t>
      </w:r>
      <w:r w:rsidR="00091E6C">
        <w:rPr>
          <w:rFonts w:ascii="Times New Roman" w:hAnsi="Times New Roman" w:cs="Times New Roman" w:hint="eastAsia"/>
          <w:sz w:val="22"/>
          <w:szCs w:val="24"/>
        </w:rPr>
        <w:t xml:space="preserve">following approaches: 1) </w:t>
      </w:r>
      <w:r w:rsidR="00091E6C" w:rsidRPr="00091E6C">
        <w:rPr>
          <w:rFonts w:ascii="Times New Roman" w:hAnsi="Times New Roman" w:cs="Times New Roman"/>
          <w:sz w:val="22"/>
          <w:szCs w:val="24"/>
        </w:rPr>
        <w:t>Feature Importance: Identify key descriptors driving target properties.</w:t>
      </w:r>
      <w:r w:rsidR="00091E6C">
        <w:rPr>
          <w:rFonts w:ascii="Times New Roman" w:hAnsi="Times New Roman" w:cs="Times New Roman" w:hint="eastAsia"/>
          <w:sz w:val="22"/>
          <w:szCs w:val="24"/>
        </w:rPr>
        <w:t xml:space="preserve"> 2) </w:t>
      </w:r>
      <w:r w:rsidR="00091E6C" w:rsidRPr="00091E6C">
        <w:rPr>
          <w:rFonts w:ascii="Times New Roman" w:hAnsi="Times New Roman" w:cs="Times New Roman"/>
          <w:sz w:val="22"/>
          <w:szCs w:val="24"/>
        </w:rPr>
        <w:t xml:space="preserve">Correlation Matrix: </w:t>
      </w:r>
      <w:r w:rsidR="001F17B4">
        <w:rPr>
          <w:rFonts w:ascii="Times New Roman" w:hAnsi="Times New Roman" w:cs="Times New Roman"/>
          <w:sz w:val="22"/>
          <w:szCs w:val="24"/>
        </w:rPr>
        <w:t xml:space="preserve">Examine </w:t>
      </w:r>
      <w:r w:rsidR="001F17B4" w:rsidRPr="00091E6C">
        <w:rPr>
          <w:rFonts w:ascii="Times New Roman" w:hAnsi="Times New Roman" w:cs="Times New Roman"/>
          <w:sz w:val="22"/>
          <w:szCs w:val="24"/>
        </w:rPr>
        <w:t>descriptor</w:t>
      </w:r>
      <w:r w:rsidR="00091E6C" w:rsidRPr="00091E6C">
        <w:rPr>
          <w:rFonts w:ascii="Times New Roman" w:hAnsi="Times New Roman" w:cs="Times New Roman"/>
          <w:sz w:val="22"/>
          <w:szCs w:val="24"/>
        </w:rPr>
        <w:t xml:space="preserve"> correlations to determine if properties can be tuned independently.</w:t>
      </w:r>
      <w:r w:rsidR="00091E6C">
        <w:rPr>
          <w:rFonts w:ascii="Times New Roman" w:hAnsi="Times New Roman" w:cs="Times New Roman" w:hint="eastAsia"/>
          <w:sz w:val="22"/>
          <w:szCs w:val="24"/>
        </w:rPr>
        <w:t xml:space="preserve"> 3) </w:t>
      </w:r>
      <w:r w:rsidR="00091E6C" w:rsidRPr="00091E6C">
        <w:rPr>
          <w:rFonts w:ascii="Times New Roman" w:hAnsi="Times New Roman" w:cs="Times New Roman"/>
          <w:sz w:val="22"/>
          <w:szCs w:val="24"/>
        </w:rPr>
        <w:t xml:space="preserve">Element Dependence Plot: </w:t>
      </w:r>
      <w:r w:rsidR="00F95D1A">
        <w:rPr>
          <w:rFonts w:ascii="Times New Roman" w:hAnsi="Times New Roman" w:cs="Times New Roman" w:hint="eastAsia"/>
          <w:sz w:val="22"/>
          <w:szCs w:val="24"/>
        </w:rPr>
        <w:t>Evaluat</w:t>
      </w:r>
      <w:r w:rsidR="00485F02">
        <w:rPr>
          <w:rFonts w:ascii="Times New Roman" w:hAnsi="Times New Roman" w:cs="Times New Roman" w:hint="eastAsia"/>
          <w:sz w:val="22"/>
          <w:szCs w:val="24"/>
        </w:rPr>
        <w:t>e</w:t>
      </w:r>
      <w:r w:rsidR="00091E6C" w:rsidRPr="00091E6C">
        <w:rPr>
          <w:rFonts w:ascii="Times New Roman" w:hAnsi="Times New Roman" w:cs="Times New Roman"/>
          <w:sz w:val="22"/>
          <w:szCs w:val="24"/>
        </w:rPr>
        <w:t xml:space="preserve"> the contribution of each metallic element to guide substitutions.</w:t>
      </w:r>
    </w:p>
    <w:p w14:paraId="1B6A2B26" w14:textId="2C9BB447" w:rsidR="00132911" w:rsidRDefault="00297688"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16" w:name="_Toc187408939"/>
      <w:r w:rsidRPr="00297688">
        <w:rPr>
          <w:rFonts w:ascii="Times New Roman" w:hAnsi="Times New Roman" w:cs="Times New Roman" w:hint="eastAsia"/>
          <w:b/>
          <w:bCs/>
          <w:sz w:val="28"/>
          <w:szCs w:val="32"/>
        </w:rPr>
        <w:t>Expected Outcome</w:t>
      </w:r>
      <w:r w:rsidR="00274CB7">
        <w:rPr>
          <w:rFonts w:ascii="Times New Roman" w:hAnsi="Times New Roman" w:cs="Times New Roman" w:hint="eastAsia"/>
          <w:b/>
          <w:bCs/>
          <w:sz w:val="28"/>
          <w:szCs w:val="32"/>
        </w:rPr>
        <w:t>s</w:t>
      </w:r>
      <w:bookmarkEnd w:id="16"/>
    </w:p>
    <w:p w14:paraId="4A0E514C" w14:textId="5BF24484" w:rsidR="00FC1951" w:rsidRDefault="00FC1951"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In this section</w:t>
      </w:r>
      <w:r w:rsidRPr="001C4941">
        <w:rPr>
          <w:rFonts w:ascii="Times New Roman" w:hAnsi="Times New Roman" w:cs="Times New Roman"/>
          <w:sz w:val="22"/>
          <w:szCs w:val="24"/>
        </w:rPr>
        <w:t xml:space="preserve">, </w:t>
      </w:r>
      <w:r>
        <w:rPr>
          <w:rFonts w:ascii="Times New Roman" w:hAnsi="Times New Roman" w:cs="Times New Roman" w:hint="eastAsia"/>
          <w:sz w:val="22"/>
          <w:szCs w:val="24"/>
        </w:rPr>
        <w:t>we will discuss about how to</w:t>
      </w:r>
      <w:r w:rsidRPr="001C4941">
        <w:rPr>
          <w:rFonts w:ascii="Times New Roman" w:hAnsi="Times New Roman" w:cs="Times New Roman"/>
          <w:sz w:val="22"/>
          <w:szCs w:val="24"/>
        </w:rPr>
        <w:t xml:space="preserve"> evaluat</w:t>
      </w:r>
      <w:r>
        <w:rPr>
          <w:rFonts w:ascii="Times New Roman" w:hAnsi="Times New Roman" w:cs="Times New Roman" w:hint="eastAsia"/>
          <w:sz w:val="22"/>
          <w:szCs w:val="24"/>
        </w:rPr>
        <w:t>e</w:t>
      </w:r>
      <w:r w:rsidRPr="001C4941">
        <w:rPr>
          <w:rFonts w:ascii="Times New Roman" w:hAnsi="Times New Roman" w:cs="Times New Roman"/>
          <w:sz w:val="22"/>
          <w:szCs w:val="24"/>
        </w:rPr>
        <w:t xml:space="preserve"> succes</w:t>
      </w:r>
      <w:r>
        <w:rPr>
          <w:rFonts w:ascii="Times New Roman" w:hAnsi="Times New Roman" w:cs="Times New Roman" w:hint="eastAsia"/>
          <w:sz w:val="22"/>
          <w:szCs w:val="24"/>
        </w:rPr>
        <w:t>s based on e</w:t>
      </w:r>
      <w:r w:rsidRPr="008D124A">
        <w:rPr>
          <w:rFonts w:ascii="Times New Roman" w:hAnsi="Times New Roman" w:cs="Times New Roman"/>
          <w:sz w:val="22"/>
          <w:szCs w:val="24"/>
        </w:rPr>
        <w:t>xpected deliverables</w:t>
      </w:r>
      <w:r>
        <w:rPr>
          <w:rFonts w:ascii="Times New Roman" w:hAnsi="Times New Roman" w:cs="Times New Roman" w:hint="eastAsia"/>
          <w:sz w:val="22"/>
          <w:szCs w:val="24"/>
        </w:rPr>
        <w:t xml:space="preserve"> </w:t>
      </w:r>
      <w:r w:rsidRPr="008D124A">
        <w:rPr>
          <w:rFonts w:ascii="Times New Roman" w:hAnsi="Times New Roman" w:cs="Times New Roman"/>
          <w:sz w:val="22"/>
          <w:szCs w:val="24"/>
        </w:rPr>
        <w:t>at each stage</w:t>
      </w:r>
      <w:r>
        <w:rPr>
          <w:rFonts w:ascii="Times New Roman" w:hAnsi="Times New Roman" w:cs="Times New Roman" w:hint="eastAsia"/>
          <w:sz w:val="22"/>
          <w:szCs w:val="24"/>
        </w:rPr>
        <w:t>.</w:t>
      </w:r>
    </w:p>
    <w:p w14:paraId="362743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1: Systematic DFT Approach for Acid Stability and Activity</w:t>
      </w:r>
    </w:p>
    <w:p w14:paraId="15952197" w14:textId="178741C8"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A</w:t>
      </w:r>
      <w:r w:rsidR="00E54886">
        <w:rPr>
          <w:rFonts w:ascii="Times New Roman" w:hAnsi="Times New Roman" w:cs="Times New Roman" w:hint="eastAsia"/>
          <w:sz w:val="22"/>
          <w:szCs w:val="24"/>
        </w:rPr>
        <w:t xml:space="preserve">n </w:t>
      </w:r>
      <w:r w:rsidRPr="00E54886">
        <w:rPr>
          <w:rFonts w:ascii="Times New Roman" w:hAnsi="Times New Roman" w:cs="Times New Roman"/>
          <w:b/>
          <w:bCs/>
          <w:sz w:val="22"/>
          <w:szCs w:val="24"/>
        </w:rPr>
        <w:t>automated workflow</w:t>
      </w:r>
      <w:r w:rsidRPr="00E42A73">
        <w:rPr>
          <w:rFonts w:ascii="Times New Roman" w:hAnsi="Times New Roman" w:cs="Times New Roman"/>
          <w:sz w:val="22"/>
          <w:szCs w:val="24"/>
        </w:rPr>
        <w:t xml:space="preserve"> integrating existing high-throughput tools (e.g., pymatgen, VASPkit) and </w:t>
      </w:r>
      <w:r w:rsidRPr="00E42A73">
        <w:rPr>
          <w:rFonts w:ascii="Times New Roman" w:hAnsi="Times New Roman" w:cs="Times New Roman"/>
          <w:sz w:val="22"/>
          <w:szCs w:val="24"/>
        </w:rPr>
        <w:lastRenderedPageBreak/>
        <w:t>custom scripts for input generation, job submission, and post-processing.</w:t>
      </w:r>
    </w:p>
    <w:p w14:paraId="15365FA5" w14:textId="27991DC5"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Robust </w:t>
      </w:r>
      <w:r w:rsidRPr="00E54886">
        <w:rPr>
          <w:rFonts w:ascii="Times New Roman" w:hAnsi="Times New Roman" w:cs="Times New Roman"/>
          <w:b/>
          <w:bCs/>
          <w:sz w:val="22"/>
          <w:szCs w:val="24"/>
        </w:rPr>
        <w:t>Pourbaix diagram</w:t>
      </w:r>
      <w:r w:rsidRPr="00E42A73">
        <w:rPr>
          <w:rFonts w:ascii="Times New Roman" w:hAnsi="Times New Roman" w:cs="Times New Roman"/>
          <w:sz w:val="22"/>
          <w:szCs w:val="24"/>
        </w:rPr>
        <w:t xml:space="preserve"> construction and visualization capabilities specialized for multi-element oxide systems.</w:t>
      </w:r>
    </w:p>
    <w:p w14:paraId="357A2ABB" w14:textId="3F5C7B78"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AC610FE" w14:textId="2F6BC11C"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Throughput</w:t>
      </w:r>
      <w:r w:rsidR="00485F02">
        <w:rPr>
          <w:rFonts w:ascii="Times New Roman" w:hAnsi="Times New Roman" w:cs="Times New Roman" w:hint="eastAsia"/>
          <w:b/>
          <w:bCs/>
          <w:sz w:val="22"/>
          <w:szCs w:val="24"/>
        </w:rPr>
        <w:t>-</w:t>
      </w:r>
      <w:r w:rsidRPr="004D3A41">
        <w:rPr>
          <w:rFonts w:ascii="Times New Roman" w:hAnsi="Times New Roman" w:cs="Times New Roman"/>
          <w:b/>
          <w:bCs/>
          <w:sz w:val="22"/>
          <w:szCs w:val="24"/>
        </w:rPr>
        <w:t>Accuracy Balance:</w:t>
      </w:r>
      <w:r w:rsidRPr="00E42A73">
        <w:rPr>
          <w:rFonts w:ascii="Times New Roman" w:hAnsi="Times New Roman" w:cs="Times New Roman"/>
          <w:sz w:val="22"/>
          <w:szCs w:val="24"/>
        </w:rPr>
        <w:t xml:space="preserve"> Ability to efficiently screen a large set of candidate materials while maintaining </w:t>
      </w:r>
      <w:r w:rsidR="00485F02" w:rsidRPr="00485F02">
        <w:rPr>
          <w:rFonts w:ascii="Times New Roman" w:hAnsi="Times New Roman" w:cs="Times New Roman"/>
          <w:sz w:val="22"/>
          <w:szCs w:val="24"/>
        </w:rPr>
        <w:t>sufficient</w:t>
      </w:r>
      <w:r w:rsidRPr="00E42A73">
        <w:rPr>
          <w:rFonts w:ascii="Times New Roman" w:hAnsi="Times New Roman" w:cs="Times New Roman"/>
          <w:sz w:val="22"/>
          <w:szCs w:val="24"/>
        </w:rPr>
        <w:t xml:space="preserve"> accuracy to reliably </w:t>
      </w:r>
      <w:r w:rsidRPr="00E42A73">
        <w:rPr>
          <w:rFonts w:ascii="Times New Roman" w:hAnsi="Times New Roman" w:cs="Times New Roman" w:hint="eastAsia"/>
          <w:sz w:val="22"/>
          <w:szCs w:val="24"/>
        </w:rPr>
        <w:t>describe</w:t>
      </w:r>
      <w:r w:rsidRPr="00E42A73">
        <w:rPr>
          <w:rFonts w:ascii="Times New Roman" w:hAnsi="Times New Roman" w:cs="Times New Roman"/>
          <w:sz w:val="22"/>
          <w:szCs w:val="24"/>
        </w:rPr>
        <w:t xml:space="preserve"> acid stability and OER activity.</w:t>
      </w:r>
    </w:p>
    <w:p w14:paraId="0B869793" w14:textId="77777777"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Automation Reliability:</w:t>
      </w:r>
      <w:r w:rsidRPr="00E42A73">
        <w:rPr>
          <w:rFonts w:ascii="Times New Roman" w:hAnsi="Times New Roman" w:cs="Times New Roman"/>
          <w:sz w:val="22"/>
          <w:szCs w:val="24"/>
        </w:rPr>
        <w:t xml:space="preserve"> Minimal manual intervention required, reproducible outputs under consistent computational settings.</w:t>
      </w:r>
    </w:p>
    <w:p w14:paraId="457197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2: Curating an Acid-Stable Surface Slab Dataset</w:t>
      </w:r>
    </w:p>
    <w:p w14:paraId="22B018B1" w14:textId="36BD2D07" w:rsidR="00E42A73" w:rsidRP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A </w:t>
      </w:r>
      <w:r w:rsidRPr="002F49E3">
        <w:rPr>
          <w:rFonts w:ascii="Times New Roman" w:hAnsi="Times New Roman" w:cs="Times New Roman"/>
          <w:b/>
          <w:bCs/>
          <w:sz w:val="22"/>
          <w:szCs w:val="24"/>
        </w:rPr>
        <w:t xml:space="preserve">surface slab </w:t>
      </w:r>
      <w:r w:rsidR="003005B0" w:rsidRPr="002F49E3">
        <w:rPr>
          <w:rFonts w:ascii="Times New Roman" w:hAnsi="Times New Roman" w:cs="Times New Roman" w:hint="eastAsia"/>
          <w:b/>
          <w:bCs/>
          <w:sz w:val="22"/>
          <w:szCs w:val="24"/>
        </w:rPr>
        <w:t>database</w:t>
      </w:r>
      <w:r w:rsidRPr="00E42A73">
        <w:rPr>
          <w:rFonts w:ascii="Times New Roman" w:hAnsi="Times New Roman" w:cs="Times New Roman"/>
          <w:sz w:val="22"/>
          <w:szCs w:val="24"/>
        </w:rPr>
        <w:t xml:space="preserve"> derived from</w:t>
      </w:r>
      <w:r w:rsidR="0058720F">
        <w:rPr>
          <w:rFonts w:ascii="Times New Roman" w:hAnsi="Times New Roman" w:cs="Times New Roman" w:hint="eastAsia"/>
          <w:sz w:val="22"/>
          <w:szCs w:val="24"/>
        </w:rPr>
        <w:t xml:space="preserve"> bulk</w:t>
      </w:r>
      <w:r w:rsidR="002F49E3">
        <w:rPr>
          <w:rFonts w:ascii="Times New Roman" w:hAnsi="Times New Roman" w:cs="Times New Roman" w:hint="eastAsia"/>
          <w:sz w:val="22"/>
          <w:szCs w:val="24"/>
        </w:rPr>
        <w:t xml:space="preserve"> metal oxides identified as acid stable </w:t>
      </w:r>
      <w:r w:rsidR="002F49E3" w:rsidRPr="002F49E3">
        <w:rPr>
          <w:rFonts w:ascii="Times New Roman" w:hAnsi="Times New Roman" w:cs="Times New Roman"/>
          <w:sz w:val="22"/>
          <w:szCs w:val="24"/>
        </w:rPr>
        <w:t>using established methods in Stage 1</w:t>
      </w:r>
      <w:r w:rsidR="000C3FDE">
        <w:rPr>
          <w:rFonts w:ascii="Times New Roman" w:hAnsi="Times New Roman" w:cs="Times New Roman" w:hint="eastAsia"/>
          <w:sz w:val="22"/>
          <w:szCs w:val="24"/>
        </w:rPr>
        <w:t>.</w:t>
      </w:r>
    </w:p>
    <w:p w14:paraId="58B01644" w14:textId="2D51DA0C" w:rsid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Detailed metadata</w:t>
      </w:r>
      <w:r w:rsidRPr="00E42A73">
        <w:rPr>
          <w:rFonts w:ascii="Times New Roman" w:hAnsi="Times New Roman" w:cs="Times New Roman"/>
          <w:sz w:val="22"/>
          <w:szCs w:val="24"/>
        </w:rPr>
        <w:t xml:space="preserve"> for each slab (e.g., facet index, termination, and adsorbate configurations).</w:t>
      </w:r>
    </w:p>
    <w:p w14:paraId="72E4066A" w14:textId="40EB9D61" w:rsidR="004D3A41" w:rsidRPr="000C3FDE" w:rsidRDefault="004D3A41"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Stati</w:t>
      </w:r>
      <w:r w:rsidRPr="00524C1D">
        <w:rPr>
          <w:rFonts w:ascii="Times New Roman" w:hAnsi="Times New Roman" w:cs="Times New Roman" w:hint="eastAsia"/>
          <w:b/>
          <w:bCs/>
          <w:sz w:val="22"/>
          <w:szCs w:val="24"/>
        </w:rPr>
        <w:t>stical Overview</w:t>
      </w:r>
      <w:r w:rsidR="000C3FDE">
        <w:rPr>
          <w:rFonts w:ascii="Times New Roman" w:hAnsi="Times New Roman" w:cs="Times New Roman" w:hint="eastAsia"/>
          <w:b/>
          <w:bCs/>
          <w:sz w:val="22"/>
          <w:szCs w:val="24"/>
        </w:rPr>
        <w:t xml:space="preserve"> </w:t>
      </w:r>
      <w:r w:rsidR="000C3FDE" w:rsidRPr="000C3FDE">
        <w:rPr>
          <w:rFonts w:ascii="Times New Roman" w:hAnsi="Times New Roman" w:cs="Times New Roman"/>
          <w:sz w:val="22"/>
          <w:szCs w:val="24"/>
        </w:rPr>
        <w:t>summarizing dataset coverage and variability.</w:t>
      </w:r>
    </w:p>
    <w:p w14:paraId="765311FB" w14:textId="511BAD5F"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F1C565B" w14:textId="2638611C" w:rsidR="00393DAD" w:rsidRPr="00393DAD" w:rsidRDefault="00E42A73" w:rsidP="00485F02">
      <w:pPr>
        <w:pStyle w:val="a3"/>
        <w:numPr>
          <w:ilvl w:val="0"/>
          <w:numId w:val="8"/>
        </w:numPr>
        <w:spacing w:beforeLines="20" w:before="62" w:afterLines="20" w:after="62"/>
        <w:ind w:firstLineChars="0"/>
        <w:rPr>
          <w:rFonts w:ascii="Times New Roman" w:hAnsi="Times New Roman" w:cs="Times New Roman"/>
          <w:b/>
          <w:bCs/>
          <w:sz w:val="22"/>
          <w:szCs w:val="24"/>
        </w:rPr>
      </w:pPr>
      <w:r w:rsidRPr="00393DAD">
        <w:rPr>
          <w:rFonts w:ascii="Times New Roman" w:hAnsi="Times New Roman" w:cs="Times New Roman" w:hint="eastAsia"/>
          <w:b/>
          <w:bCs/>
          <w:sz w:val="22"/>
          <w:szCs w:val="24"/>
        </w:rPr>
        <w:t>FAIR principles</w:t>
      </w:r>
      <w:r w:rsidRPr="00393DAD">
        <w:rPr>
          <w:rFonts w:ascii="Times New Roman" w:hAnsi="Times New Roman" w:cs="Times New Roman"/>
          <w:b/>
          <w:bCs/>
          <w:sz w:val="22"/>
          <w:szCs w:val="24"/>
        </w:rPr>
        <w:t>:</w:t>
      </w:r>
      <w:r w:rsidRPr="00393DAD">
        <w:rPr>
          <w:rFonts w:ascii="Times New Roman" w:hAnsi="Times New Roman" w:cs="Times New Roman"/>
          <w:sz w:val="22"/>
          <w:szCs w:val="24"/>
        </w:rPr>
        <w:t xml:space="preserve"> </w:t>
      </w:r>
      <w:r w:rsidR="00393DAD" w:rsidRPr="00393DAD">
        <w:rPr>
          <w:rFonts w:ascii="Times New Roman" w:hAnsi="Times New Roman" w:cs="Times New Roman"/>
          <w:sz w:val="22"/>
          <w:szCs w:val="24"/>
        </w:rPr>
        <w:t xml:space="preserve">The dataset will be findable, accessible, interoperable, and reusable, enabling broad community </w:t>
      </w:r>
      <w:r w:rsidR="00393DAD">
        <w:rPr>
          <w:rFonts w:ascii="Times New Roman" w:hAnsi="Times New Roman" w:cs="Times New Roman" w:hint="eastAsia"/>
          <w:sz w:val="22"/>
          <w:szCs w:val="24"/>
        </w:rPr>
        <w:t>investigations.</w:t>
      </w:r>
    </w:p>
    <w:p w14:paraId="329977F1" w14:textId="792C2F37" w:rsidR="00E42A73" w:rsidRPr="00393DAD" w:rsidRDefault="00E42A73" w:rsidP="00485F02">
      <w:pPr>
        <w:spacing w:beforeLines="20" w:before="62" w:afterLines="20" w:after="62"/>
        <w:rPr>
          <w:rFonts w:ascii="Times New Roman" w:hAnsi="Times New Roman" w:cs="Times New Roman"/>
          <w:b/>
          <w:bCs/>
          <w:sz w:val="22"/>
          <w:szCs w:val="24"/>
        </w:rPr>
      </w:pPr>
      <w:r w:rsidRPr="00393DAD">
        <w:rPr>
          <w:rFonts w:ascii="Times New Roman" w:hAnsi="Times New Roman" w:cs="Times New Roman"/>
          <w:b/>
          <w:bCs/>
          <w:sz w:val="22"/>
          <w:szCs w:val="24"/>
        </w:rPr>
        <w:t>Stage 3: Active Learning Framework with Multicriteria Bayesian Optimization</w:t>
      </w:r>
    </w:p>
    <w:p w14:paraId="0C9649CB" w14:textId="3068A91E"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An </w:t>
      </w:r>
      <w:r w:rsidRPr="00F311DC">
        <w:rPr>
          <w:rFonts w:ascii="Times New Roman" w:hAnsi="Times New Roman" w:cs="Times New Roman"/>
          <w:b/>
          <w:bCs/>
          <w:sz w:val="22"/>
          <w:szCs w:val="24"/>
        </w:rPr>
        <w:t>active learning pipeline</w:t>
      </w:r>
      <w:r w:rsidRPr="00366DA8">
        <w:rPr>
          <w:rFonts w:ascii="Times New Roman" w:hAnsi="Times New Roman" w:cs="Times New Roman"/>
          <w:sz w:val="22"/>
          <w:szCs w:val="24"/>
        </w:rPr>
        <w:t xml:space="preserve"> combining multicriteria </w:t>
      </w:r>
      <w:r w:rsidR="00322A23">
        <w:rPr>
          <w:rFonts w:ascii="Times New Roman" w:hAnsi="Times New Roman" w:cs="Times New Roman" w:hint="eastAsia"/>
          <w:sz w:val="22"/>
          <w:szCs w:val="24"/>
        </w:rPr>
        <w:t xml:space="preserve">BO </w:t>
      </w:r>
      <w:r w:rsidRPr="00366DA8">
        <w:rPr>
          <w:rFonts w:ascii="Times New Roman" w:hAnsi="Times New Roman" w:cs="Times New Roman"/>
          <w:sz w:val="22"/>
          <w:szCs w:val="24"/>
        </w:rPr>
        <w:t>with DFT feedback loops, prioritizing both activity and stability constraints.</w:t>
      </w:r>
    </w:p>
    <w:p w14:paraId="2F3AB97D" w14:textId="136EAB67"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9D3E16">
        <w:rPr>
          <w:rFonts w:ascii="Times New Roman" w:hAnsi="Times New Roman" w:cs="Times New Roman"/>
          <w:b/>
          <w:bCs/>
          <w:sz w:val="22"/>
          <w:szCs w:val="24"/>
        </w:rPr>
        <w:t xml:space="preserve">Experimental </w:t>
      </w:r>
      <w:r w:rsidR="005B1C17">
        <w:rPr>
          <w:rFonts w:ascii="Times New Roman" w:hAnsi="Times New Roman" w:cs="Times New Roman" w:hint="eastAsia"/>
          <w:b/>
          <w:bCs/>
          <w:sz w:val="22"/>
          <w:szCs w:val="24"/>
        </w:rPr>
        <w:t>v</w:t>
      </w:r>
      <w:r w:rsidRPr="009D3E16">
        <w:rPr>
          <w:rFonts w:ascii="Times New Roman" w:hAnsi="Times New Roman" w:cs="Times New Roman"/>
          <w:b/>
          <w:bCs/>
          <w:sz w:val="22"/>
          <w:szCs w:val="24"/>
        </w:rPr>
        <w:t>alidation</w:t>
      </w:r>
      <w:r w:rsidRPr="00366DA8">
        <w:rPr>
          <w:rFonts w:ascii="Times New Roman" w:hAnsi="Times New Roman" w:cs="Times New Roman"/>
          <w:sz w:val="22"/>
          <w:szCs w:val="24"/>
        </w:rPr>
        <w:t xml:space="preserve"> (where feasible) or literature </w:t>
      </w:r>
      <w:r w:rsidR="009D3E16">
        <w:rPr>
          <w:rFonts w:ascii="Times New Roman" w:hAnsi="Times New Roman" w:cs="Times New Roman" w:hint="eastAsia"/>
          <w:sz w:val="22"/>
          <w:szCs w:val="24"/>
        </w:rPr>
        <w:t xml:space="preserve">evidence </w:t>
      </w:r>
      <w:r w:rsidRPr="00366DA8">
        <w:rPr>
          <w:rFonts w:ascii="Times New Roman" w:hAnsi="Times New Roman" w:cs="Times New Roman"/>
          <w:sz w:val="22"/>
          <w:szCs w:val="24"/>
        </w:rPr>
        <w:t>to confirm that</w:t>
      </w:r>
      <w:r w:rsidR="00322A23">
        <w:rPr>
          <w:rFonts w:ascii="Times New Roman" w:hAnsi="Times New Roman" w:cs="Times New Roman" w:hint="eastAsia"/>
          <w:sz w:val="22"/>
          <w:szCs w:val="24"/>
        </w:rPr>
        <w:t xml:space="preserve"> selected</w:t>
      </w:r>
      <w:r w:rsidRPr="00366DA8">
        <w:rPr>
          <w:rFonts w:ascii="Times New Roman" w:hAnsi="Times New Roman" w:cs="Times New Roman"/>
          <w:sz w:val="22"/>
          <w:szCs w:val="24"/>
        </w:rPr>
        <w:t xml:space="preserve"> top-ranked candidates align with known high-performance </w:t>
      </w:r>
      <w:r w:rsidR="00264F3F">
        <w:rPr>
          <w:rFonts w:ascii="Times New Roman" w:hAnsi="Times New Roman" w:cs="Times New Roman" w:hint="eastAsia"/>
          <w:sz w:val="22"/>
          <w:szCs w:val="24"/>
        </w:rPr>
        <w:t>catalysts</w:t>
      </w:r>
      <w:r w:rsidRPr="00366DA8">
        <w:rPr>
          <w:rFonts w:ascii="Times New Roman" w:hAnsi="Times New Roman" w:cs="Times New Roman"/>
          <w:sz w:val="22"/>
          <w:szCs w:val="24"/>
        </w:rPr>
        <w:t>.</w:t>
      </w:r>
    </w:p>
    <w:p w14:paraId="7AEAC959" w14:textId="38272374"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1C3B4C7A" w14:textId="7777777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Adaptive Improvement:</w:t>
      </w:r>
      <w:r w:rsidRPr="00366DA8">
        <w:rPr>
          <w:rFonts w:ascii="Times New Roman" w:hAnsi="Times New Roman" w:cs="Times New Roman"/>
          <w:sz w:val="22"/>
          <w:szCs w:val="24"/>
        </w:rPr>
        <w:t xml:space="preserve"> Demonstrable enhancement in predictive accuracy and a smaller search space for viable catalysts after each AL iteration.</w:t>
      </w:r>
    </w:p>
    <w:p w14:paraId="29F1A296" w14:textId="6ED559C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Efficiency Gains:</w:t>
      </w:r>
      <w:r w:rsidRPr="00366DA8">
        <w:rPr>
          <w:rFonts w:ascii="Times New Roman" w:hAnsi="Times New Roman" w:cs="Times New Roman"/>
          <w:sz w:val="22"/>
          <w:szCs w:val="24"/>
        </w:rPr>
        <w:t xml:space="preserve"> Reduced total number of DFT calculations compared to brute-force screening.</w:t>
      </w:r>
    </w:p>
    <w:p w14:paraId="35F72C29"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4: Graph-Based Surrogate Model for Structure–Property Predictions</w:t>
      </w:r>
    </w:p>
    <w:p w14:paraId="6E8DAFC8" w14:textId="3B0F30A2"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 graph-based </w:t>
      </w:r>
      <w:r w:rsidRPr="00264F3F">
        <w:rPr>
          <w:rFonts w:ascii="Times New Roman" w:hAnsi="Times New Roman" w:cs="Times New Roman"/>
          <w:b/>
          <w:bCs/>
          <w:sz w:val="22"/>
          <w:szCs w:val="24"/>
        </w:rPr>
        <w:t>ML surrogate</w:t>
      </w:r>
      <w:r w:rsidRPr="00366DA8">
        <w:rPr>
          <w:rFonts w:ascii="Times New Roman" w:hAnsi="Times New Roman" w:cs="Times New Roman"/>
          <w:sz w:val="22"/>
          <w:szCs w:val="24"/>
        </w:rPr>
        <w:t xml:space="preserve"> capable of predicting OER activity, stability, and other key descriptors from atomic structure.</w:t>
      </w:r>
    </w:p>
    <w:p w14:paraId="4C9D7561" w14:textId="17B2487D"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Feature Analysis:</w:t>
      </w:r>
      <w:r w:rsidRPr="00366DA8">
        <w:rPr>
          <w:rFonts w:ascii="Times New Roman" w:hAnsi="Times New Roman" w:cs="Times New Roman"/>
          <w:sz w:val="22"/>
          <w:szCs w:val="24"/>
        </w:rPr>
        <w:t xml:space="preserve"> Quantitative insights into how key descriptors (d-band center</w:t>
      </w:r>
      <w:r w:rsidR="005B1C17">
        <w:rPr>
          <w:rFonts w:ascii="Times New Roman" w:hAnsi="Times New Roman" w:cs="Times New Roman" w:hint="eastAsia"/>
          <w:sz w:val="22"/>
          <w:szCs w:val="24"/>
        </w:rPr>
        <w:t>s</w:t>
      </w:r>
      <w:r w:rsidRPr="00366DA8">
        <w:rPr>
          <w:rFonts w:ascii="Times New Roman" w:hAnsi="Times New Roman" w:cs="Times New Roman"/>
          <w:sz w:val="22"/>
          <w:szCs w:val="24"/>
        </w:rPr>
        <w:t xml:space="preserve">, Bader charges, magnetic moments, etc.) influence catalytic performance, </w:t>
      </w:r>
      <w:r w:rsidR="00322A23">
        <w:rPr>
          <w:rFonts w:ascii="Times New Roman" w:hAnsi="Times New Roman" w:cs="Times New Roman" w:hint="eastAsia"/>
          <w:sz w:val="22"/>
          <w:szCs w:val="24"/>
        </w:rPr>
        <w:t>as well as</w:t>
      </w:r>
      <w:r w:rsidRPr="00366DA8">
        <w:rPr>
          <w:rFonts w:ascii="Times New Roman" w:hAnsi="Times New Roman" w:cs="Times New Roman"/>
          <w:sz w:val="22"/>
          <w:szCs w:val="24"/>
        </w:rPr>
        <w:t xml:space="preserve"> the role of elemental composition.</w:t>
      </w:r>
    </w:p>
    <w:p w14:paraId="4FACEF77" w14:textId="29D9FF2C"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386B9148" w14:textId="19F69DD3" w:rsidR="00E42A73" w:rsidRPr="00E54886"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Predictive Performance:</w:t>
      </w:r>
      <w:r w:rsidRPr="00E54886">
        <w:rPr>
          <w:rFonts w:ascii="Times New Roman" w:hAnsi="Times New Roman" w:cs="Times New Roman"/>
          <w:sz w:val="22"/>
          <w:szCs w:val="24"/>
        </w:rPr>
        <w:t xml:space="preserve"> Low error metrics (e.g., MAE, RMSE)</w:t>
      </w:r>
      <w:r w:rsidR="00B4127A">
        <w:rPr>
          <w:rFonts w:ascii="Times New Roman" w:hAnsi="Times New Roman" w:cs="Times New Roman" w:hint="eastAsia"/>
          <w:sz w:val="22"/>
          <w:szCs w:val="24"/>
        </w:rPr>
        <w:t>.</w:t>
      </w:r>
    </w:p>
    <w:p w14:paraId="11B143F6" w14:textId="462BEEDB" w:rsidR="00E42A73"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Interpretability</w:t>
      </w:r>
      <w:r w:rsidRPr="00E54886">
        <w:rPr>
          <w:rFonts w:ascii="Times New Roman" w:hAnsi="Times New Roman" w:cs="Times New Roman"/>
          <w:sz w:val="22"/>
          <w:szCs w:val="24"/>
        </w:rPr>
        <w:t>: Clear relationships emerging from SHAP or other model-agnostic methods, guiding atom-level tuning strategies.</w:t>
      </w:r>
    </w:p>
    <w:p w14:paraId="739D67E9" w14:textId="1F85629B" w:rsidR="00FC1951" w:rsidRPr="00132911" w:rsidRDefault="00FC1951"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17" w:name="_Toc187408940"/>
      <w:r>
        <w:rPr>
          <w:rFonts w:ascii="Times New Roman" w:hAnsi="Times New Roman" w:cs="Times New Roman" w:hint="eastAsia"/>
          <w:b/>
          <w:bCs/>
          <w:sz w:val="28"/>
          <w:szCs w:val="32"/>
        </w:rPr>
        <w:t>Reference</w:t>
      </w:r>
      <w:bookmarkEnd w:id="17"/>
    </w:p>
    <w:p w14:paraId="3B7D47E5" w14:textId="77777777" w:rsidR="00393DAD" w:rsidRPr="00393DAD" w:rsidRDefault="00393DAD" w:rsidP="00393DAD">
      <w:pPr>
        <w:pStyle w:val="a4"/>
        <w:rPr>
          <w:rFonts w:ascii="Times New Roman" w:hAnsi="Times New Roman" w:cs="Times New Roman"/>
          <w:szCs w:val="21"/>
        </w:rPr>
      </w:pPr>
      <w:r w:rsidRPr="00393DAD">
        <w:rPr>
          <w:szCs w:val="21"/>
        </w:rPr>
        <w:fldChar w:fldCharType="begin"/>
      </w:r>
      <w:r w:rsidRPr="00393DAD">
        <w:rPr>
          <w:szCs w:val="21"/>
        </w:rPr>
        <w:instrText xml:space="preserve"> ADDIN ZOTERO_BIBL {"uncited":[],"omitted":[],"custom":[]} CSL_BIBLIOGRAPHY </w:instrText>
      </w:r>
      <w:r w:rsidRPr="00393DAD">
        <w:rPr>
          <w:szCs w:val="21"/>
        </w:rPr>
        <w:fldChar w:fldCharType="separate"/>
      </w:r>
      <w:r w:rsidRPr="00393DAD">
        <w:rPr>
          <w:rFonts w:ascii="Times New Roman" w:hAnsi="Times New Roman" w:cs="Times New Roman"/>
          <w:szCs w:val="21"/>
        </w:rPr>
        <w:t>(1)</w:t>
      </w:r>
      <w:r w:rsidRPr="00393DAD">
        <w:rPr>
          <w:rFonts w:ascii="Times New Roman" w:hAnsi="Times New Roman" w:cs="Times New Roman"/>
          <w:szCs w:val="21"/>
        </w:rPr>
        <w:tab/>
        <w:t xml:space="preserve">Zhang, K.; Zou, R. Advanced Transition Metal‐Based OER Electrocatalysts: Current Status, Opportunities, and Challenges. </w:t>
      </w:r>
      <w:r w:rsidRPr="00393DAD">
        <w:rPr>
          <w:rFonts w:ascii="Times New Roman" w:hAnsi="Times New Roman" w:cs="Times New Roman"/>
          <w:b/>
          <w:bCs/>
          <w:szCs w:val="21"/>
        </w:rPr>
        <w:t>2021</w:t>
      </w:r>
      <w:r w:rsidRPr="00393DAD">
        <w:rPr>
          <w:rFonts w:ascii="Times New Roman" w:hAnsi="Times New Roman" w:cs="Times New Roman"/>
          <w:szCs w:val="21"/>
        </w:rPr>
        <w:t>.</w:t>
      </w:r>
    </w:p>
    <w:p w14:paraId="503BE133"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w:t>
      </w:r>
      <w:r w:rsidRPr="00393DAD">
        <w:rPr>
          <w:rFonts w:ascii="Times New Roman" w:hAnsi="Times New Roman" w:cs="Times New Roman"/>
          <w:szCs w:val="21"/>
        </w:rPr>
        <w:tab/>
        <w:t xml:space="preserve">Zhu, Y.; Tang, Z.; Yuan, L.; Li, B.; Shao, Z.; Guo, W. Beyond Conventional Structures: Emerging Complex </w:t>
      </w:r>
      <w:r w:rsidRPr="00393DAD">
        <w:rPr>
          <w:rFonts w:ascii="Times New Roman" w:hAnsi="Times New Roman" w:cs="Times New Roman"/>
          <w:szCs w:val="21"/>
        </w:rPr>
        <w:lastRenderedPageBreak/>
        <w:t xml:space="preserve">Metal Oxides for Efficient Oxygen and Hydrogen Electrocatalysis. </w:t>
      </w:r>
      <w:r w:rsidRPr="00393DAD">
        <w:rPr>
          <w:rFonts w:ascii="Times New Roman" w:hAnsi="Times New Roman" w:cs="Times New Roman"/>
          <w:i/>
          <w:iCs/>
          <w:szCs w:val="21"/>
        </w:rPr>
        <w:t>Chem. Soc. Rev.</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https://doi.org/10.1039/D3CS01020A.</w:t>
      </w:r>
    </w:p>
    <w:p w14:paraId="243B4688"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(3)</w:t>
      </w:r>
      <w:r w:rsidRPr="00393DAD">
        <w:rPr>
          <w:rFonts w:ascii="Times New Roman" w:hAnsi="Times New Roman" w:cs="Times New Roman"/>
          <w:szCs w:val="21"/>
        </w:rPr>
        <w:tab/>
        <w:t xml:space="preserve">Li, Y.; Deng, Y.; Liu, D.; Ji, Q.; Cai, X. Two Dimensional Oxides for Oxygen Evolution Reactions and Related Device Applications. </w:t>
      </w:r>
      <w:r w:rsidRPr="00393DAD">
        <w:rPr>
          <w:rFonts w:ascii="Times New Roman" w:hAnsi="Times New Roman" w:cs="Times New Roman"/>
          <w:i/>
          <w:iCs/>
          <w:szCs w:val="21"/>
        </w:rPr>
        <w:t>Mater. Chem. Front.</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8</w:t>
      </w:r>
      <w:r w:rsidRPr="00393DAD">
        <w:rPr>
          <w:rFonts w:ascii="Times New Roman" w:hAnsi="Times New Roman" w:cs="Times New Roman"/>
          <w:szCs w:val="21"/>
        </w:rPr>
        <w:t xml:space="preserve"> (4), 880–902. https://doi.org/10.1039/D3QM00848G.</w:t>
      </w:r>
    </w:p>
    <w:p w14:paraId="110DA38E"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(4)</w:t>
      </w:r>
      <w:r w:rsidRPr="00393DAD">
        <w:rPr>
          <w:rFonts w:ascii="Times New Roman" w:hAnsi="Times New Roman" w:cs="Times New Roman"/>
          <w:szCs w:val="21"/>
        </w:rPr>
        <w:tab/>
        <w:t xml:space="preserve">Li, L.; Liu, Y.; Chen, Y.; Zhai, W.; Dai, Z. Research Progress on Layered Metal Oxide Electrocatalysts for an Efficient Oxygen Evolution Reaction. </w:t>
      </w:r>
      <w:r w:rsidRPr="00393DAD">
        <w:rPr>
          <w:rFonts w:ascii="Times New Roman" w:hAnsi="Times New Roman" w:cs="Times New Roman"/>
          <w:i/>
          <w:iCs/>
          <w:szCs w:val="21"/>
        </w:rPr>
        <w:t>Dalton Trans.</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53</w:t>
      </w:r>
      <w:r w:rsidRPr="00393DAD">
        <w:rPr>
          <w:rFonts w:ascii="Times New Roman" w:hAnsi="Times New Roman" w:cs="Times New Roman"/>
          <w:szCs w:val="21"/>
        </w:rPr>
        <w:t xml:space="preserve"> (21), 8872–8886. https://doi.org/10.1039/D4DT00619D.</w:t>
      </w:r>
    </w:p>
    <w:p w14:paraId="53483163"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(5)</w:t>
      </w:r>
      <w:r w:rsidRPr="00393DAD">
        <w:rPr>
          <w:rFonts w:ascii="Times New Roman" w:hAnsi="Times New Roman" w:cs="Times New Roman"/>
          <w:szCs w:val="21"/>
        </w:rPr>
        <w:tab/>
        <w:t xml:space="preserve">Li, L.; Shao, Q.; Huang, X. Amorphous Oxide Nanostructures for Advanced Electrocatalysis. </w:t>
      </w:r>
      <w:r w:rsidRPr="00393DAD">
        <w:rPr>
          <w:rFonts w:ascii="Times New Roman" w:hAnsi="Times New Roman" w:cs="Times New Roman"/>
          <w:i/>
          <w:iCs/>
          <w:szCs w:val="21"/>
        </w:rPr>
        <w:t>Chemistry – A European Journal</w:t>
      </w:r>
      <w:r w:rsidRPr="00393DAD">
        <w:rPr>
          <w:rFonts w:ascii="Times New Roman" w:hAnsi="Times New Roman" w:cs="Times New Roman"/>
          <w:szCs w:val="21"/>
        </w:rPr>
        <w:t xml:space="preserve"> </w:t>
      </w:r>
      <w:r w:rsidRPr="00393DAD">
        <w:rPr>
          <w:rFonts w:ascii="Times New Roman" w:hAnsi="Times New Roman" w:cs="Times New Roman"/>
          <w:b/>
          <w:bCs/>
          <w:szCs w:val="21"/>
        </w:rPr>
        <w:t>2020</w:t>
      </w:r>
      <w:r w:rsidRPr="00393DAD">
        <w:rPr>
          <w:rFonts w:ascii="Times New Roman" w:hAnsi="Times New Roman" w:cs="Times New Roman"/>
          <w:szCs w:val="21"/>
        </w:rPr>
        <w:t xml:space="preserve">, </w:t>
      </w:r>
      <w:r w:rsidRPr="00393DAD">
        <w:rPr>
          <w:rFonts w:ascii="Times New Roman" w:hAnsi="Times New Roman" w:cs="Times New Roman"/>
          <w:i/>
          <w:iCs/>
          <w:szCs w:val="21"/>
        </w:rPr>
        <w:t>26</w:t>
      </w:r>
      <w:r w:rsidRPr="00393DAD">
        <w:rPr>
          <w:rFonts w:ascii="Times New Roman" w:hAnsi="Times New Roman" w:cs="Times New Roman"/>
          <w:szCs w:val="21"/>
        </w:rPr>
        <w:t xml:space="preserve"> (18), 3943–3960. https://doi.org/10.1002/chem.201903206.</w:t>
      </w:r>
    </w:p>
    <w:p w14:paraId="139B82A7"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(6)</w:t>
      </w:r>
      <w:r w:rsidRPr="00393DAD">
        <w:rPr>
          <w:rFonts w:ascii="Times New Roman" w:hAnsi="Times New Roman" w:cs="Times New Roman"/>
          <w:szCs w:val="21"/>
        </w:rPr>
        <w:tab/>
        <w:t xml:space="preserve">Cai, H.; Zhang, P.; Li, B.; Zhu, Y.; Zhang, Z.; Guo, W. High-Entropy Oxides for Energy-Related Electrocatalysis. </w:t>
      </w:r>
      <w:r w:rsidRPr="00393DAD">
        <w:rPr>
          <w:rFonts w:ascii="Times New Roman" w:hAnsi="Times New Roman" w:cs="Times New Roman"/>
          <w:i/>
          <w:iCs/>
          <w:szCs w:val="21"/>
        </w:rPr>
        <w:t>Materials Today Catalysis</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4</w:t>
      </w:r>
      <w:r w:rsidRPr="00393DAD">
        <w:rPr>
          <w:rFonts w:ascii="Times New Roman" w:hAnsi="Times New Roman" w:cs="Times New Roman"/>
          <w:szCs w:val="21"/>
        </w:rPr>
        <w:t>, 100039. https://doi.org/10.1016/j.mtcata.2024.100039.</w:t>
      </w:r>
    </w:p>
    <w:p w14:paraId="4FEFF26B"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(7)</w:t>
      </w:r>
      <w:r w:rsidRPr="00393DAD">
        <w:rPr>
          <w:rFonts w:ascii="Times New Roman" w:hAnsi="Times New Roman" w:cs="Times New Roman"/>
          <w:szCs w:val="21"/>
        </w:rPr>
        <w:tab/>
        <w:t>Ding, R.; Liu, J.; Hua, K.; Wang, X.; Zhang, X.; Shao, M.; Chen, J. Leveraging Data Mining, Active Learning, and Domain Adaptation in a Multi-Stage, Machine Learning-Driven Approach for the Efficient Discovery of Advanced Acidic Oxygen Evolution Electrocatalysts.</w:t>
      </w:r>
    </w:p>
    <w:p w14:paraId="4333E416"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(8)</w:t>
      </w:r>
      <w:r w:rsidRPr="00393DAD">
        <w:rPr>
          <w:rFonts w:ascii="Times New Roman" w:hAnsi="Times New Roman" w:cs="Times New Roman"/>
          <w:szCs w:val="21"/>
        </w:rPr>
        <w:tab/>
        <w:t xml:space="preserve">Jenewein, K. J.; Torresi, L.; Kormányos, A.; Friederich, P.; Cherevko, S. Navigating the Unkown With AI: Multiobjective Bayesian Optimization of Non-Noble Acidic OER Catalysts. </w:t>
      </w:r>
      <w:r w:rsidRPr="00393DAD">
        <w:rPr>
          <w:rFonts w:ascii="Times New Roman" w:hAnsi="Times New Roman" w:cs="Times New Roman"/>
          <w:b/>
          <w:bCs/>
          <w:szCs w:val="21"/>
        </w:rPr>
        <w:t>2023</w:t>
      </w:r>
      <w:r w:rsidRPr="00393DAD">
        <w:rPr>
          <w:rFonts w:ascii="Times New Roman" w:hAnsi="Times New Roman" w:cs="Times New Roman"/>
          <w:szCs w:val="21"/>
        </w:rPr>
        <w:t>.</w:t>
      </w:r>
    </w:p>
    <w:p w14:paraId="38C20B71"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(9)</w:t>
      </w:r>
      <w:r w:rsidRPr="00393DAD">
        <w:rPr>
          <w:rFonts w:ascii="Times New Roman" w:hAnsi="Times New Roman" w:cs="Times New Roman"/>
          <w:szCs w:val="21"/>
        </w:rPr>
        <w:tab/>
        <w:t xml:space="preserve">Qin, R.; Chen, G.; Feng, X.; Weng, J.; Han, Y. Ru/Ir‐Based Electrocatalysts for Oxygen Evolution Reaction in Acidic Conditions: From Mechanisms, Optimizations to Challenges. </w:t>
      </w:r>
      <w:r w:rsidRPr="00393DAD">
        <w:rPr>
          <w:rFonts w:ascii="Times New Roman" w:hAnsi="Times New Roman" w:cs="Times New Roman"/>
          <w:i/>
          <w:iCs/>
          <w:szCs w:val="21"/>
        </w:rPr>
        <w:t>Advanced Science</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11</w:t>
      </w:r>
      <w:r w:rsidRPr="00393DAD">
        <w:rPr>
          <w:rFonts w:ascii="Times New Roman" w:hAnsi="Times New Roman" w:cs="Times New Roman"/>
          <w:szCs w:val="21"/>
        </w:rPr>
        <w:t xml:space="preserve"> (21), 2309364. https://doi.org/10.1002/advs.202309364.</w:t>
      </w:r>
    </w:p>
    <w:p w14:paraId="073DB3AA"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(10)</w:t>
      </w:r>
      <w:r w:rsidRPr="00393DAD">
        <w:rPr>
          <w:rFonts w:ascii="Times New Roman" w:hAnsi="Times New Roman" w:cs="Times New Roman"/>
          <w:szCs w:val="21"/>
        </w:rPr>
        <w:tab/>
        <w:t xml:space="preserve">Wan, R.; Yuan, T.; Wang, L.; Li, B.; Liu, M.; Zhao, B. Earth-Abundant Electrocatalysts for Acidic Oxygen Evolution. </w:t>
      </w:r>
      <w:r w:rsidRPr="00393DAD">
        <w:rPr>
          <w:rFonts w:ascii="Times New Roman" w:hAnsi="Times New Roman" w:cs="Times New Roman"/>
          <w:i/>
          <w:iCs/>
          <w:szCs w:val="21"/>
        </w:rPr>
        <w:t>Nat Catal</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7</w:t>
      </w:r>
      <w:r w:rsidRPr="00393DAD">
        <w:rPr>
          <w:rFonts w:ascii="Times New Roman" w:hAnsi="Times New Roman" w:cs="Times New Roman"/>
          <w:szCs w:val="21"/>
        </w:rPr>
        <w:t xml:space="preserve"> (12), 1288–1304. https://doi.org/10.1038/s41929-024-01266-6.</w:t>
      </w:r>
    </w:p>
    <w:p w14:paraId="65222A6A"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(11)</w:t>
      </w:r>
      <w:r w:rsidRPr="00393DAD">
        <w:rPr>
          <w:rFonts w:ascii="Times New Roman" w:hAnsi="Times New Roman" w:cs="Times New Roman"/>
          <w:szCs w:val="21"/>
        </w:rPr>
        <w:tab/>
        <w:t xml:space="preserve">Hong, W. T.; Risch, M.; Stoerzinger, K. A.; Grimaud, A.; Suntivich, J.; Shao-Horn, Y. Toward the Rational Design of Non-Precious Transition Metal Oxides for Oxygen Electrocatalysis. </w:t>
      </w:r>
      <w:r w:rsidRPr="00393DAD">
        <w:rPr>
          <w:rFonts w:ascii="Times New Roman" w:hAnsi="Times New Roman" w:cs="Times New Roman"/>
          <w:i/>
          <w:iCs/>
          <w:szCs w:val="21"/>
        </w:rPr>
        <w:t>Energy Environ. Sci.</w:t>
      </w:r>
      <w:r w:rsidRPr="00393DAD">
        <w:rPr>
          <w:rFonts w:ascii="Times New Roman" w:hAnsi="Times New Roman" w:cs="Times New Roman"/>
          <w:szCs w:val="21"/>
        </w:rPr>
        <w:t xml:space="preserve"> </w:t>
      </w:r>
      <w:r w:rsidRPr="00393DAD">
        <w:rPr>
          <w:rFonts w:ascii="Times New Roman" w:hAnsi="Times New Roman" w:cs="Times New Roman"/>
          <w:b/>
          <w:bCs/>
          <w:szCs w:val="21"/>
        </w:rPr>
        <w:t>2015</w:t>
      </w:r>
      <w:r w:rsidRPr="00393DAD">
        <w:rPr>
          <w:rFonts w:ascii="Times New Roman" w:hAnsi="Times New Roman" w:cs="Times New Roman"/>
          <w:szCs w:val="21"/>
        </w:rPr>
        <w:t xml:space="preserve">, </w:t>
      </w:r>
      <w:r w:rsidRPr="00393DAD">
        <w:rPr>
          <w:rFonts w:ascii="Times New Roman" w:hAnsi="Times New Roman" w:cs="Times New Roman"/>
          <w:i/>
          <w:iCs/>
          <w:szCs w:val="21"/>
        </w:rPr>
        <w:t>8</w:t>
      </w:r>
      <w:r w:rsidRPr="00393DAD">
        <w:rPr>
          <w:rFonts w:ascii="Times New Roman" w:hAnsi="Times New Roman" w:cs="Times New Roman"/>
          <w:szCs w:val="21"/>
        </w:rPr>
        <w:t xml:space="preserve"> (5), 1404–1427. https://doi.org/10.1039/C4EE03869J.</w:t>
      </w:r>
    </w:p>
    <w:p w14:paraId="6AC22468"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(12)</w:t>
      </w:r>
      <w:r w:rsidRPr="00393DAD">
        <w:rPr>
          <w:rFonts w:ascii="Times New Roman" w:hAnsi="Times New Roman" w:cs="Times New Roman"/>
          <w:szCs w:val="21"/>
        </w:rPr>
        <w:tab/>
        <w:t xml:space="preserve">Wang, Q.; Dastafkan, K.; Zhao, C. Design Strategies for Non-Precious Metal Oxide Electrocatalysts for Oxygen Evolution Reactions. </w:t>
      </w:r>
      <w:r w:rsidRPr="00393DAD">
        <w:rPr>
          <w:rFonts w:ascii="Times New Roman" w:hAnsi="Times New Roman" w:cs="Times New Roman"/>
          <w:i/>
          <w:iCs/>
          <w:szCs w:val="21"/>
        </w:rPr>
        <w:t>Current Opinion in Electrochemistry</w:t>
      </w:r>
      <w:r w:rsidRPr="00393DAD">
        <w:rPr>
          <w:rFonts w:ascii="Times New Roman" w:hAnsi="Times New Roman" w:cs="Times New Roman"/>
          <w:szCs w:val="21"/>
        </w:rPr>
        <w:t xml:space="preserve"> </w:t>
      </w:r>
      <w:r w:rsidRPr="00393DAD">
        <w:rPr>
          <w:rFonts w:ascii="Times New Roman" w:hAnsi="Times New Roman" w:cs="Times New Roman"/>
          <w:b/>
          <w:bCs/>
          <w:szCs w:val="21"/>
        </w:rPr>
        <w:t>2018</w:t>
      </w:r>
      <w:r w:rsidRPr="00393DAD">
        <w:rPr>
          <w:rFonts w:ascii="Times New Roman" w:hAnsi="Times New Roman" w:cs="Times New Roman"/>
          <w:szCs w:val="21"/>
        </w:rPr>
        <w:t xml:space="preserve">, </w:t>
      </w:r>
      <w:r w:rsidRPr="00393DAD">
        <w:rPr>
          <w:rFonts w:ascii="Times New Roman" w:hAnsi="Times New Roman" w:cs="Times New Roman"/>
          <w:i/>
          <w:iCs/>
          <w:szCs w:val="21"/>
        </w:rPr>
        <w:t>10</w:t>
      </w:r>
      <w:r w:rsidRPr="00393DAD">
        <w:rPr>
          <w:rFonts w:ascii="Times New Roman" w:hAnsi="Times New Roman" w:cs="Times New Roman"/>
          <w:szCs w:val="21"/>
        </w:rPr>
        <w:t>, 16–23. https://doi.org/10.1016/j.coelec.2018.03.015.</w:t>
      </w:r>
    </w:p>
    <w:p w14:paraId="34FBAC4F"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(13)</w:t>
      </w:r>
      <w:r w:rsidRPr="00393DAD">
        <w:rPr>
          <w:rFonts w:ascii="Times New Roman" w:hAnsi="Times New Roman" w:cs="Times New Roman"/>
          <w:szCs w:val="21"/>
        </w:rPr>
        <w:tab/>
        <w:t xml:space="preserve">Hari Kumar, S. G.; Bozal-Ginesta, C.; Wang, N.; Abed, J.; Shan, C. H.; Yao, Z.; Aspuru-Guzik, A. From Computational Screening to the Synthesis of a Promising OER Catalyst. </w:t>
      </w:r>
      <w:r w:rsidRPr="00393DAD">
        <w:rPr>
          <w:rFonts w:ascii="Times New Roman" w:hAnsi="Times New Roman" w:cs="Times New Roman"/>
          <w:i/>
          <w:iCs/>
          <w:szCs w:val="21"/>
        </w:rPr>
        <w:t>Chem. Sci.</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15</w:t>
      </w:r>
      <w:r w:rsidRPr="00393DAD">
        <w:rPr>
          <w:rFonts w:ascii="Times New Roman" w:hAnsi="Times New Roman" w:cs="Times New Roman"/>
          <w:szCs w:val="21"/>
        </w:rPr>
        <w:t xml:space="preserve"> (27), 10556–10570. https://doi.org/10.1039/D4SC00192C.</w:t>
      </w:r>
    </w:p>
    <w:p w14:paraId="360E1636"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(14)</w:t>
      </w:r>
      <w:r w:rsidRPr="00393DAD">
        <w:rPr>
          <w:rFonts w:ascii="Times New Roman" w:hAnsi="Times New Roman" w:cs="Times New Roman"/>
          <w:szCs w:val="21"/>
        </w:rPr>
        <w:tab/>
        <w:t xml:space="preserve">Suvarna, M.; Pérez-Ramírez, J. Embracing Data Science in Catalysis Research. </w:t>
      </w:r>
      <w:r w:rsidRPr="00393DAD">
        <w:rPr>
          <w:rFonts w:ascii="Times New Roman" w:hAnsi="Times New Roman" w:cs="Times New Roman"/>
          <w:i/>
          <w:iCs/>
          <w:szCs w:val="21"/>
        </w:rPr>
        <w:t>Nat Catal</w:t>
      </w:r>
      <w:r w:rsidRPr="00393DAD">
        <w:rPr>
          <w:rFonts w:ascii="Times New Roman" w:hAnsi="Times New Roman" w:cs="Times New Roman"/>
          <w:szCs w:val="21"/>
        </w:rPr>
        <w:t xml:space="preserve"> </w:t>
      </w:r>
      <w:r w:rsidRPr="00393DAD">
        <w:rPr>
          <w:rFonts w:ascii="Times New Roman" w:hAnsi="Times New Roman" w:cs="Times New Roman"/>
          <w:b/>
          <w:bCs/>
          <w:szCs w:val="21"/>
        </w:rPr>
        <w:t>2024</w:t>
      </w:r>
      <w:r w:rsidRPr="00393DAD">
        <w:rPr>
          <w:rFonts w:ascii="Times New Roman" w:hAnsi="Times New Roman" w:cs="Times New Roman"/>
          <w:szCs w:val="21"/>
        </w:rPr>
        <w:t xml:space="preserve">, </w:t>
      </w:r>
      <w:r w:rsidRPr="00393DAD">
        <w:rPr>
          <w:rFonts w:ascii="Times New Roman" w:hAnsi="Times New Roman" w:cs="Times New Roman"/>
          <w:i/>
          <w:iCs/>
          <w:szCs w:val="21"/>
        </w:rPr>
        <w:t>7</w:t>
      </w:r>
      <w:r w:rsidRPr="00393DAD">
        <w:rPr>
          <w:rFonts w:ascii="Times New Roman" w:hAnsi="Times New Roman" w:cs="Times New Roman"/>
          <w:szCs w:val="21"/>
        </w:rPr>
        <w:t xml:space="preserve"> (6), 624–635. https://doi.org/10.1038/s41929-024-01150-3.</w:t>
      </w:r>
    </w:p>
    <w:p w14:paraId="5576E258"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(15)</w:t>
      </w:r>
      <w:r w:rsidRPr="00393DAD">
        <w:rPr>
          <w:rFonts w:ascii="Times New Roman" w:hAnsi="Times New Roman" w:cs="Times New Roman"/>
          <w:szCs w:val="21"/>
        </w:rPr>
        <w:tab/>
        <w:t xml:space="preserve">Singh, A. K.; Zhou, L.; Shinde, A.; Suram, S. K.; Montoya, J. H.; Winston, D.; Gregoire, J. M.; Persson, K. A. Electrochemical Stability of Metastable Materials. </w:t>
      </w:r>
      <w:r w:rsidRPr="00393DAD">
        <w:rPr>
          <w:rFonts w:ascii="Times New Roman" w:hAnsi="Times New Roman" w:cs="Times New Roman"/>
          <w:i/>
          <w:iCs/>
          <w:szCs w:val="21"/>
        </w:rPr>
        <w:t>Chem. Mater.</w:t>
      </w:r>
      <w:r w:rsidRPr="00393DAD">
        <w:rPr>
          <w:rFonts w:ascii="Times New Roman" w:hAnsi="Times New Roman" w:cs="Times New Roman"/>
          <w:szCs w:val="21"/>
        </w:rPr>
        <w:t xml:space="preserve"> </w:t>
      </w:r>
      <w:r w:rsidRPr="00393DAD">
        <w:rPr>
          <w:rFonts w:ascii="Times New Roman" w:hAnsi="Times New Roman" w:cs="Times New Roman"/>
          <w:b/>
          <w:bCs/>
          <w:szCs w:val="21"/>
        </w:rPr>
        <w:t>2017</w:t>
      </w:r>
      <w:r w:rsidRPr="00393DAD">
        <w:rPr>
          <w:rFonts w:ascii="Times New Roman" w:hAnsi="Times New Roman" w:cs="Times New Roman"/>
          <w:szCs w:val="21"/>
        </w:rPr>
        <w:t xml:space="preserve">, </w:t>
      </w:r>
      <w:r w:rsidRPr="00393DAD">
        <w:rPr>
          <w:rFonts w:ascii="Times New Roman" w:hAnsi="Times New Roman" w:cs="Times New Roman"/>
          <w:i/>
          <w:iCs/>
          <w:szCs w:val="21"/>
        </w:rPr>
        <w:t>29</w:t>
      </w:r>
      <w:r w:rsidRPr="00393DAD">
        <w:rPr>
          <w:rFonts w:ascii="Times New Roman" w:hAnsi="Times New Roman" w:cs="Times New Roman"/>
          <w:szCs w:val="21"/>
        </w:rPr>
        <w:t xml:space="preserve"> (23), 10159–10167. https://doi.org/10.1021/acs.chemmater.7b03980.</w:t>
      </w:r>
    </w:p>
    <w:p w14:paraId="4CD623CF"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(16)</w:t>
      </w:r>
      <w:r w:rsidRPr="00393DAD">
        <w:rPr>
          <w:rFonts w:ascii="Times New Roman" w:hAnsi="Times New Roman" w:cs="Times New Roman"/>
          <w:szCs w:val="21"/>
        </w:rPr>
        <w:tab/>
        <w:t xml:space="preserve">Ong, S. P.; Richards, W. D.; Jain, A.; Hautier, G.; Kocher, M.; Cholia, S.; Gunter, D.; Chevrier, V. L.; Persson, K. A.; Ceder, G. Python Materials Genomics (Pymatgen): A Robust, Open-Source Python Library for Materials Analysis. </w:t>
      </w:r>
      <w:r w:rsidRPr="00393DAD">
        <w:rPr>
          <w:rFonts w:ascii="Times New Roman" w:hAnsi="Times New Roman" w:cs="Times New Roman"/>
          <w:i/>
          <w:iCs/>
          <w:szCs w:val="21"/>
        </w:rPr>
        <w:t>Computational Materials Science</w:t>
      </w:r>
      <w:r w:rsidRPr="00393DAD">
        <w:rPr>
          <w:rFonts w:ascii="Times New Roman" w:hAnsi="Times New Roman" w:cs="Times New Roman"/>
          <w:szCs w:val="21"/>
        </w:rPr>
        <w:t xml:space="preserve"> </w:t>
      </w:r>
      <w:r w:rsidRPr="00393DAD">
        <w:rPr>
          <w:rFonts w:ascii="Times New Roman" w:hAnsi="Times New Roman" w:cs="Times New Roman"/>
          <w:b/>
          <w:bCs/>
          <w:szCs w:val="21"/>
        </w:rPr>
        <w:t>2013</w:t>
      </w:r>
      <w:r w:rsidRPr="00393DAD">
        <w:rPr>
          <w:rFonts w:ascii="Times New Roman" w:hAnsi="Times New Roman" w:cs="Times New Roman"/>
          <w:szCs w:val="21"/>
        </w:rPr>
        <w:t xml:space="preserve">, </w:t>
      </w:r>
      <w:r w:rsidRPr="00393DAD">
        <w:rPr>
          <w:rFonts w:ascii="Times New Roman" w:hAnsi="Times New Roman" w:cs="Times New Roman"/>
          <w:i/>
          <w:iCs/>
          <w:szCs w:val="21"/>
        </w:rPr>
        <w:t>68</w:t>
      </w:r>
      <w:r w:rsidRPr="00393DAD">
        <w:rPr>
          <w:rFonts w:ascii="Times New Roman" w:hAnsi="Times New Roman" w:cs="Times New Roman"/>
          <w:szCs w:val="21"/>
        </w:rPr>
        <w:t>, 314–319. https://doi.org/10.1016/j.commatsci.2012.10.028.</w:t>
      </w:r>
    </w:p>
    <w:p w14:paraId="4E288DDF"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(17)</w:t>
      </w:r>
      <w:r w:rsidRPr="00393DAD">
        <w:rPr>
          <w:rFonts w:ascii="Times New Roman" w:hAnsi="Times New Roman" w:cs="Times New Roman"/>
          <w:szCs w:val="21"/>
        </w:rPr>
        <w:tab/>
        <w:t xml:space="preserve">Fiorentini, V.; Methfessel, M. Extracting Convergent Surface Energies from Slab Calculations. </w:t>
      </w:r>
      <w:r w:rsidRPr="00393DAD">
        <w:rPr>
          <w:rFonts w:ascii="Times New Roman" w:hAnsi="Times New Roman" w:cs="Times New Roman"/>
          <w:i/>
          <w:iCs/>
          <w:szCs w:val="21"/>
        </w:rPr>
        <w:t>J. Phys.: Condens. Matter</w:t>
      </w:r>
      <w:r w:rsidRPr="00393DAD">
        <w:rPr>
          <w:rFonts w:ascii="Times New Roman" w:hAnsi="Times New Roman" w:cs="Times New Roman"/>
          <w:szCs w:val="21"/>
        </w:rPr>
        <w:t xml:space="preserve"> </w:t>
      </w:r>
      <w:r w:rsidRPr="00393DAD">
        <w:rPr>
          <w:rFonts w:ascii="Times New Roman" w:hAnsi="Times New Roman" w:cs="Times New Roman"/>
          <w:b/>
          <w:bCs/>
          <w:szCs w:val="21"/>
        </w:rPr>
        <w:t>1996</w:t>
      </w:r>
      <w:r w:rsidRPr="00393DAD">
        <w:rPr>
          <w:rFonts w:ascii="Times New Roman" w:hAnsi="Times New Roman" w:cs="Times New Roman"/>
          <w:szCs w:val="21"/>
        </w:rPr>
        <w:t xml:space="preserve">, </w:t>
      </w:r>
      <w:r w:rsidRPr="00393DAD">
        <w:rPr>
          <w:rFonts w:ascii="Times New Roman" w:hAnsi="Times New Roman" w:cs="Times New Roman"/>
          <w:i/>
          <w:iCs/>
          <w:szCs w:val="21"/>
        </w:rPr>
        <w:t>8</w:t>
      </w:r>
      <w:r w:rsidRPr="00393DAD">
        <w:rPr>
          <w:rFonts w:ascii="Times New Roman" w:hAnsi="Times New Roman" w:cs="Times New Roman"/>
          <w:szCs w:val="21"/>
        </w:rPr>
        <w:t xml:space="preserve"> (36), 6525. https://doi.org/10.1088/0953-8984/8/36/005.</w:t>
      </w:r>
    </w:p>
    <w:p w14:paraId="04D77D68"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(18)</w:t>
      </w:r>
      <w:r w:rsidRPr="00393DAD">
        <w:rPr>
          <w:rFonts w:ascii="Times New Roman" w:hAnsi="Times New Roman" w:cs="Times New Roman"/>
          <w:szCs w:val="21"/>
        </w:rPr>
        <w:tab/>
        <w:t xml:space="preserve">Nørskov, J. K.; Bligaard, T.; Logadottir, A.; Kitchin, J. R.; Chen, J. G.; Pandelov, S.; Stimming, U. Trends in the Exchange Current for Hydrogen Evolution. </w:t>
      </w:r>
      <w:r w:rsidRPr="00393DAD">
        <w:rPr>
          <w:rFonts w:ascii="Times New Roman" w:hAnsi="Times New Roman" w:cs="Times New Roman"/>
          <w:i/>
          <w:iCs/>
          <w:szCs w:val="21"/>
        </w:rPr>
        <w:t>J. Electrochem. Soc.</w:t>
      </w:r>
      <w:r w:rsidRPr="00393DAD">
        <w:rPr>
          <w:rFonts w:ascii="Times New Roman" w:hAnsi="Times New Roman" w:cs="Times New Roman"/>
          <w:szCs w:val="21"/>
        </w:rPr>
        <w:t xml:space="preserve"> </w:t>
      </w:r>
      <w:r w:rsidRPr="00393DAD">
        <w:rPr>
          <w:rFonts w:ascii="Times New Roman" w:hAnsi="Times New Roman" w:cs="Times New Roman"/>
          <w:b/>
          <w:bCs/>
          <w:szCs w:val="21"/>
        </w:rPr>
        <w:t>2005</w:t>
      </w:r>
      <w:r w:rsidRPr="00393DAD">
        <w:rPr>
          <w:rFonts w:ascii="Times New Roman" w:hAnsi="Times New Roman" w:cs="Times New Roman"/>
          <w:szCs w:val="21"/>
        </w:rPr>
        <w:t xml:space="preserve">, </w:t>
      </w:r>
      <w:r w:rsidRPr="00393DAD">
        <w:rPr>
          <w:rFonts w:ascii="Times New Roman" w:hAnsi="Times New Roman" w:cs="Times New Roman"/>
          <w:i/>
          <w:iCs/>
          <w:szCs w:val="21"/>
        </w:rPr>
        <w:t>152</w:t>
      </w:r>
      <w:r w:rsidRPr="00393DAD">
        <w:rPr>
          <w:rFonts w:ascii="Times New Roman" w:hAnsi="Times New Roman" w:cs="Times New Roman"/>
          <w:szCs w:val="21"/>
        </w:rPr>
        <w:t xml:space="preserve"> (3), J23. https://doi.org/10.1149/1.1856988.</w:t>
      </w:r>
    </w:p>
    <w:p w14:paraId="59F2A6A4"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(19)</w:t>
      </w:r>
      <w:r w:rsidRPr="00393DAD">
        <w:rPr>
          <w:rFonts w:ascii="Times New Roman" w:hAnsi="Times New Roman" w:cs="Times New Roman"/>
          <w:szCs w:val="21"/>
        </w:rPr>
        <w:tab/>
      </w:r>
      <w:r w:rsidRPr="00393DAD">
        <w:rPr>
          <w:rFonts w:ascii="Times New Roman" w:hAnsi="Times New Roman" w:cs="Times New Roman"/>
          <w:i/>
          <w:iCs/>
          <w:szCs w:val="21"/>
        </w:rPr>
        <w:t xml:space="preserve">A Linear Response DFT+U Study of Trends in the Oxygen Evolution Activity of Transition Metal Rutile </w:t>
      </w:r>
      <w:r w:rsidRPr="00393DAD">
        <w:rPr>
          <w:rFonts w:ascii="Times New Roman" w:hAnsi="Times New Roman" w:cs="Times New Roman"/>
          <w:i/>
          <w:iCs/>
          <w:szCs w:val="21"/>
        </w:rPr>
        <w:lastRenderedPageBreak/>
        <w:t>Dioxides | The Journal of Physical Chemistry C</w:t>
      </w:r>
      <w:r w:rsidRPr="00393DAD">
        <w:rPr>
          <w:rFonts w:ascii="Times New Roman" w:hAnsi="Times New Roman" w:cs="Times New Roman"/>
          <w:szCs w:val="21"/>
        </w:rPr>
        <w:t>. https://pubs.acs.org/doi/full/10.1021/jp511426q?src=recsys (accessed 2025-01-09).</w:t>
      </w:r>
    </w:p>
    <w:p w14:paraId="4CEFD3B2"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(20)</w:t>
      </w:r>
      <w:r w:rsidRPr="00393DAD">
        <w:rPr>
          <w:rFonts w:ascii="Times New Roman" w:hAnsi="Times New Roman" w:cs="Times New Roman"/>
          <w:szCs w:val="21"/>
        </w:rPr>
        <w:tab/>
        <w:t xml:space="preserve">Jain, A.; Ong, S. P.; Hautier, G.; Chen, W.; Richards, W. D.; Dacek, S.; Cholia, S.; Gunter, D.; Skinner, D.; Ceder, G.; Persson, K. A. Commentary: The Materials Project: A Materials Genome Approach to Accelerating Materials Innovation. </w:t>
      </w:r>
      <w:r w:rsidRPr="00393DAD">
        <w:rPr>
          <w:rFonts w:ascii="Times New Roman" w:hAnsi="Times New Roman" w:cs="Times New Roman"/>
          <w:i/>
          <w:iCs/>
          <w:szCs w:val="21"/>
        </w:rPr>
        <w:t>APL Materials</w:t>
      </w:r>
      <w:r w:rsidRPr="00393DAD">
        <w:rPr>
          <w:rFonts w:ascii="Times New Roman" w:hAnsi="Times New Roman" w:cs="Times New Roman"/>
          <w:szCs w:val="21"/>
        </w:rPr>
        <w:t xml:space="preserve"> </w:t>
      </w:r>
      <w:r w:rsidRPr="00393DAD">
        <w:rPr>
          <w:rFonts w:ascii="Times New Roman" w:hAnsi="Times New Roman" w:cs="Times New Roman"/>
          <w:b/>
          <w:bCs/>
          <w:szCs w:val="21"/>
        </w:rPr>
        <w:t>2013</w:t>
      </w:r>
      <w:r w:rsidRPr="00393DAD">
        <w:rPr>
          <w:rFonts w:ascii="Times New Roman" w:hAnsi="Times New Roman" w:cs="Times New Roman"/>
          <w:szCs w:val="21"/>
        </w:rPr>
        <w:t xml:space="preserve">, </w:t>
      </w:r>
      <w:r w:rsidRPr="00393DAD">
        <w:rPr>
          <w:rFonts w:ascii="Times New Roman" w:hAnsi="Times New Roman" w:cs="Times New Roman"/>
          <w:i/>
          <w:iCs/>
          <w:szCs w:val="21"/>
        </w:rPr>
        <w:t>1</w:t>
      </w:r>
      <w:r w:rsidRPr="00393DAD">
        <w:rPr>
          <w:rFonts w:ascii="Times New Roman" w:hAnsi="Times New Roman" w:cs="Times New Roman"/>
          <w:szCs w:val="21"/>
        </w:rPr>
        <w:t xml:space="preserve"> (1), 011002. https://doi.org/10.1063/1.4812323.</w:t>
      </w:r>
    </w:p>
    <w:p w14:paraId="27991FA5"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(21)</w:t>
      </w:r>
      <w:r w:rsidRPr="00393DAD">
        <w:rPr>
          <w:rFonts w:ascii="Times New Roman" w:hAnsi="Times New Roman" w:cs="Times New Roman"/>
          <w:szCs w:val="21"/>
        </w:rPr>
        <w:tab/>
        <w:t xml:space="preserve">Kirklin, S.; Saal, J. E.; Meredig, B.; Thompson, A.; Doak, J. W.; Aykol, M.; Rühl, S.; Wolverton, C. The Open Quantum Materials Database (OQMD): Assessing the Accuracy of DFT Formation Energies. </w:t>
      </w:r>
      <w:r w:rsidRPr="00393DAD">
        <w:rPr>
          <w:rFonts w:ascii="Times New Roman" w:hAnsi="Times New Roman" w:cs="Times New Roman"/>
          <w:i/>
          <w:iCs/>
          <w:szCs w:val="21"/>
        </w:rPr>
        <w:t>npj Comput Mater</w:t>
      </w:r>
      <w:r w:rsidRPr="00393DAD">
        <w:rPr>
          <w:rFonts w:ascii="Times New Roman" w:hAnsi="Times New Roman" w:cs="Times New Roman"/>
          <w:szCs w:val="21"/>
        </w:rPr>
        <w:t xml:space="preserve"> </w:t>
      </w:r>
      <w:r w:rsidRPr="00393DAD">
        <w:rPr>
          <w:rFonts w:ascii="Times New Roman" w:hAnsi="Times New Roman" w:cs="Times New Roman"/>
          <w:b/>
          <w:bCs/>
          <w:szCs w:val="21"/>
        </w:rPr>
        <w:t>2015</w:t>
      </w:r>
      <w:r w:rsidRPr="00393DAD">
        <w:rPr>
          <w:rFonts w:ascii="Times New Roman" w:hAnsi="Times New Roman" w:cs="Times New Roman"/>
          <w:szCs w:val="21"/>
        </w:rPr>
        <w:t xml:space="preserve">, </w:t>
      </w:r>
      <w:r w:rsidRPr="00393DAD">
        <w:rPr>
          <w:rFonts w:ascii="Times New Roman" w:hAnsi="Times New Roman" w:cs="Times New Roman"/>
          <w:i/>
          <w:iCs/>
          <w:szCs w:val="21"/>
        </w:rPr>
        <w:t>1</w:t>
      </w:r>
      <w:r w:rsidRPr="00393DAD">
        <w:rPr>
          <w:rFonts w:ascii="Times New Roman" w:hAnsi="Times New Roman" w:cs="Times New Roman"/>
          <w:szCs w:val="21"/>
        </w:rPr>
        <w:t xml:space="preserve"> (1), 1–15. https://doi.org/10.1038/npjcompumats.2015.10.</w:t>
      </w:r>
    </w:p>
    <w:p w14:paraId="385FB776"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(22)</w:t>
      </w:r>
      <w:r w:rsidRPr="00393DAD">
        <w:rPr>
          <w:rFonts w:ascii="Times New Roman" w:hAnsi="Times New Roman" w:cs="Times New Roman"/>
          <w:szCs w:val="21"/>
        </w:rPr>
        <w:tab/>
        <w:t xml:space="preserve">Tran, R.; Lan, J.; Shuaibi, M.; Wood, B. M.; Goyal, S.; Das, A.; Heras-Domingo, J.; Kolluru, A.; Rizvi, A.; Shoghi, N.; Sriram, A.; Therrien, F.; Abed, J.; Voznyy, O.; Sargent, E. H.; Ulissi, Z.; Zitnick, C. L. The Open Catalyst 2022 (OC22) Dataset and Challenges for Oxide Electrocatalysts. </w:t>
      </w:r>
      <w:r w:rsidRPr="00393DAD">
        <w:rPr>
          <w:rFonts w:ascii="Times New Roman" w:hAnsi="Times New Roman" w:cs="Times New Roman"/>
          <w:i/>
          <w:iCs/>
          <w:szCs w:val="21"/>
        </w:rPr>
        <w:t>ACS Catal.</w:t>
      </w:r>
      <w:r w:rsidRPr="00393DAD">
        <w:rPr>
          <w:rFonts w:ascii="Times New Roman" w:hAnsi="Times New Roman" w:cs="Times New Roman"/>
          <w:szCs w:val="21"/>
        </w:rPr>
        <w:t xml:space="preserve"> </w:t>
      </w:r>
      <w:r w:rsidRPr="00393DAD">
        <w:rPr>
          <w:rFonts w:ascii="Times New Roman" w:hAnsi="Times New Roman" w:cs="Times New Roman"/>
          <w:b/>
          <w:bCs/>
          <w:szCs w:val="21"/>
        </w:rPr>
        <w:t>2023</w:t>
      </w:r>
      <w:r w:rsidRPr="00393DAD">
        <w:rPr>
          <w:rFonts w:ascii="Times New Roman" w:hAnsi="Times New Roman" w:cs="Times New Roman"/>
          <w:szCs w:val="21"/>
        </w:rPr>
        <w:t xml:space="preserve">, </w:t>
      </w:r>
      <w:r w:rsidRPr="00393DAD">
        <w:rPr>
          <w:rFonts w:ascii="Times New Roman" w:hAnsi="Times New Roman" w:cs="Times New Roman"/>
          <w:i/>
          <w:iCs/>
          <w:szCs w:val="21"/>
        </w:rPr>
        <w:t>13</w:t>
      </w:r>
      <w:r w:rsidRPr="00393DAD">
        <w:rPr>
          <w:rFonts w:ascii="Times New Roman" w:hAnsi="Times New Roman" w:cs="Times New Roman"/>
          <w:szCs w:val="21"/>
        </w:rPr>
        <w:t xml:space="preserve"> (5), 3066–3084. https://doi.org/10.1021/acscatal.2c05426.</w:t>
      </w:r>
    </w:p>
    <w:p w14:paraId="4B0DFE63"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(23)</w:t>
      </w:r>
      <w:r w:rsidRPr="00393DAD">
        <w:rPr>
          <w:rFonts w:ascii="Times New Roman" w:hAnsi="Times New Roman" w:cs="Times New Roman"/>
          <w:szCs w:val="21"/>
        </w:rPr>
        <w:tab/>
        <w:t>Abed, J.; Kim, J.; Shuaibi, M.; Wander, B.; Duijf, B.; Mahesh, S.; Lee, H.; Gharakhanyan, V.; Hoogland, S.; Irtem, E.; Lan, J.; Schouten, N.; Vijayakumar, A. U.; Hattrick-Simpers, J.; Kitchin, J. R.; Ulissi, Z. W.; Vugt, A. van; Sargent, E. H.; Sinton, D.; Zitnick, C. L. Open Catalyst Experiments 2024 (OCx24): Bridging Experiments and Computational Models. arXiv November 18, 2024. https://doi.org/10.48550/arXiv.2411.11783.</w:t>
      </w:r>
    </w:p>
    <w:p w14:paraId="72E4F19B"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(24)</w:t>
      </w:r>
      <w:r w:rsidRPr="00393DAD">
        <w:rPr>
          <w:rFonts w:ascii="Times New Roman" w:hAnsi="Times New Roman" w:cs="Times New Roman"/>
          <w:szCs w:val="21"/>
        </w:rPr>
        <w:tab/>
        <w:t xml:space="preserve">Back, S.; Tran, K.; Ulissi, Z. W. Discovery of Acid-Stable Oxygen Evolution Catalysts: High-Throughput Computational Screening of Equimolar Bimetallic Oxides. </w:t>
      </w:r>
      <w:r w:rsidRPr="00393DAD">
        <w:rPr>
          <w:rFonts w:ascii="Times New Roman" w:hAnsi="Times New Roman" w:cs="Times New Roman"/>
          <w:i/>
          <w:iCs/>
          <w:szCs w:val="21"/>
        </w:rPr>
        <w:t>ACS Appl. Mater. Interfaces</w:t>
      </w:r>
      <w:r w:rsidRPr="00393DAD">
        <w:rPr>
          <w:rFonts w:ascii="Times New Roman" w:hAnsi="Times New Roman" w:cs="Times New Roman"/>
          <w:szCs w:val="21"/>
        </w:rPr>
        <w:t xml:space="preserve"> </w:t>
      </w:r>
      <w:r w:rsidRPr="00393DAD">
        <w:rPr>
          <w:rFonts w:ascii="Times New Roman" w:hAnsi="Times New Roman" w:cs="Times New Roman"/>
          <w:b/>
          <w:bCs/>
          <w:szCs w:val="21"/>
        </w:rPr>
        <w:t>2020</w:t>
      </w:r>
      <w:r w:rsidRPr="00393DAD">
        <w:rPr>
          <w:rFonts w:ascii="Times New Roman" w:hAnsi="Times New Roman" w:cs="Times New Roman"/>
          <w:szCs w:val="21"/>
        </w:rPr>
        <w:t xml:space="preserve">, </w:t>
      </w:r>
      <w:r w:rsidRPr="00393DAD">
        <w:rPr>
          <w:rFonts w:ascii="Times New Roman" w:hAnsi="Times New Roman" w:cs="Times New Roman"/>
          <w:i/>
          <w:iCs/>
          <w:szCs w:val="21"/>
        </w:rPr>
        <w:t>12</w:t>
      </w:r>
      <w:r w:rsidRPr="00393DAD">
        <w:rPr>
          <w:rFonts w:ascii="Times New Roman" w:hAnsi="Times New Roman" w:cs="Times New Roman"/>
          <w:szCs w:val="21"/>
        </w:rPr>
        <w:t xml:space="preserve"> (34), 38256–38265. https://doi.org/10.1021/acsami.0c11821.</w:t>
      </w:r>
    </w:p>
    <w:p w14:paraId="5415B8C0"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(25)</w:t>
      </w:r>
      <w:r w:rsidRPr="00393DAD">
        <w:rPr>
          <w:rFonts w:ascii="Times New Roman" w:hAnsi="Times New Roman" w:cs="Times New Roman"/>
          <w:szCs w:val="21"/>
        </w:rPr>
        <w:tab/>
        <w:t xml:space="preserve">Gunasooriya, G. T. K. K.; Nørskov, J. K. Analysis of Acid-Stable and Active Oxides for the Oxygen Evolution Reaction. </w:t>
      </w:r>
      <w:r w:rsidRPr="00393DAD">
        <w:rPr>
          <w:rFonts w:ascii="Times New Roman" w:hAnsi="Times New Roman" w:cs="Times New Roman"/>
          <w:i/>
          <w:iCs/>
          <w:szCs w:val="21"/>
        </w:rPr>
        <w:t>ACS Energy Lett.</w:t>
      </w:r>
      <w:r w:rsidRPr="00393DAD">
        <w:rPr>
          <w:rFonts w:ascii="Times New Roman" w:hAnsi="Times New Roman" w:cs="Times New Roman"/>
          <w:szCs w:val="21"/>
        </w:rPr>
        <w:t xml:space="preserve"> </w:t>
      </w:r>
      <w:r w:rsidRPr="00393DAD">
        <w:rPr>
          <w:rFonts w:ascii="Times New Roman" w:hAnsi="Times New Roman" w:cs="Times New Roman"/>
          <w:b/>
          <w:bCs/>
          <w:szCs w:val="21"/>
        </w:rPr>
        <w:t>2020</w:t>
      </w:r>
      <w:r w:rsidRPr="00393DAD">
        <w:rPr>
          <w:rFonts w:ascii="Times New Roman" w:hAnsi="Times New Roman" w:cs="Times New Roman"/>
          <w:szCs w:val="21"/>
        </w:rPr>
        <w:t xml:space="preserve">, </w:t>
      </w:r>
      <w:r w:rsidRPr="00393DAD">
        <w:rPr>
          <w:rFonts w:ascii="Times New Roman" w:hAnsi="Times New Roman" w:cs="Times New Roman"/>
          <w:i/>
          <w:iCs/>
          <w:szCs w:val="21"/>
        </w:rPr>
        <w:t>5</w:t>
      </w:r>
      <w:r w:rsidRPr="00393DAD">
        <w:rPr>
          <w:rFonts w:ascii="Times New Roman" w:hAnsi="Times New Roman" w:cs="Times New Roman"/>
          <w:szCs w:val="21"/>
        </w:rPr>
        <w:t xml:space="preserve"> (12), 3778–3787. https://doi.org/10.1021/acsenergylett.0c02030.</w:t>
      </w:r>
    </w:p>
    <w:p w14:paraId="605D77E3"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(26)</w:t>
      </w:r>
      <w:r w:rsidRPr="00393DAD">
        <w:rPr>
          <w:rFonts w:ascii="Times New Roman" w:hAnsi="Times New Roman" w:cs="Times New Roman"/>
          <w:szCs w:val="21"/>
        </w:rPr>
        <w:tab/>
        <w:t xml:space="preserve">Wang, Z.; Zheng, Y.-R.; Chorkendorff, I.; Nørskov, J. K. Acid-Stable Oxides for Oxygen Electrocatalysis. </w:t>
      </w:r>
      <w:r w:rsidRPr="00393DAD">
        <w:rPr>
          <w:rFonts w:ascii="Times New Roman" w:hAnsi="Times New Roman" w:cs="Times New Roman"/>
          <w:i/>
          <w:iCs/>
          <w:szCs w:val="21"/>
        </w:rPr>
        <w:t>ACS Energy Lett.</w:t>
      </w:r>
      <w:r w:rsidRPr="00393DAD">
        <w:rPr>
          <w:rFonts w:ascii="Times New Roman" w:hAnsi="Times New Roman" w:cs="Times New Roman"/>
          <w:szCs w:val="21"/>
        </w:rPr>
        <w:t xml:space="preserve"> </w:t>
      </w:r>
      <w:r w:rsidRPr="00393DAD">
        <w:rPr>
          <w:rFonts w:ascii="Times New Roman" w:hAnsi="Times New Roman" w:cs="Times New Roman"/>
          <w:b/>
          <w:bCs/>
          <w:szCs w:val="21"/>
        </w:rPr>
        <w:t>2020</w:t>
      </w:r>
      <w:r w:rsidRPr="00393DAD">
        <w:rPr>
          <w:rFonts w:ascii="Times New Roman" w:hAnsi="Times New Roman" w:cs="Times New Roman"/>
          <w:szCs w:val="21"/>
        </w:rPr>
        <w:t xml:space="preserve">, </w:t>
      </w:r>
      <w:r w:rsidRPr="00393DAD">
        <w:rPr>
          <w:rFonts w:ascii="Times New Roman" w:hAnsi="Times New Roman" w:cs="Times New Roman"/>
          <w:i/>
          <w:iCs/>
          <w:szCs w:val="21"/>
        </w:rPr>
        <w:t>5</w:t>
      </w:r>
      <w:r w:rsidRPr="00393DAD">
        <w:rPr>
          <w:rFonts w:ascii="Times New Roman" w:hAnsi="Times New Roman" w:cs="Times New Roman"/>
          <w:szCs w:val="21"/>
        </w:rPr>
        <w:t xml:space="preserve"> (9), 2905–2908. https://doi.org/10.1021/acsenergylett.0c01625.</w:t>
      </w:r>
    </w:p>
    <w:p w14:paraId="7CCD2D02"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(27)</w:t>
      </w:r>
      <w:r w:rsidRPr="00393DAD">
        <w:rPr>
          <w:rFonts w:ascii="Times New Roman" w:hAnsi="Times New Roman" w:cs="Times New Roman"/>
          <w:szCs w:val="21"/>
        </w:rPr>
        <w:tab/>
        <w:t>Chen, J.; Ou, P.; Chang, Y.; Zhang, H.; Li, X.-Y.; Sargent, E. H. Adaptive Catalyst Discovery Using Multicriteria Bayesian Optimization with Representation Learning.</w:t>
      </w:r>
    </w:p>
    <w:p w14:paraId="664494FE"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(28)</w:t>
      </w:r>
      <w:r w:rsidRPr="00393DAD">
        <w:rPr>
          <w:rFonts w:ascii="Times New Roman" w:hAnsi="Times New Roman" w:cs="Times New Roman"/>
          <w:szCs w:val="21"/>
        </w:rPr>
        <w:tab/>
        <w:t xml:space="preserve">Peng, J.; Damewood, J. K.; Karaguesian, J.; Gómez-Bombarelli, R.; Shao-Horn, Y. Navigating Multimetallic Catalyst Space with Bayesian Optimization. </w:t>
      </w:r>
      <w:r w:rsidRPr="00393DAD">
        <w:rPr>
          <w:rFonts w:ascii="Times New Roman" w:hAnsi="Times New Roman" w:cs="Times New Roman"/>
          <w:i/>
          <w:iCs/>
          <w:szCs w:val="21"/>
        </w:rPr>
        <w:t>Joule</w:t>
      </w:r>
      <w:r w:rsidRPr="00393DAD">
        <w:rPr>
          <w:rFonts w:ascii="Times New Roman" w:hAnsi="Times New Roman" w:cs="Times New Roman"/>
          <w:szCs w:val="21"/>
        </w:rPr>
        <w:t xml:space="preserve"> </w:t>
      </w:r>
      <w:r w:rsidRPr="00393DAD">
        <w:rPr>
          <w:rFonts w:ascii="Times New Roman" w:hAnsi="Times New Roman" w:cs="Times New Roman"/>
          <w:b/>
          <w:bCs/>
          <w:szCs w:val="21"/>
        </w:rPr>
        <w:t>2021</w:t>
      </w:r>
      <w:r w:rsidRPr="00393DAD">
        <w:rPr>
          <w:rFonts w:ascii="Times New Roman" w:hAnsi="Times New Roman" w:cs="Times New Roman"/>
          <w:szCs w:val="21"/>
        </w:rPr>
        <w:t xml:space="preserve">, </w:t>
      </w:r>
      <w:r w:rsidRPr="00393DAD">
        <w:rPr>
          <w:rFonts w:ascii="Times New Roman" w:hAnsi="Times New Roman" w:cs="Times New Roman"/>
          <w:i/>
          <w:iCs/>
          <w:szCs w:val="21"/>
        </w:rPr>
        <w:t>5</w:t>
      </w:r>
      <w:r w:rsidRPr="00393DAD">
        <w:rPr>
          <w:rFonts w:ascii="Times New Roman" w:hAnsi="Times New Roman" w:cs="Times New Roman"/>
          <w:szCs w:val="21"/>
        </w:rPr>
        <w:t xml:space="preserve"> (12), 3069–3071. https://doi.org/10.1016/j.joule.2021.11.011.</w:t>
      </w:r>
    </w:p>
    <w:p w14:paraId="7014CA6F"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(29)</w:t>
      </w:r>
      <w:r w:rsidRPr="00393DAD">
        <w:rPr>
          <w:rFonts w:ascii="Times New Roman" w:hAnsi="Times New Roman" w:cs="Times New Roman"/>
          <w:szCs w:val="21"/>
        </w:rPr>
        <w:tab/>
        <w:t xml:space="preserve">Jin, Y.; Kumar, P. V. Bayesian Optimisation for Efficient Material Discovery: A Mini Review. </w:t>
      </w:r>
      <w:r w:rsidRPr="00393DAD">
        <w:rPr>
          <w:rFonts w:ascii="Times New Roman" w:hAnsi="Times New Roman" w:cs="Times New Roman"/>
          <w:i/>
          <w:iCs/>
          <w:szCs w:val="21"/>
        </w:rPr>
        <w:t>Nanoscale</w:t>
      </w:r>
      <w:r w:rsidRPr="00393DAD">
        <w:rPr>
          <w:rFonts w:ascii="Times New Roman" w:hAnsi="Times New Roman" w:cs="Times New Roman"/>
          <w:szCs w:val="21"/>
        </w:rPr>
        <w:t xml:space="preserve"> </w:t>
      </w:r>
      <w:r w:rsidRPr="00393DAD">
        <w:rPr>
          <w:rFonts w:ascii="Times New Roman" w:hAnsi="Times New Roman" w:cs="Times New Roman"/>
          <w:b/>
          <w:bCs/>
          <w:szCs w:val="21"/>
        </w:rPr>
        <w:t>2023</w:t>
      </w:r>
      <w:r w:rsidRPr="00393DAD">
        <w:rPr>
          <w:rFonts w:ascii="Times New Roman" w:hAnsi="Times New Roman" w:cs="Times New Roman"/>
          <w:szCs w:val="21"/>
        </w:rPr>
        <w:t xml:space="preserve">, </w:t>
      </w:r>
      <w:r w:rsidRPr="00393DAD">
        <w:rPr>
          <w:rFonts w:ascii="Times New Roman" w:hAnsi="Times New Roman" w:cs="Times New Roman"/>
          <w:i/>
          <w:iCs/>
          <w:szCs w:val="21"/>
        </w:rPr>
        <w:t>15</w:t>
      </w:r>
      <w:r w:rsidRPr="00393DAD">
        <w:rPr>
          <w:rFonts w:ascii="Times New Roman" w:hAnsi="Times New Roman" w:cs="Times New Roman"/>
          <w:szCs w:val="21"/>
        </w:rPr>
        <w:t xml:space="preserve"> (26), 10975–10984. https://doi.org/10.1039/D2NR07147A.</w:t>
      </w:r>
    </w:p>
    <w:p w14:paraId="68A6EF52"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(30)</w:t>
      </w:r>
      <w:r w:rsidRPr="00393DAD">
        <w:rPr>
          <w:rFonts w:ascii="Times New Roman" w:hAnsi="Times New Roman" w:cs="Times New Roman"/>
          <w:szCs w:val="21"/>
        </w:rPr>
        <w:tab/>
        <w:t>Xie, T.; Grossman, J. C. Crystal Graph Convolutional Neural Networks for an Accurate and Interpretable Prediction of Material Properties. arXiv April 6, 2018. https://doi.org/10.48550/arXiv.1710.10324.</w:t>
      </w:r>
    </w:p>
    <w:p w14:paraId="67380550"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(31)</w:t>
      </w:r>
      <w:r w:rsidRPr="00393DAD">
        <w:rPr>
          <w:rFonts w:ascii="Times New Roman" w:hAnsi="Times New Roman" w:cs="Times New Roman"/>
          <w:szCs w:val="21"/>
        </w:rPr>
        <w:tab/>
        <w:t>Schütt, K. T.; Kindermans, P.-J.; Sauceda, H. E.; Chmiela, S.; Tkatchenko, A.; Müller, K.-R. SchNet: A Continuous-Filter Convolutional Neural Network for Modeling Quantum Interactions. arXiv December 19, 2017. https://doi.org/10.48550/arXiv.1706.08566.</w:t>
      </w:r>
    </w:p>
    <w:p w14:paraId="6B30B6CF" w14:textId="77777777" w:rsidR="00393DAD" w:rsidRPr="00393DAD" w:rsidRDefault="00393DAD" w:rsidP="00393DAD">
      <w:pPr>
        <w:pStyle w:val="a4"/>
        <w:rPr>
          <w:rFonts w:ascii="Times New Roman" w:hAnsi="Times New Roman" w:cs="Times New Roman"/>
          <w:szCs w:val="21"/>
        </w:rPr>
      </w:pPr>
      <w:r w:rsidRPr="00393DAD">
        <w:rPr>
          <w:rFonts w:ascii="Times New Roman" w:hAnsi="Times New Roman" w:cs="Times New Roman"/>
          <w:szCs w:val="21"/>
        </w:rPr>
        <w:t>(32)</w:t>
      </w:r>
      <w:r w:rsidRPr="00393DAD">
        <w:rPr>
          <w:rFonts w:ascii="Times New Roman" w:hAnsi="Times New Roman" w:cs="Times New Roman"/>
          <w:szCs w:val="21"/>
        </w:rPr>
        <w:tab/>
        <w:t xml:space="preserve">Lundberg, S. M.; Lee, S.-I. A Unified Approach to Interpreting Model Predictions. In </w:t>
      </w:r>
      <w:r w:rsidRPr="00393DAD">
        <w:rPr>
          <w:rFonts w:ascii="Times New Roman" w:hAnsi="Times New Roman" w:cs="Times New Roman"/>
          <w:i/>
          <w:iCs/>
          <w:szCs w:val="21"/>
        </w:rPr>
        <w:t>Advances in Neural Information Processing Systems</w:t>
      </w:r>
      <w:r w:rsidRPr="00393DAD">
        <w:rPr>
          <w:rFonts w:ascii="Times New Roman" w:hAnsi="Times New Roman" w:cs="Times New Roman"/>
          <w:szCs w:val="21"/>
        </w:rPr>
        <w:t>; Curran Associates, Inc., 2017; Vol. 30.</w:t>
      </w:r>
    </w:p>
    <w:p w14:paraId="4E672D30" w14:textId="39073355" w:rsidR="00DD1883" w:rsidRPr="003277C3" w:rsidRDefault="00393DAD" w:rsidP="003277C3">
      <w:pPr>
        <w:spacing w:beforeLines="30" w:before="93" w:afterLines="30" w:after="93"/>
        <w:rPr>
          <w:rFonts w:ascii="Times New Roman" w:hAnsi="Times New Roman" w:cs="Times New Roman"/>
          <w:sz w:val="22"/>
          <w:szCs w:val="24"/>
        </w:rPr>
      </w:pPr>
      <w:r w:rsidRPr="00393DAD">
        <w:rPr>
          <w:rFonts w:ascii="Times New Roman" w:hAnsi="Times New Roman" w:cs="Times New Roman"/>
        </w:rPr>
        <w:fldChar w:fldCharType="end"/>
      </w:r>
    </w:p>
    <w:p w14:paraId="33B0487B" w14:textId="77777777" w:rsidR="00FC1951" w:rsidRPr="003277C3" w:rsidRDefault="00FC1951">
      <w:pPr>
        <w:spacing w:beforeLines="30" w:before="93" w:afterLines="30" w:after="93"/>
        <w:rPr>
          <w:rFonts w:ascii="Times New Roman" w:hAnsi="Times New Roman" w:cs="Times New Roman"/>
          <w:sz w:val="22"/>
          <w:szCs w:val="24"/>
        </w:rPr>
      </w:pPr>
    </w:p>
    <w:sectPr w:rsidR="00FC1951" w:rsidRPr="003277C3" w:rsidSect="006E5D9F">
      <w:footerReference w:type="default" r:id="rId18"/>
      <w:pgSz w:w="11906" w:h="16838"/>
      <w:pgMar w:top="1440" w:right="1134" w:bottom="1440"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6FFA" w14:textId="77777777" w:rsidR="009766C9" w:rsidRDefault="009766C9" w:rsidP="00B344AF">
      <w:r>
        <w:separator/>
      </w:r>
    </w:p>
  </w:endnote>
  <w:endnote w:type="continuationSeparator" w:id="0">
    <w:p w14:paraId="268F1ECD" w14:textId="77777777" w:rsidR="009766C9" w:rsidRDefault="009766C9" w:rsidP="00B3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553C" w14:textId="77777777" w:rsidR="00B344AF" w:rsidRDefault="00B344A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3721" w14:textId="77777777" w:rsidR="00B344AF" w:rsidRDefault="00B344A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70C8" w14:textId="77777777" w:rsidR="00B344AF" w:rsidRDefault="00B344AF">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131175"/>
      <w:docPartObj>
        <w:docPartGallery w:val="Page Numbers (Bottom of Page)"/>
        <w:docPartUnique/>
      </w:docPartObj>
    </w:sdtPr>
    <w:sdtEndPr>
      <w:rPr>
        <w:rFonts w:ascii="Times New Roman" w:hAnsi="Times New Roman" w:cs="Times New Roman"/>
        <w:b/>
        <w:bCs/>
        <w:sz w:val="22"/>
        <w:szCs w:val="22"/>
      </w:rPr>
    </w:sdtEndPr>
    <w:sdtContent>
      <w:p w14:paraId="50309DE1" w14:textId="234ED13A" w:rsidR="006E5D9F" w:rsidRPr="006E5D9F" w:rsidRDefault="006E5D9F">
        <w:pPr>
          <w:pStyle w:val="aa"/>
          <w:jc w:val="center"/>
          <w:rPr>
            <w:rFonts w:ascii="Times New Roman" w:hAnsi="Times New Roman" w:cs="Times New Roman"/>
            <w:b/>
            <w:bCs/>
            <w:sz w:val="22"/>
            <w:szCs w:val="22"/>
          </w:rPr>
        </w:pPr>
        <w:r w:rsidRPr="006E5D9F">
          <w:rPr>
            <w:rFonts w:ascii="Times New Roman" w:hAnsi="Times New Roman" w:cs="Times New Roman"/>
            <w:b/>
            <w:bCs/>
            <w:sz w:val="22"/>
            <w:szCs w:val="22"/>
          </w:rPr>
          <w:fldChar w:fldCharType="begin"/>
        </w:r>
        <w:r w:rsidRPr="006E5D9F">
          <w:rPr>
            <w:rFonts w:ascii="Times New Roman" w:hAnsi="Times New Roman" w:cs="Times New Roman"/>
            <w:b/>
            <w:bCs/>
            <w:sz w:val="22"/>
            <w:szCs w:val="22"/>
          </w:rPr>
          <w:instrText>PAGE   \* MERGEFORMAT</w:instrText>
        </w:r>
        <w:r w:rsidRPr="006E5D9F">
          <w:rPr>
            <w:rFonts w:ascii="Times New Roman" w:hAnsi="Times New Roman" w:cs="Times New Roman"/>
            <w:b/>
            <w:bCs/>
            <w:sz w:val="22"/>
            <w:szCs w:val="22"/>
          </w:rPr>
          <w:fldChar w:fldCharType="separate"/>
        </w:r>
        <w:r w:rsidRPr="006E5D9F">
          <w:rPr>
            <w:rFonts w:ascii="Times New Roman" w:hAnsi="Times New Roman" w:cs="Times New Roman"/>
            <w:b/>
            <w:bCs/>
            <w:sz w:val="22"/>
            <w:szCs w:val="22"/>
            <w:lang w:val="zh-CN"/>
          </w:rPr>
          <w:t>2</w:t>
        </w:r>
        <w:r w:rsidRPr="006E5D9F">
          <w:rPr>
            <w:rFonts w:ascii="Times New Roman" w:hAnsi="Times New Roman" w:cs="Times New Roman"/>
            <w:b/>
            <w:bCs/>
            <w:sz w:val="22"/>
            <w:szCs w:val="22"/>
          </w:rPr>
          <w:fldChar w:fldCharType="end"/>
        </w:r>
      </w:p>
    </w:sdtContent>
  </w:sdt>
  <w:p w14:paraId="11090737" w14:textId="77777777" w:rsidR="006E5D9F" w:rsidRDefault="006E5D9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86B3" w14:textId="77777777" w:rsidR="009766C9" w:rsidRDefault="009766C9" w:rsidP="00B344AF">
      <w:r>
        <w:separator/>
      </w:r>
    </w:p>
  </w:footnote>
  <w:footnote w:type="continuationSeparator" w:id="0">
    <w:p w14:paraId="41E7B8A2" w14:textId="77777777" w:rsidR="009766C9" w:rsidRDefault="009766C9" w:rsidP="00B34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FDBD" w14:textId="77777777" w:rsidR="00B344AF" w:rsidRDefault="00B344A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96C4" w14:textId="77777777" w:rsidR="00B344AF" w:rsidRDefault="00B344A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A2BF" w14:textId="77777777" w:rsidR="00B344AF" w:rsidRDefault="00B344A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290"/>
    <w:multiLevelType w:val="hybridMultilevel"/>
    <w:tmpl w:val="95C4E43E"/>
    <w:lvl w:ilvl="0" w:tplc="AC2A739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1F6DD8"/>
    <w:multiLevelType w:val="hybridMultilevel"/>
    <w:tmpl w:val="1EA60AA4"/>
    <w:lvl w:ilvl="0" w:tplc="90F8FDB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16110D"/>
    <w:multiLevelType w:val="hybridMultilevel"/>
    <w:tmpl w:val="C5DAF70C"/>
    <w:lvl w:ilvl="0" w:tplc="319A466A">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4C7C40"/>
    <w:multiLevelType w:val="hybridMultilevel"/>
    <w:tmpl w:val="97AAF44E"/>
    <w:lvl w:ilvl="0" w:tplc="E00CECCA">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9C06EC2"/>
    <w:multiLevelType w:val="hybridMultilevel"/>
    <w:tmpl w:val="6F267980"/>
    <w:lvl w:ilvl="0" w:tplc="BF2EDFDE">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C5D730E"/>
    <w:multiLevelType w:val="hybridMultilevel"/>
    <w:tmpl w:val="EAC2919A"/>
    <w:lvl w:ilvl="0" w:tplc="4A88CCD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6A90749"/>
    <w:multiLevelType w:val="multilevel"/>
    <w:tmpl w:val="C7188044"/>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F787C27"/>
    <w:multiLevelType w:val="hybridMultilevel"/>
    <w:tmpl w:val="401CCD18"/>
    <w:lvl w:ilvl="0" w:tplc="C8CE40E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FF91CBD"/>
    <w:multiLevelType w:val="multilevel"/>
    <w:tmpl w:val="99422206"/>
    <w:lvl w:ilvl="0">
      <w:start w:val="1"/>
      <w:numFmt w:val="decimal"/>
      <w:lvlText w:val="%1."/>
      <w:lvlJc w:val="left"/>
      <w:pPr>
        <w:ind w:left="360" w:hanging="360"/>
      </w:pPr>
      <w:rPr>
        <w:rFonts w:hint="default"/>
      </w:rPr>
    </w:lvl>
    <w:lvl w:ilvl="1">
      <w:start w:val="2"/>
      <w:numFmt w:val="decimal"/>
      <w:isLgl/>
      <w:lvlText w:val="%1.%2"/>
      <w:lvlJc w:val="left"/>
      <w:pPr>
        <w:ind w:left="500" w:hanging="5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CDC136F"/>
    <w:multiLevelType w:val="hybridMultilevel"/>
    <w:tmpl w:val="7608A98C"/>
    <w:lvl w:ilvl="0" w:tplc="F8EE5AF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E067467"/>
    <w:multiLevelType w:val="hybridMultilevel"/>
    <w:tmpl w:val="4D38CDB8"/>
    <w:lvl w:ilvl="0" w:tplc="851A9EA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8671421">
    <w:abstractNumId w:val="6"/>
  </w:num>
  <w:num w:numId="2" w16cid:durableId="1382050333">
    <w:abstractNumId w:val="2"/>
  </w:num>
  <w:num w:numId="3" w16cid:durableId="1121267354">
    <w:abstractNumId w:val="8"/>
  </w:num>
  <w:num w:numId="4" w16cid:durableId="627587993">
    <w:abstractNumId w:val="4"/>
  </w:num>
  <w:num w:numId="5" w16cid:durableId="536041603">
    <w:abstractNumId w:val="9"/>
  </w:num>
  <w:num w:numId="6" w16cid:durableId="1729527091">
    <w:abstractNumId w:val="7"/>
  </w:num>
  <w:num w:numId="7" w16cid:durableId="647050334">
    <w:abstractNumId w:val="5"/>
  </w:num>
  <w:num w:numId="8" w16cid:durableId="468326398">
    <w:abstractNumId w:val="3"/>
  </w:num>
  <w:num w:numId="9" w16cid:durableId="1702390680">
    <w:abstractNumId w:val="0"/>
  </w:num>
  <w:num w:numId="10" w16cid:durableId="272134147">
    <w:abstractNumId w:val="10"/>
  </w:num>
  <w:num w:numId="11" w16cid:durableId="163592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21E1"/>
    <w:rsid w:val="00015B0F"/>
    <w:rsid w:val="000215C1"/>
    <w:rsid w:val="00027F1C"/>
    <w:rsid w:val="00036CD4"/>
    <w:rsid w:val="000430E3"/>
    <w:rsid w:val="000452A1"/>
    <w:rsid w:val="00045367"/>
    <w:rsid w:val="00050831"/>
    <w:rsid w:val="00050E28"/>
    <w:rsid w:val="00070C6A"/>
    <w:rsid w:val="0007226A"/>
    <w:rsid w:val="00077241"/>
    <w:rsid w:val="00077CCC"/>
    <w:rsid w:val="00091E6C"/>
    <w:rsid w:val="000A1A31"/>
    <w:rsid w:val="000A6E44"/>
    <w:rsid w:val="000B4E38"/>
    <w:rsid w:val="000C033D"/>
    <w:rsid w:val="000C0472"/>
    <w:rsid w:val="000C0B60"/>
    <w:rsid w:val="000C3FDE"/>
    <w:rsid w:val="000C7712"/>
    <w:rsid w:val="000C7CB2"/>
    <w:rsid w:val="000D6951"/>
    <w:rsid w:val="000D7D09"/>
    <w:rsid w:val="000E1E09"/>
    <w:rsid w:val="000E4E37"/>
    <w:rsid w:val="000F5538"/>
    <w:rsid w:val="000F5F49"/>
    <w:rsid w:val="00100608"/>
    <w:rsid w:val="001024AA"/>
    <w:rsid w:val="0010277C"/>
    <w:rsid w:val="0011492F"/>
    <w:rsid w:val="00130F4A"/>
    <w:rsid w:val="00131DC1"/>
    <w:rsid w:val="00132911"/>
    <w:rsid w:val="00133D35"/>
    <w:rsid w:val="00136486"/>
    <w:rsid w:val="0014600A"/>
    <w:rsid w:val="00153C47"/>
    <w:rsid w:val="00163122"/>
    <w:rsid w:val="001840E2"/>
    <w:rsid w:val="001901EA"/>
    <w:rsid w:val="0019180F"/>
    <w:rsid w:val="001C33A8"/>
    <w:rsid w:val="001C4941"/>
    <w:rsid w:val="001C6B34"/>
    <w:rsid w:val="001D305C"/>
    <w:rsid w:val="001D4527"/>
    <w:rsid w:val="001D73BA"/>
    <w:rsid w:val="001E2AC3"/>
    <w:rsid w:val="001F17B4"/>
    <w:rsid w:val="00203D9E"/>
    <w:rsid w:val="00232920"/>
    <w:rsid w:val="00235EFE"/>
    <w:rsid w:val="00240818"/>
    <w:rsid w:val="0025223C"/>
    <w:rsid w:val="00253B82"/>
    <w:rsid w:val="002546AE"/>
    <w:rsid w:val="00256849"/>
    <w:rsid w:val="00262E79"/>
    <w:rsid w:val="00264F3F"/>
    <w:rsid w:val="002667E4"/>
    <w:rsid w:val="00274CB7"/>
    <w:rsid w:val="002848A5"/>
    <w:rsid w:val="00292B49"/>
    <w:rsid w:val="002933C8"/>
    <w:rsid w:val="00293FD6"/>
    <w:rsid w:val="0029752E"/>
    <w:rsid w:val="00297688"/>
    <w:rsid w:val="00297877"/>
    <w:rsid w:val="002B12B4"/>
    <w:rsid w:val="002B28A0"/>
    <w:rsid w:val="002B4499"/>
    <w:rsid w:val="002B670B"/>
    <w:rsid w:val="002C3160"/>
    <w:rsid w:val="002D3A49"/>
    <w:rsid w:val="002E3D80"/>
    <w:rsid w:val="002E5D91"/>
    <w:rsid w:val="002E6829"/>
    <w:rsid w:val="002F49E3"/>
    <w:rsid w:val="002F64E8"/>
    <w:rsid w:val="002F7CD0"/>
    <w:rsid w:val="003005B0"/>
    <w:rsid w:val="00303FC7"/>
    <w:rsid w:val="0032267A"/>
    <w:rsid w:val="00322A23"/>
    <w:rsid w:val="003277C3"/>
    <w:rsid w:val="00331325"/>
    <w:rsid w:val="00334330"/>
    <w:rsid w:val="003464FD"/>
    <w:rsid w:val="003558A3"/>
    <w:rsid w:val="00362DFC"/>
    <w:rsid w:val="00363FBB"/>
    <w:rsid w:val="00366DA8"/>
    <w:rsid w:val="003714EA"/>
    <w:rsid w:val="00371BCB"/>
    <w:rsid w:val="00393DAD"/>
    <w:rsid w:val="003A7435"/>
    <w:rsid w:val="003B1380"/>
    <w:rsid w:val="003B3C80"/>
    <w:rsid w:val="003B3E59"/>
    <w:rsid w:val="003C195C"/>
    <w:rsid w:val="003F0068"/>
    <w:rsid w:val="003F03D8"/>
    <w:rsid w:val="003F098B"/>
    <w:rsid w:val="003F3792"/>
    <w:rsid w:val="004047D8"/>
    <w:rsid w:val="00416B70"/>
    <w:rsid w:val="00431B1C"/>
    <w:rsid w:val="004345E8"/>
    <w:rsid w:val="00441F54"/>
    <w:rsid w:val="004466B8"/>
    <w:rsid w:val="00451B8B"/>
    <w:rsid w:val="00456DFA"/>
    <w:rsid w:val="00460E74"/>
    <w:rsid w:val="00462774"/>
    <w:rsid w:val="0047193C"/>
    <w:rsid w:val="00484C73"/>
    <w:rsid w:val="00485F02"/>
    <w:rsid w:val="004A32D5"/>
    <w:rsid w:val="004B3DCF"/>
    <w:rsid w:val="004C61C1"/>
    <w:rsid w:val="004D1B87"/>
    <w:rsid w:val="004D3A41"/>
    <w:rsid w:val="004D3C0D"/>
    <w:rsid w:val="004D5552"/>
    <w:rsid w:val="004F06E3"/>
    <w:rsid w:val="004F2423"/>
    <w:rsid w:val="004F32F2"/>
    <w:rsid w:val="004F3D4B"/>
    <w:rsid w:val="00501A17"/>
    <w:rsid w:val="00504B4B"/>
    <w:rsid w:val="005060CB"/>
    <w:rsid w:val="00506472"/>
    <w:rsid w:val="00507100"/>
    <w:rsid w:val="00507F97"/>
    <w:rsid w:val="0051186E"/>
    <w:rsid w:val="0051342A"/>
    <w:rsid w:val="0052187E"/>
    <w:rsid w:val="00524C1D"/>
    <w:rsid w:val="00531478"/>
    <w:rsid w:val="00536107"/>
    <w:rsid w:val="0054286D"/>
    <w:rsid w:val="00546B6C"/>
    <w:rsid w:val="00552769"/>
    <w:rsid w:val="0055471C"/>
    <w:rsid w:val="0055559D"/>
    <w:rsid w:val="005644BD"/>
    <w:rsid w:val="00570B19"/>
    <w:rsid w:val="00571673"/>
    <w:rsid w:val="005771B7"/>
    <w:rsid w:val="0058534C"/>
    <w:rsid w:val="00585BEB"/>
    <w:rsid w:val="0058720F"/>
    <w:rsid w:val="0059182D"/>
    <w:rsid w:val="005941AC"/>
    <w:rsid w:val="00597CB5"/>
    <w:rsid w:val="005B1C17"/>
    <w:rsid w:val="005C7F7A"/>
    <w:rsid w:val="005D0BB2"/>
    <w:rsid w:val="005D4A69"/>
    <w:rsid w:val="005F3815"/>
    <w:rsid w:val="00611B7A"/>
    <w:rsid w:val="00613C89"/>
    <w:rsid w:val="00615DDF"/>
    <w:rsid w:val="00615F4F"/>
    <w:rsid w:val="006350B8"/>
    <w:rsid w:val="006374F4"/>
    <w:rsid w:val="00642ED2"/>
    <w:rsid w:val="00651A1D"/>
    <w:rsid w:val="006602E1"/>
    <w:rsid w:val="00665743"/>
    <w:rsid w:val="00672254"/>
    <w:rsid w:val="006A10FD"/>
    <w:rsid w:val="006A3E90"/>
    <w:rsid w:val="006B05E5"/>
    <w:rsid w:val="006B42FB"/>
    <w:rsid w:val="006C0636"/>
    <w:rsid w:val="006D1780"/>
    <w:rsid w:val="006E0541"/>
    <w:rsid w:val="006E237A"/>
    <w:rsid w:val="006E53A9"/>
    <w:rsid w:val="006E5A57"/>
    <w:rsid w:val="006E5D9F"/>
    <w:rsid w:val="006E6BE9"/>
    <w:rsid w:val="00710CA8"/>
    <w:rsid w:val="00713C3D"/>
    <w:rsid w:val="00714FDA"/>
    <w:rsid w:val="00716681"/>
    <w:rsid w:val="00723F57"/>
    <w:rsid w:val="0072431F"/>
    <w:rsid w:val="00727682"/>
    <w:rsid w:val="00734516"/>
    <w:rsid w:val="00744EDE"/>
    <w:rsid w:val="007608E6"/>
    <w:rsid w:val="0077095A"/>
    <w:rsid w:val="0077527A"/>
    <w:rsid w:val="0078194E"/>
    <w:rsid w:val="00785389"/>
    <w:rsid w:val="007946A4"/>
    <w:rsid w:val="00797F8A"/>
    <w:rsid w:val="007A5799"/>
    <w:rsid w:val="007A60BB"/>
    <w:rsid w:val="007B0D84"/>
    <w:rsid w:val="007C2EC2"/>
    <w:rsid w:val="007C6BF5"/>
    <w:rsid w:val="007D4217"/>
    <w:rsid w:val="007D56C8"/>
    <w:rsid w:val="007D7811"/>
    <w:rsid w:val="007E538B"/>
    <w:rsid w:val="007F322D"/>
    <w:rsid w:val="007F3F57"/>
    <w:rsid w:val="007F79FD"/>
    <w:rsid w:val="00816F99"/>
    <w:rsid w:val="00822473"/>
    <w:rsid w:val="008337B6"/>
    <w:rsid w:val="00834A71"/>
    <w:rsid w:val="00835AA6"/>
    <w:rsid w:val="008360A1"/>
    <w:rsid w:val="00851B25"/>
    <w:rsid w:val="00854F60"/>
    <w:rsid w:val="00864D78"/>
    <w:rsid w:val="00865089"/>
    <w:rsid w:val="00873648"/>
    <w:rsid w:val="0088164D"/>
    <w:rsid w:val="00890A6B"/>
    <w:rsid w:val="00891C55"/>
    <w:rsid w:val="008A0489"/>
    <w:rsid w:val="008B3E02"/>
    <w:rsid w:val="008C458D"/>
    <w:rsid w:val="008D124A"/>
    <w:rsid w:val="008D26E3"/>
    <w:rsid w:val="008D4C3F"/>
    <w:rsid w:val="008E2415"/>
    <w:rsid w:val="008E2D0C"/>
    <w:rsid w:val="0091197F"/>
    <w:rsid w:val="00916F98"/>
    <w:rsid w:val="00920868"/>
    <w:rsid w:val="00921A1E"/>
    <w:rsid w:val="00922972"/>
    <w:rsid w:val="00933EDF"/>
    <w:rsid w:val="00934D00"/>
    <w:rsid w:val="00935BFB"/>
    <w:rsid w:val="00942298"/>
    <w:rsid w:val="0094736D"/>
    <w:rsid w:val="00954A9D"/>
    <w:rsid w:val="0096066D"/>
    <w:rsid w:val="009674EC"/>
    <w:rsid w:val="009707DB"/>
    <w:rsid w:val="009719A4"/>
    <w:rsid w:val="0097363A"/>
    <w:rsid w:val="009766C9"/>
    <w:rsid w:val="009809EA"/>
    <w:rsid w:val="00995F96"/>
    <w:rsid w:val="009A0049"/>
    <w:rsid w:val="009A687A"/>
    <w:rsid w:val="009B6C50"/>
    <w:rsid w:val="009C2F23"/>
    <w:rsid w:val="009D3E16"/>
    <w:rsid w:val="009E3BC9"/>
    <w:rsid w:val="009F6D75"/>
    <w:rsid w:val="00A0199D"/>
    <w:rsid w:val="00A14AE6"/>
    <w:rsid w:val="00A43E77"/>
    <w:rsid w:val="00A51705"/>
    <w:rsid w:val="00A569A2"/>
    <w:rsid w:val="00A66977"/>
    <w:rsid w:val="00A70221"/>
    <w:rsid w:val="00A77EC4"/>
    <w:rsid w:val="00A81093"/>
    <w:rsid w:val="00A82181"/>
    <w:rsid w:val="00A90574"/>
    <w:rsid w:val="00A90B5A"/>
    <w:rsid w:val="00A91005"/>
    <w:rsid w:val="00A93B3E"/>
    <w:rsid w:val="00A97DEC"/>
    <w:rsid w:val="00AA20B2"/>
    <w:rsid w:val="00AC5FCB"/>
    <w:rsid w:val="00AD260E"/>
    <w:rsid w:val="00AE0294"/>
    <w:rsid w:val="00AF00CD"/>
    <w:rsid w:val="00AF72DB"/>
    <w:rsid w:val="00B113CC"/>
    <w:rsid w:val="00B2177B"/>
    <w:rsid w:val="00B344AF"/>
    <w:rsid w:val="00B34C86"/>
    <w:rsid w:val="00B405B3"/>
    <w:rsid w:val="00B4127A"/>
    <w:rsid w:val="00B50A46"/>
    <w:rsid w:val="00B5297B"/>
    <w:rsid w:val="00B63CFB"/>
    <w:rsid w:val="00B65978"/>
    <w:rsid w:val="00B67AC8"/>
    <w:rsid w:val="00B731C9"/>
    <w:rsid w:val="00B821E1"/>
    <w:rsid w:val="00B82E45"/>
    <w:rsid w:val="00B846F7"/>
    <w:rsid w:val="00B87595"/>
    <w:rsid w:val="00B87B26"/>
    <w:rsid w:val="00BA4A4A"/>
    <w:rsid w:val="00BA7328"/>
    <w:rsid w:val="00BC2BC9"/>
    <w:rsid w:val="00BC6F58"/>
    <w:rsid w:val="00BD410B"/>
    <w:rsid w:val="00BE3075"/>
    <w:rsid w:val="00C0017B"/>
    <w:rsid w:val="00C023D5"/>
    <w:rsid w:val="00C14B5B"/>
    <w:rsid w:val="00C14E4E"/>
    <w:rsid w:val="00C2036A"/>
    <w:rsid w:val="00C246B8"/>
    <w:rsid w:val="00C27A84"/>
    <w:rsid w:val="00C5030B"/>
    <w:rsid w:val="00C541A7"/>
    <w:rsid w:val="00C61C19"/>
    <w:rsid w:val="00C633D0"/>
    <w:rsid w:val="00C66DBC"/>
    <w:rsid w:val="00C70746"/>
    <w:rsid w:val="00C725C0"/>
    <w:rsid w:val="00C73EB7"/>
    <w:rsid w:val="00C7648D"/>
    <w:rsid w:val="00C819F8"/>
    <w:rsid w:val="00C82515"/>
    <w:rsid w:val="00C8753A"/>
    <w:rsid w:val="00C92DFD"/>
    <w:rsid w:val="00CA1A75"/>
    <w:rsid w:val="00CA3474"/>
    <w:rsid w:val="00CB180E"/>
    <w:rsid w:val="00CC2F6D"/>
    <w:rsid w:val="00CC783E"/>
    <w:rsid w:val="00CD0720"/>
    <w:rsid w:val="00CD7285"/>
    <w:rsid w:val="00CE300D"/>
    <w:rsid w:val="00CF0681"/>
    <w:rsid w:val="00CF4CF4"/>
    <w:rsid w:val="00CF57DF"/>
    <w:rsid w:val="00D11491"/>
    <w:rsid w:val="00D119C4"/>
    <w:rsid w:val="00D13BE6"/>
    <w:rsid w:val="00D25F59"/>
    <w:rsid w:val="00D42324"/>
    <w:rsid w:val="00D43C0B"/>
    <w:rsid w:val="00D471B0"/>
    <w:rsid w:val="00D553AC"/>
    <w:rsid w:val="00D62632"/>
    <w:rsid w:val="00D656C9"/>
    <w:rsid w:val="00D74E75"/>
    <w:rsid w:val="00D86314"/>
    <w:rsid w:val="00D95EC5"/>
    <w:rsid w:val="00DA00AA"/>
    <w:rsid w:val="00DA2C27"/>
    <w:rsid w:val="00DA2FB2"/>
    <w:rsid w:val="00DA3AC9"/>
    <w:rsid w:val="00DA3F33"/>
    <w:rsid w:val="00DA6F0E"/>
    <w:rsid w:val="00DB11D1"/>
    <w:rsid w:val="00DC15C1"/>
    <w:rsid w:val="00DD1883"/>
    <w:rsid w:val="00DD38E4"/>
    <w:rsid w:val="00DD459D"/>
    <w:rsid w:val="00DE795D"/>
    <w:rsid w:val="00DF3678"/>
    <w:rsid w:val="00DF374A"/>
    <w:rsid w:val="00E02C13"/>
    <w:rsid w:val="00E1795A"/>
    <w:rsid w:val="00E20744"/>
    <w:rsid w:val="00E21931"/>
    <w:rsid w:val="00E2482C"/>
    <w:rsid w:val="00E30270"/>
    <w:rsid w:val="00E30CF0"/>
    <w:rsid w:val="00E40584"/>
    <w:rsid w:val="00E410E0"/>
    <w:rsid w:val="00E42A73"/>
    <w:rsid w:val="00E4367A"/>
    <w:rsid w:val="00E457A5"/>
    <w:rsid w:val="00E54886"/>
    <w:rsid w:val="00E64BCD"/>
    <w:rsid w:val="00E76384"/>
    <w:rsid w:val="00E8123A"/>
    <w:rsid w:val="00E912E0"/>
    <w:rsid w:val="00E91CA5"/>
    <w:rsid w:val="00E95B44"/>
    <w:rsid w:val="00EA7CE2"/>
    <w:rsid w:val="00EC5BD4"/>
    <w:rsid w:val="00ED320F"/>
    <w:rsid w:val="00EE50D5"/>
    <w:rsid w:val="00EF28F7"/>
    <w:rsid w:val="00F009F0"/>
    <w:rsid w:val="00F07C06"/>
    <w:rsid w:val="00F104D4"/>
    <w:rsid w:val="00F311DC"/>
    <w:rsid w:val="00F441BC"/>
    <w:rsid w:val="00F67F12"/>
    <w:rsid w:val="00F72F66"/>
    <w:rsid w:val="00F738D3"/>
    <w:rsid w:val="00F83DFE"/>
    <w:rsid w:val="00F8634B"/>
    <w:rsid w:val="00F86572"/>
    <w:rsid w:val="00F900E9"/>
    <w:rsid w:val="00F95D1A"/>
    <w:rsid w:val="00FA2DB1"/>
    <w:rsid w:val="00FA34D1"/>
    <w:rsid w:val="00FA4AD6"/>
    <w:rsid w:val="00FB3397"/>
    <w:rsid w:val="00FB6069"/>
    <w:rsid w:val="00FC1951"/>
    <w:rsid w:val="00FC6971"/>
    <w:rsid w:val="00FC74AF"/>
    <w:rsid w:val="00FD69E9"/>
    <w:rsid w:val="00FD6F32"/>
    <w:rsid w:val="00FE10FF"/>
    <w:rsid w:val="00FE1A36"/>
    <w:rsid w:val="00FF5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097F3"/>
  <w15:chartTrackingRefBased/>
  <w15:docId w15:val="{70F71BC4-DF23-4D27-A243-793A801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B2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B606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E1A3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2415"/>
    <w:pPr>
      <w:ind w:firstLineChars="200" w:firstLine="420"/>
    </w:pPr>
  </w:style>
  <w:style w:type="character" w:customStyle="1" w:styleId="20">
    <w:name w:val="标题 2 字符"/>
    <w:basedOn w:val="a0"/>
    <w:link w:val="2"/>
    <w:uiPriority w:val="9"/>
    <w:semiHidden/>
    <w:rsid w:val="00FB6069"/>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FE1A36"/>
    <w:rPr>
      <w:b/>
      <w:bCs/>
      <w:sz w:val="32"/>
      <w:szCs w:val="32"/>
    </w:rPr>
  </w:style>
  <w:style w:type="character" w:customStyle="1" w:styleId="10">
    <w:name w:val="标题 1 字符"/>
    <w:basedOn w:val="a0"/>
    <w:link w:val="1"/>
    <w:uiPriority w:val="9"/>
    <w:rsid w:val="00B87B26"/>
    <w:rPr>
      <w:b/>
      <w:bCs/>
      <w:kern w:val="44"/>
      <w:sz w:val="44"/>
      <w:szCs w:val="44"/>
    </w:rPr>
  </w:style>
  <w:style w:type="paragraph" w:styleId="a4">
    <w:name w:val="Bibliography"/>
    <w:basedOn w:val="a"/>
    <w:next w:val="a"/>
    <w:uiPriority w:val="37"/>
    <w:unhideWhenUsed/>
    <w:rsid w:val="00D656C9"/>
  </w:style>
  <w:style w:type="paragraph" w:styleId="a5">
    <w:name w:val="Body Text"/>
    <w:basedOn w:val="a"/>
    <w:link w:val="a6"/>
    <w:qFormat/>
    <w:rsid w:val="00921A1E"/>
    <w:pPr>
      <w:widowControl/>
      <w:spacing w:before="180" w:after="180"/>
      <w:jc w:val="left"/>
    </w:pPr>
    <w:rPr>
      <w:kern w:val="0"/>
      <w:sz w:val="24"/>
      <w:szCs w:val="24"/>
      <w:lang w:eastAsia="en-US"/>
    </w:rPr>
  </w:style>
  <w:style w:type="character" w:customStyle="1" w:styleId="a6">
    <w:name w:val="正文文本 字符"/>
    <w:basedOn w:val="a0"/>
    <w:link w:val="a5"/>
    <w:rsid w:val="00921A1E"/>
    <w:rPr>
      <w:kern w:val="0"/>
      <w:sz w:val="24"/>
      <w:szCs w:val="24"/>
      <w:lang w:eastAsia="en-US"/>
    </w:rPr>
  </w:style>
  <w:style w:type="paragraph" w:styleId="TOC">
    <w:name w:val="TOC Heading"/>
    <w:basedOn w:val="1"/>
    <w:next w:val="a5"/>
    <w:uiPriority w:val="39"/>
    <w:unhideWhenUsed/>
    <w:qFormat/>
    <w:rsid w:val="00921A1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n-US"/>
    </w:rPr>
  </w:style>
  <w:style w:type="paragraph" w:styleId="TOC1">
    <w:name w:val="toc 1"/>
    <w:basedOn w:val="a"/>
    <w:next w:val="a"/>
    <w:autoRedefine/>
    <w:uiPriority w:val="39"/>
    <w:unhideWhenUsed/>
    <w:rsid w:val="00B344AF"/>
  </w:style>
  <w:style w:type="paragraph" w:styleId="TOC2">
    <w:name w:val="toc 2"/>
    <w:basedOn w:val="a"/>
    <w:next w:val="a"/>
    <w:autoRedefine/>
    <w:uiPriority w:val="39"/>
    <w:unhideWhenUsed/>
    <w:rsid w:val="00B344AF"/>
    <w:pPr>
      <w:ind w:leftChars="200" w:left="420"/>
    </w:pPr>
  </w:style>
  <w:style w:type="paragraph" w:styleId="TOC3">
    <w:name w:val="toc 3"/>
    <w:basedOn w:val="a"/>
    <w:next w:val="a"/>
    <w:autoRedefine/>
    <w:uiPriority w:val="39"/>
    <w:unhideWhenUsed/>
    <w:rsid w:val="00B344AF"/>
    <w:pPr>
      <w:ind w:leftChars="400" w:left="840"/>
    </w:pPr>
  </w:style>
  <w:style w:type="character" w:styleId="a7">
    <w:name w:val="Hyperlink"/>
    <w:basedOn w:val="a0"/>
    <w:uiPriority w:val="99"/>
    <w:unhideWhenUsed/>
    <w:rsid w:val="00B344AF"/>
    <w:rPr>
      <w:color w:val="467886" w:themeColor="hyperlink"/>
      <w:u w:val="single"/>
    </w:rPr>
  </w:style>
  <w:style w:type="paragraph" w:styleId="a8">
    <w:name w:val="header"/>
    <w:basedOn w:val="a"/>
    <w:link w:val="a9"/>
    <w:uiPriority w:val="99"/>
    <w:unhideWhenUsed/>
    <w:rsid w:val="00B344AF"/>
    <w:pPr>
      <w:tabs>
        <w:tab w:val="center" w:pos="4153"/>
        <w:tab w:val="right" w:pos="8306"/>
      </w:tabs>
      <w:snapToGrid w:val="0"/>
      <w:jc w:val="center"/>
    </w:pPr>
    <w:rPr>
      <w:sz w:val="18"/>
      <w:szCs w:val="18"/>
    </w:rPr>
  </w:style>
  <w:style w:type="character" w:customStyle="1" w:styleId="a9">
    <w:name w:val="页眉 字符"/>
    <w:basedOn w:val="a0"/>
    <w:link w:val="a8"/>
    <w:uiPriority w:val="99"/>
    <w:rsid w:val="00B344AF"/>
    <w:rPr>
      <w:sz w:val="18"/>
      <w:szCs w:val="18"/>
    </w:rPr>
  </w:style>
  <w:style w:type="paragraph" w:styleId="aa">
    <w:name w:val="footer"/>
    <w:basedOn w:val="a"/>
    <w:link w:val="ab"/>
    <w:uiPriority w:val="99"/>
    <w:unhideWhenUsed/>
    <w:rsid w:val="00B344AF"/>
    <w:pPr>
      <w:tabs>
        <w:tab w:val="center" w:pos="4153"/>
        <w:tab w:val="right" w:pos="8306"/>
      </w:tabs>
      <w:snapToGrid w:val="0"/>
      <w:jc w:val="left"/>
    </w:pPr>
    <w:rPr>
      <w:sz w:val="18"/>
      <w:szCs w:val="18"/>
    </w:rPr>
  </w:style>
  <w:style w:type="character" w:customStyle="1" w:styleId="ab">
    <w:name w:val="页脚 字符"/>
    <w:basedOn w:val="a0"/>
    <w:link w:val="aa"/>
    <w:uiPriority w:val="99"/>
    <w:rsid w:val="00B344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9083">
      <w:bodyDiv w:val="1"/>
      <w:marLeft w:val="0"/>
      <w:marRight w:val="0"/>
      <w:marTop w:val="0"/>
      <w:marBottom w:val="0"/>
      <w:divBdr>
        <w:top w:val="none" w:sz="0" w:space="0" w:color="auto"/>
        <w:left w:val="none" w:sz="0" w:space="0" w:color="auto"/>
        <w:bottom w:val="none" w:sz="0" w:space="0" w:color="auto"/>
        <w:right w:val="none" w:sz="0" w:space="0" w:color="auto"/>
      </w:divBdr>
    </w:div>
    <w:div w:id="377046034">
      <w:bodyDiv w:val="1"/>
      <w:marLeft w:val="0"/>
      <w:marRight w:val="0"/>
      <w:marTop w:val="0"/>
      <w:marBottom w:val="0"/>
      <w:divBdr>
        <w:top w:val="none" w:sz="0" w:space="0" w:color="auto"/>
        <w:left w:val="none" w:sz="0" w:space="0" w:color="auto"/>
        <w:bottom w:val="none" w:sz="0" w:space="0" w:color="auto"/>
        <w:right w:val="none" w:sz="0" w:space="0" w:color="auto"/>
      </w:divBdr>
    </w:div>
    <w:div w:id="390419968">
      <w:bodyDiv w:val="1"/>
      <w:marLeft w:val="0"/>
      <w:marRight w:val="0"/>
      <w:marTop w:val="0"/>
      <w:marBottom w:val="0"/>
      <w:divBdr>
        <w:top w:val="none" w:sz="0" w:space="0" w:color="auto"/>
        <w:left w:val="none" w:sz="0" w:space="0" w:color="auto"/>
        <w:bottom w:val="none" w:sz="0" w:space="0" w:color="auto"/>
        <w:right w:val="none" w:sz="0" w:space="0" w:color="auto"/>
      </w:divBdr>
    </w:div>
    <w:div w:id="509876032">
      <w:bodyDiv w:val="1"/>
      <w:marLeft w:val="0"/>
      <w:marRight w:val="0"/>
      <w:marTop w:val="0"/>
      <w:marBottom w:val="0"/>
      <w:divBdr>
        <w:top w:val="none" w:sz="0" w:space="0" w:color="auto"/>
        <w:left w:val="none" w:sz="0" w:space="0" w:color="auto"/>
        <w:bottom w:val="none" w:sz="0" w:space="0" w:color="auto"/>
        <w:right w:val="none" w:sz="0" w:space="0" w:color="auto"/>
      </w:divBdr>
    </w:div>
    <w:div w:id="994190480">
      <w:bodyDiv w:val="1"/>
      <w:marLeft w:val="0"/>
      <w:marRight w:val="0"/>
      <w:marTop w:val="0"/>
      <w:marBottom w:val="0"/>
      <w:divBdr>
        <w:top w:val="none" w:sz="0" w:space="0" w:color="auto"/>
        <w:left w:val="none" w:sz="0" w:space="0" w:color="auto"/>
        <w:bottom w:val="none" w:sz="0" w:space="0" w:color="auto"/>
        <w:right w:val="none" w:sz="0" w:space="0" w:color="auto"/>
      </w:divBdr>
    </w:div>
    <w:div w:id="1234777315">
      <w:bodyDiv w:val="1"/>
      <w:marLeft w:val="0"/>
      <w:marRight w:val="0"/>
      <w:marTop w:val="0"/>
      <w:marBottom w:val="0"/>
      <w:divBdr>
        <w:top w:val="none" w:sz="0" w:space="0" w:color="auto"/>
        <w:left w:val="none" w:sz="0" w:space="0" w:color="auto"/>
        <w:bottom w:val="none" w:sz="0" w:space="0" w:color="auto"/>
        <w:right w:val="none" w:sz="0" w:space="0" w:color="auto"/>
      </w:divBdr>
    </w:div>
    <w:div w:id="135464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551D7-AC92-4D8B-860B-4719E66F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11087</TotalTime>
  <Pages>10</Pages>
  <Words>14197</Words>
  <Characters>80927</Characters>
  <Application>Microsoft Office Word</Application>
  <DocSecurity>0</DocSecurity>
  <Lines>674</Lines>
  <Paragraphs>189</Paragraphs>
  <ScaleCrop>false</ScaleCrop>
  <Company/>
  <LinksUpToDate>false</LinksUpToDate>
  <CharactersWithSpaces>94935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Ning</dc:creator>
  <cp:keywords/>
  <dc:description/>
  <cp:lastModifiedBy>Sy Ning</cp:lastModifiedBy>
  <cp:revision>53</cp:revision>
  <cp:lastPrinted>2025-01-10T05:54:00Z</cp:lastPrinted>
  <dcterms:created xsi:type="dcterms:W3CDTF">2024-12-23T05:10:00Z</dcterms:created>
  <dcterms:modified xsi:type="dcterms:W3CDTF">2025-01-11T10:31:00Z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zotero-version="7.0.12-dev.4+7b7a0b9e4"&gt;&lt;session id="I57yIKZL"/&gt;&lt;style id="http://www.zotero.org/styles/american-chemical-society" hasBibliography="1" bibliographyStyleHasBeenSet="1"/&gt;&lt;prefs&gt;&lt;pref name="fieldType" value="Field"/&gt;&lt;/p</vt:lpwstr>
  </property>
  <property fmtid="{D5CDD505-2E9C-101B-9397-08002B2CF9AE}" pid="3" name="ZOTERO_PREF_2">
    <vt:lpwstr>refs&gt;&lt;/data&gt;</vt:lpwstr>
  </property>
</Properties>
</file>