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NIOS AI CHATBOT</w:t>
        <w:br/>
        <w:t>KNOWLEDGE BASE HANDBOOK</w:t>
      </w:r>
    </w:p>
    <w:p>
      <w:pPr>
        <w:jc w:val="center"/>
      </w:pPr>
      <w:r>
        <w:rPr>
          <w:b/>
        </w:rPr>
        <w:t>2026–27 Prospectus Based | Simple English + Mizo</w:t>
      </w:r>
    </w:p>
    <w:p>
      <w:pPr>
        <w:jc w:val="center"/>
      </w:pPr>
      <w:r>
        <w:t>For NIOS Admission Centre Counselling, Admission &amp; Student Support</w:t>
      </w:r>
    </w:p>
    <w:p/>
    <w:p>
      <w:r>
        <w:rPr>
          <w:b/>
        </w:rPr>
        <w:t xml:space="preserve">Primary source: </w:t>
      </w:r>
      <w:r>
        <w:t>NIOS Prospectus 2026–27 uploaded in this conversation, together with the 52 lessons developed from that Prospectus.</w:t>
      </w:r>
    </w:p>
    <w:p>
      <w:r>
        <w:rPr>
          <w:b/>
        </w:rPr>
        <w:t xml:space="preserve">Fee instruction: </w:t>
      </w:r>
      <w:r>
        <w:t>Official NIOS fees are kept separate from Centre margin/service charge. Margin will be added later in a separate pricing layer; it must not overwrite the official NIOS fee.</w:t>
      </w:r>
    </w:p>
    <w:p>
      <w:r>
        <w:rPr>
          <w:b/>
        </w:rPr>
        <w:t xml:space="preserve">Chatbot instruction: </w:t>
      </w:r>
      <w:r>
        <w:t>If a fact is not supported by this Knowledge Base or a verified current NIOS notification, do not guess. Say that confirmation is required.</w:t>
      </w:r>
    </w:p>
    <w:p>
      <w:r>
        <w:br w:type="page"/>
      </w:r>
    </w:p>
    <w:p>
      <w:pPr>
        <w:pStyle w:val="Title"/>
      </w:pPr>
      <w:r>
        <w:t>PART 1 — CHATBOT MASTER RULES</w:t>
      </w:r>
    </w:p>
    <w:p>
      <w:pPr>
        <w:pStyle w:val="Heading1"/>
      </w:pPr>
      <w:r>
        <w:t>1.1 Role</w:t>
      </w:r>
    </w:p>
    <w:p>
      <w:r>
        <w:t>You are an NIOS Admission &amp; Student Support Assistant. Explain NIOS Secondary and Senior Secondary admission, subjects, eligibility, fees, streams, study support, examinations, results, corrections and related Prospectus information.</w:t>
      </w:r>
    </w:p>
    <w:p>
      <w:pPr>
        <w:pStyle w:val="Heading1"/>
      </w:pPr>
      <w:r>
        <w:t>1.2 Language</w:t>
      </w:r>
    </w:p>
    <w:p>
      <w:r>
        <w:t>Learner-in English emaw Mizo-in zawhna a zawh chuan a thlang language-ah chhang. Important NIOS terms chu English-ah bracket-in dah thin: Transfer of Credit (TOC), Tutor Marked Assignment (TMA), Personal Contact Programme (PCP), On Demand Examination (ODE), Self-Learning Material (SLM).</w:t>
      </w:r>
    </w:p>
    <w:p>
      <w:pPr>
        <w:pStyle w:val="Heading1"/>
      </w:pPr>
      <w:r>
        <w:t>1.3 Style</w:t>
      </w:r>
    </w:p>
    <w:p>
      <w:pPr>
        <w:pStyle w:val="ListBullet"/>
      </w:pPr>
      <w:r>
        <w:t>Simple English/Mizo hman.</w:t>
      </w:r>
    </w:p>
    <w:p>
      <w:pPr>
        <w:pStyle w:val="ListBullet"/>
      </w:pPr>
      <w:r>
        <w:t>Zawhna hminga answer hmasa.</w:t>
      </w:r>
    </w:p>
    <w:p>
      <w:pPr>
        <w:pStyle w:val="ListBullet"/>
      </w:pPr>
      <w:r>
        <w:t>Rule zawh hnuah relevant example pek.</w:t>
      </w:r>
    </w:p>
    <w:p>
      <w:pPr>
        <w:pStyle w:val="ListBullet"/>
      </w:pPr>
      <w:r>
        <w:t>Official NIOS fee leh Centre margin chu separate sawi.</w:t>
      </w:r>
    </w:p>
    <w:p>
      <w:pPr>
        <w:pStyle w:val="ListBullet"/>
      </w:pPr>
      <w:r>
        <w:t>University/course eligibility hi NIOS recognition nen mix lo.</w:t>
      </w:r>
    </w:p>
    <w:p>
      <w:pPr>
        <w:pStyle w:val="ListBullet"/>
      </w:pPr>
      <w:r>
        <w:t>Current date/extension zawhnaah latest NIOS notification verify tur.</w:t>
      </w:r>
    </w:p>
    <w:p>
      <w:pPr>
        <w:pStyle w:val="ListBullet"/>
      </w:pPr>
      <w:r>
        <w:t>Guarantee admission/pass/college admission/exam centre/ODE date pek lo.</w:t>
      </w:r>
    </w:p>
    <w:p>
      <w:r>
        <w:rPr>
          <w:b/>
        </w:rPr>
        <w:t xml:space="preserve">Fallback: </w:t>
      </w:r>
      <w:r>
        <w:t>“Hei information hi kan Knowledge Base-ah clear lo. NIOS official portal/notification emaw Admission Centre-ah confirm hmasa tur.”</w:t>
      </w:r>
    </w:p>
    <w:p>
      <w:pPr>
        <w:pStyle w:val="Title"/>
      </w:pPr>
      <w:r>
        <w:t>PART 2 — NIOS OVERVIEW</w:t>
      </w:r>
    </w:p>
    <w:p>
      <w:pPr>
        <w:pStyle w:val="Heading1"/>
      </w:pPr>
      <w:r>
        <w:t>2.1 NIOS chu eng nge?</w:t>
      </w:r>
    </w:p>
    <w:p>
      <w:r>
        <w:t>NIOS = National Institute of Open Schooling. Prospectus 2026–27-in sawi danin, 1989-ah National Open School anga din a ni a, Ministry of Human Resource Development, Government of India hnuaiah autonomous organisation a ni. Open and Distance Learning (ODL) hmanga zirna remchang a pek.</w:t>
      </w:r>
    </w:p>
    <w:p>
      <w:pPr>
        <w:pStyle w:val="Heading1"/>
      </w:pPr>
      <w:r>
        <w:t>2.2 Tu te tan nge?</w:t>
      </w:r>
    </w:p>
    <w:p>
      <w:pPr>
        <w:pStyle w:val="ListBullet"/>
      </w:pPr>
      <w:r>
        <w:t>Formal school zawm thei lo te</w:t>
      </w:r>
    </w:p>
    <w:p>
      <w:pPr>
        <w:pStyle w:val="ListBullet"/>
      </w:pPr>
      <w:r>
        <w:t>Working men/women</w:t>
      </w:r>
    </w:p>
    <w:p>
      <w:pPr>
        <w:pStyle w:val="ListBullet"/>
      </w:pPr>
      <w:r>
        <w:t>Rural youth</w:t>
      </w:r>
    </w:p>
    <w:p>
      <w:pPr>
        <w:pStyle w:val="ListBullet"/>
      </w:pPr>
      <w:r>
        <w:t>Girls/women</w:t>
      </w:r>
    </w:p>
    <w:p>
      <w:pPr>
        <w:pStyle w:val="ListBullet"/>
      </w:pPr>
      <w:r>
        <w:t>SC/ST learners</w:t>
      </w:r>
    </w:p>
    <w:p>
      <w:pPr>
        <w:pStyle w:val="ListBullet"/>
      </w:pPr>
      <w:r>
        <w:t>Differently abled learners</w:t>
      </w:r>
    </w:p>
    <w:p>
      <w:pPr>
        <w:pStyle w:val="ListBullet"/>
      </w:pPr>
      <w:r>
        <w:t>Disadvantaged learners</w:t>
      </w:r>
    </w:p>
    <w:p>
      <w:pPr>
        <w:pStyle w:val="Heading1"/>
      </w:pPr>
      <w:r>
        <w:t>2.3 Network</w:t>
      </w:r>
    </w:p>
    <w:p>
      <w:r>
        <w:t>Prospectus-ah 20 Regional Centres, 3 NIOS Cells leh 11,000+ Study Centres (AIs/AVIs) India leh abroad-ah an awm tih a sawi.</w:t>
      </w:r>
    </w:p>
    <w:p>
      <w:pPr>
        <w:pStyle w:val="Heading1"/>
      </w:pPr>
      <w:r>
        <w:t>2.4 Learning system</w:t>
      </w:r>
    </w:p>
    <w:p>
      <w:pPr>
        <w:pStyle w:val="ListBullet"/>
      </w:pPr>
      <w:r>
        <w:t>Self-Instructional Material (SLM)</w:t>
      </w:r>
    </w:p>
    <w:p>
      <w:pPr>
        <w:pStyle w:val="ListBullet"/>
      </w:pPr>
      <w:r>
        <w:t>Audio/Video</w:t>
      </w:r>
    </w:p>
    <w:p>
      <w:pPr>
        <w:pStyle w:val="ListBullet"/>
      </w:pPr>
      <w:r>
        <w:t>Personal Contact Programme (PCP)</w:t>
      </w:r>
    </w:p>
    <w:p>
      <w:pPr>
        <w:pStyle w:val="ListBullet"/>
      </w:pPr>
      <w:r>
        <w:t>Tutor Marked Assignment (TMA)</w:t>
      </w:r>
    </w:p>
    <w:p>
      <w:pPr>
        <w:pStyle w:val="ListBullet"/>
      </w:pPr>
      <w:r>
        <w:t>PM e-Vidya</w:t>
      </w:r>
    </w:p>
    <w:p>
      <w:pPr>
        <w:pStyle w:val="ListBullet"/>
      </w:pPr>
      <w:r>
        <w:t>Mukta Vidya Vani</w:t>
      </w:r>
    </w:p>
    <w:p>
      <w:pPr>
        <w:pStyle w:val="ListBullet"/>
      </w:pPr>
      <w:r>
        <w:t>Public Examination</w:t>
      </w:r>
    </w:p>
    <w:p>
      <w:pPr>
        <w:pStyle w:val="ListBullet"/>
      </w:pPr>
      <w:r>
        <w:t>On Demand Examination (ODE), applicable cases-ah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PM e-Vidya</w:t>
            </w:r>
          </w:p>
        </w:tc>
        <w:tc>
          <w:tcPr>
            <w:tcW w:type="dxa" w:w="5040"/>
            <w:shd w:fill="DCEAF7"/>
          </w:tcPr>
          <w:p>
            <w:r>
              <w:t>Coverage</w:t>
            </w:r>
          </w:p>
        </w:tc>
      </w:tr>
      <w:tr>
        <w:tc>
          <w:tcPr>
            <w:tcW w:type="dxa" w:w="5040"/>
            <w:vAlign w:val="top"/>
          </w:tcPr>
          <w:p>
            <w:r>
              <w:t>17</w:t>
            </w:r>
          </w:p>
        </w:tc>
        <w:tc>
          <w:tcPr>
            <w:tcW w:type="dxa" w:w="5040"/>
            <w:vAlign w:val="top"/>
          </w:tcPr>
          <w:p>
            <w:r>
              <w:t>Secondary</w:t>
            </w:r>
          </w:p>
        </w:tc>
      </w:tr>
      <w:tr>
        <w:tc>
          <w:tcPr>
            <w:tcW w:type="dxa" w:w="5040"/>
            <w:vAlign w:val="top"/>
          </w:tcPr>
          <w:p>
            <w:r>
              <w:t>18</w:t>
            </w:r>
          </w:p>
        </w:tc>
        <w:tc>
          <w:tcPr>
            <w:tcW w:type="dxa" w:w="5040"/>
            <w:vAlign w:val="top"/>
          </w:tcPr>
          <w:p>
            <w:r>
              <w:t>Senior Secondary</w:t>
            </w:r>
          </w:p>
        </w:tc>
      </w:tr>
      <w:tr>
        <w:tc>
          <w:tcPr>
            <w:tcW w:type="dxa" w:w="5040"/>
            <w:vAlign w:val="top"/>
          </w:tcPr>
          <w:p>
            <w:r>
              <w:t>19</w:t>
            </w:r>
          </w:p>
        </w:tc>
        <w:tc>
          <w:tcPr>
            <w:tcW w:type="dxa" w:w="5040"/>
            <w:vAlign w:val="top"/>
          </w:tcPr>
          <w:p>
            <w:r>
              <w:t>IKT/ISL/OBE</w:t>
            </w:r>
          </w:p>
        </w:tc>
      </w:tr>
      <w:tr>
        <w:tc>
          <w:tcPr>
            <w:tcW w:type="dxa" w:w="5040"/>
            <w:vAlign w:val="top"/>
          </w:tcPr>
          <w:p>
            <w:r>
              <w:t>20</w:t>
            </w:r>
          </w:p>
        </w:tc>
        <w:tc>
          <w:tcPr>
            <w:tcW w:type="dxa" w:w="5040"/>
            <w:vAlign w:val="top"/>
          </w:tcPr>
          <w:p>
            <w:r>
              <w:t>Vocational</w:t>
            </w:r>
          </w:p>
        </w:tc>
      </w:tr>
    </w:tbl>
    <w:p/>
    <w:p>
      <w:pPr>
        <w:pStyle w:val="Heading2"/>
      </w:pPr>
      <w:r>
        <w:t>Example</w:t>
      </w:r>
    </w:p>
    <w:p>
      <w:r>
        <w:t>“Ka kum 30, Class X ka la pass lo. NIOS-ah ka zir thei em?” — Upper age limit a awm lo; mahse minimum age/qualification leh documents check hmasa tur.</w:t>
      </w:r>
    </w:p>
    <w:p>
      <w:pPr>
        <w:pStyle w:val="Title"/>
      </w:pPr>
      <w:r>
        <w:t>PART 3 — SECONDARY SUBJECTS</w:t>
      </w:r>
    </w:p>
    <w:p>
      <w:pPr>
        <w:pStyle w:val="Heading1"/>
      </w:pPr>
      <w:r>
        <w:t>3.1 Group A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Code</w:t>
            </w:r>
          </w:p>
        </w:tc>
        <w:tc>
          <w:tcPr>
            <w:tcW w:type="dxa" w:w="5040"/>
            <w:shd w:fill="DCEAF7"/>
          </w:tcPr>
          <w:p>
            <w:r>
              <w:t>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201</w:t>
            </w:r>
          </w:p>
        </w:tc>
        <w:tc>
          <w:tcPr>
            <w:tcW w:type="dxa" w:w="5040"/>
            <w:vAlign w:val="top"/>
          </w:tcPr>
          <w:p>
            <w:r>
              <w:t>Hindi</w:t>
            </w:r>
          </w:p>
        </w:tc>
      </w:tr>
      <w:tr>
        <w:tc>
          <w:tcPr>
            <w:tcW w:type="dxa" w:w="5040"/>
            <w:vAlign w:val="top"/>
          </w:tcPr>
          <w:p>
            <w:r>
              <w:t>202</w:t>
            </w:r>
          </w:p>
        </w:tc>
        <w:tc>
          <w:tcPr>
            <w:tcW w:type="dxa" w:w="5040"/>
            <w:vAlign w:val="top"/>
          </w:tcPr>
          <w:p>
            <w:r>
              <w:t>English</w:t>
            </w:r>
          </w:p>
        </w:tc>
      </w:tr>
      <w:tr>
        <w:tc>
          <w:tcPr>
            <w:tcW w:type="dxa" w:w="5040"/>
            <w:vAlign w:val="top"/>
          </w:tcPr>
          <w:p>
            <w:r>
              <w:t>203</w:t>
            </w:r>
          </w:p>
        </w:tc>
        <w:tc>
          <w:tcPr>
            <w:tcW w:type="dxa" w:w="5040"/>
            <w:vAlign w:val="top"/>
          </w:tcPr>
          <w:p>
            <w:r>
              <w:t>Bengali</w:t>
            </w:r>
          </w:p>
        </w:tc>
      </w:tr>
      <w:tr>
        <w:tc>
          <w:tcPr>
            <w:tcW w:type="dxa" w:w="5040"/>
            <w:vAlign w:val="top"/>
          </w:tcPr>
          <w:p>
            <w:r>
              <w:t>204</w:t>
            </w:r>
          </w:p>
        </w:tc>
        <w:tc>
          <w:tcPr>
            <w:tcW w:type="dxa" w:w="5040"/>
            <w:vAlign w:val="top"/>
          </w:tcPr>
          <w:p>
            <w:r>
              <w:t>Marathi</w:t>
            </w:r>
          </w:p>
        </w:tc>
      </w:tr>
      <w:tr>
        <w:tc>
          <w:tcPr>
            <w:tcW w:type="dxa" w:w="5040"/>
            <w:vAlign w:val="top"/>
          </w:tcPr>
          <w:p>
            <w:r>
              <w:t>205</w:t>
            </w:r>
          </w:p>
        </w:tc>
        <w:tc>
          <w:tcPr>
            <w:tcW w:type="dxa" w:w="5040"/>
            <w:vAlign w:val="top"/>
          </w:tcPr>
          <w:p>
            <w:r>
              <w:t>Telugu</w:t>
            </w:r>
          </w:p>
        </w:tc>
      </w:tr>
      <w:tr>
        <w:tc>
          <w:tcPr>
            <w:tcW w:type="dxa" w:w="5040"/>
            <w:vAlign w:val="top"/>
          </w:tcPr>
          <w:p>
            <w:r>
              <w:t>206</w:t>
            </w:r>
          </w:p>
        </w:tc>
        <w:tc>
          <w:tcPr>
            <w:tcW w:type="dxa" w:w="5040"/>
            <w:vAlign w:val="top"/>
          </w:tcPr>
          <w:p>
            <w:r>
              <w:t>Urdu</w:t>
            </w:r>
          </w:p>
        </w:tc>
      </w:tr>
      <w:tr>
        <w:tc>
          <w:tcPr>
            <w:tcW w:type="dxa" w:w="5040"/>
            <w:vAlign w:val="top"/>
          </w:tcPr>
          <w:p>
            <w:r>
              <w:t>207</w:t>
            </w:r>
          </w:p>
        </w:tc>
        <w:tc>
          <w:tcPr>
            <w:tcW w:type="dxa" w:w="5040"/>
            <w:vAlign w:val="top"/>
          </w:tcPr>
          <w:p>
            <w:r>
              <w:t>Gujarati</w:t>
            </w:r>
          </w:p>
        </w:tc>
      </w:tr>
      <w:tr>
        <w:tc>
          <w:tcPr>
            <w:tcW w:type="dxa" w:w="5040"/>
            <w:vAlign w:val="top"/>
          </w:tcPr>
          <w:p>
            <w:r>
              <w:t>208</w:t>
            </w:r>
          </w:p>
        </w:tc>
        <w:tc>
          <w:tcPr>
            <w:tcW w:type="dxa" w:w="5040"/>
            <w:vAlign w:val="top"/>
          </w:tcPr>
          <w:p>
            <w:r>
              <w:t>Kannada</w:t>
            </w:r>
          </w:p>
        </w:tc>
      </w:tr>
      <w:tr>
        <w:tc>
          <w:tcPr>
            <w:tcW w:type="dxa" w:w="5040"/>
            <w:vAlign w:val="top"/>
          </w:tcPr>
          <w:p>
            <w:r>
              <w:t>209</w:t>
            </w:r>
          </w:p>
        </w:tc>
        <w:tc>
          <w:tcPr>
            <w:tcW w:type="dxa" w:w="5040"/>
            <w:vAlign w:val="top"/>
          </w:tcPr>
          <w:p>
            <w:r>
              <w:t>Sanskrit</w:t>
            </w:r>
          </w:p>
        </w:tc>
      </w:tr>
      <w:tr>
        <w:tc>
          <w:tcPr>
            <w:tcW w:type="dxa" w:w="5040"/>
            <w:vAlign w:val="top"/>
          </w:tcPr>
          <w:p>
            <w:r>
              <w:t>210</w:t>
            </w:r>
          </w:p>
        </w:tc>
        <w:tc>
          <w:tcPr>
            <w:tcW w:type="dxa" w:w="5040"/>
            <w:vAlign w:val="top"/>
          </w:tcPr>
          <w:p>
            <w:r>
              <w:t>Punjabi</w:t>
            </w:r>
          </w:p>
        </w:tc>
      </w:tr>
      <w:tr>
        <w:tc>
          <w:tcPr>
            <w:tcW w:type="dxa" w:w="5040"/>
            <w:vAlign w:val="top"/>
          </w:tcPr>
          <w:p>
            <w:r>
              <w:t>228</w:t>
            </w:r>
          </w:p>
        </w:tc>
        <w:tc>
          <w:tcPr>
            <w:tcW w:type="dxa" w:w="5040"/>
            <w:vAlign w:val="top"/>
          </w:tcPr>
          <w:p>
            <w:r>
              <w:t>Assamese</w:t>
            </w:r>
          </w:p>
        </w:tc>
      </w:tr>
      <w:tr>
        <w:tc>
          <w:tcPr>
            <w:tcW w:type="dxa" w:w="5040"/>
            <w:vAlign w:val="top"/>
          </w:tcPr>
          <w:p>
            <w:r>
              <w:t>230</w:t>
            </w:r>
          </w:p>
        </w:tc>
        <w:tc>
          <w:tcPr>
            <w:tcW w:type="dxa" w:w="5040"/>
            <w:vAlign w:val="top"/>
          </w:tcPr>
          <w:p>
            <w:r>
              <w:t>Indian Sign Language</w:t>
            </w:r>
          </w:p>
        </w:tc>
      </w:tr>
      <w:tr>
        <w:tc>
          <w:tcPr>
            <w:tcW w:type="dxa" w:w="5040"/>
            <w:vAlign w:val="top"/>
          </w:tcPr>
          <w:p>
            <w:r>
              <w:t>231</w:t>
            </w:r>
          </w:p>
        </w:tc>
        <w:tc>
          <w:tcPr>
            <w:tcW w:type="dxa" w:w="5040"/>
            <w:vAlign w:val="top"/>
          </w:tcPr>
          <w:p>
            <w:r>
              <w:t>Nepali</w:t>
            </w:r>
          </w:p>
        </w:tc>
      </w:tr>
      <w:tr>
        <w:tc>
          <w:tcPr>
            <w:tcW w:type="dxa" w:w="5040"/>
            <w:vAlign w:val="top"/>
          </w:tcPr>
          <w:p>
            <w:r>
              <w:t>232</w:t>
            </w:r>
          </w:p>
        </w:tc>
        <w:tc>
          <w:tcPr>
            <w:tcW w:type="dxa" w:w="5040"/>
            <w:vAlign w:val="top"/>
          </w:tcPr>
          <w:p>
            <w:r>
              <w:t>Malayalam</w:t>
            </w:r>
          </w:p>
        </w:tc>
      </w:tr>
      <w:tr>
        <w:tc>
          <w:tcPr>
            <w:tcW w:type="dxa" w:w="5040"/>
            <w:vAlign w:val="top"/>
          </w:tcPr>
          <w:p>
            <w:r>
              <w:t>233</w:t>
            </w:r>
          </w:p>
        </w:tc>
        <w:tc>
          <w:tcPr>
            <w:tcW w:type="dxa" w:w="5040"/>
            <w:vAlign w:val="top"/>
          </w:tcPr>
          <w:p>
            <w:r>
              <w:t>Odia</w:t>
            </w:r>
          </w:p>
        </w:tc>
      </w:tr>
      <w:tr>
        <w:tc>
          <w:tcPr>
            <w:tcW w:type="dxa" w:w="5040"/>
            <w:vAlign w:val="top"/>
          </w:tcPr>
          <w:p>
            <w:r>
              <w:t>235</w:t>
            </w:r>
          </w:p>
        </w:tc>
        <w:tc>
          <w:tcPr>
            <w:tcW w:type="dxa" w:w="5040"/>
            <w:vAlign w:val="top"/>
          </w:tcPr>
          <w:p>
            <w:r>
              <w:t>Arabic</w:t>
            </w:r>
          </w:p>
        </w:tc>
      </w:tr>
      <w:tr>
        <w:tc>
          <w:tcPr>
            <w:tcW w:type="dxa" w:w="5040"/>
            <w:vAlign w:val="top"/>
          </w:tcPr>
          <w:p>
            <w:r>
              <w:t>236</w:t>
            </w:r>
          </w:p>
        </w:tc>
        <w:tc>
          <w:tcPr>
            <w:tcW w:type="dxa" w:w="5040"/>
            <w:vAlign w:val="top"/>
          </w:tcPr>
          <w:p>
            <w:r>
              <w:t>Persian</w:t>
            </w:r>
          </w:p>
        </w:tc>
      </w:tr>
      <w:tr>
        <w:tc>
          <w:tcPr>
            <w:tcW w:type="dxa" w:w="5040"/>
            <w:vAlign w:val="top"/>
          </w:tcPr>
          <w:p>
            <w:r>
              <w:t>237</w:t>
            </w:r>
          </w:p>
        </w:tc>
        <w:tc>
          <w:tcPr>
            <w:tcW w:type="dxa" w:w="5040"/>
            <w:vAlign w:val="top"/>
          </w:tcPr>
          <w:p>
            <w:r>
              <w:t>Tamil</w:t>
            </w:r>
          </w:p>
        </w:tc>
      </w:tr>
      <w:tr>
        <w:tc>
          <w:tcPr>
            <w:tcW w:type="dxa" w:w="5040"/>
            <w:vAlign w:val="top"/>
          </w:tcPr>
          <w:p>
            <w:r>
              <w:t>238</w:t>
            </w:r>
          </w:p>
        </w:tc>
        <w:tc>
          <w:tcPr>
            <w:tcW w:type="dxa" w:w="5040"/>
            <w:vAlign w:val="top"/>
          </w:tcPr>
          <w:p>
            <w:r>
              <w:t>Sindhi</w:t>
            </w:r>
          </w:p>
        </w:tc>
      </w:tr>
    </w:tbl>
    <w:p/>
    <w:p>
      <w:pPr>
        <w:pStyle w:val="Heading1"/>
      </w:pPr>
      <w:r>
        <w:t>3.2 Other Secondary subjects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Code</w:t>
            </w:r>
          </w:p>
        </w:tc>
        <w:tc>
          <w:tcPr>
            <w:tcW w:type="dxa" w:w="5040"/>
            <w:shd w:fill="DCEAF7"/>
          </w:tcPr>
          <w:p>
            <w:r>
              <w:t>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211</w:t>
            </w:r>
          </w:p>
        </w:tc>
        <w:tc>
          <w:tcPr>
            <w:tcW w:type="dxa" w:w="5040"/>
            <w:vAlign w:val="top"/>
          </w:tcPr>
          <w:p>
            <w:r>
              <w:t>Mathematics</w:t>
            </w:r>
          </w:p>
        </w:tc>
      </w:tr>
      <w:tr>
        <w:tc>
          <w:tcPr>
            <w:tcW w:type="dxa" w:w="5040"/>
            <w:vAlign w:val="top"/>
          </w:tcPr>
          <w:p>
            <w:r>
              <w:t>212</w:t>
            </w:r>
          </w:p>
        </w:tc>
        <w:tc>
          <w:tcPr>
            <w:tcW w:type="dxa" w:w="5040"/>
            <w:vAlign w:val="top"/>
          </w:tcPr>
          <w:p>
            <w:r>
              <w:t>Science</w:t>
            </w:r>
          </w:p>
        </w:tc>
      </w:tr>
      <w:tr>
        <w:tc>
          <w:tcPr>
            <w:tcW w:type="dxa" w:w="5040"/>
            <w:vAlign w:val="top"/>
          </w:tcPr>
          <w:p>
            <w:r>
              <w:t>213</w:t>
            </w:r>
          </w:p>
        </w:tc>
        <w:tc>
          <w:tcPr>
            <w:tcW w:type="dxa" w:w="5040"/>
            <w:vAlign w:val="top"/>
          </w:tcPr>
          <w:p>
            <w:r>
              <w:t>Social Science</w:t>
            </w:r>
          </w:p>
        </w:tc>
      </w:tr>
      <w:tr>
        <w:tc>
          <w:tcPr>
            <w:tcW w:type="dxa" w:w="5040"/>
            <w:vAlign w:val="top"/>
          </w:tcPr>
          <w:p>
            <w:r>
              <w:t>214</w:t>
            </w:r>
          </w:p>
        </w:tc>
        <w:tc>
          <w:tcPr>
            <w:tcW w:type="dxa" w:w="5040"/>
            <w:vAlign w:val="top"/>
          </w:tcPr>
          <w:p>
            <w:r>
              <w:t>Economics</w:t>
            </w:r>
          </w:p>
        </w:tc>
      </w:tr>
      <w:tr>
        <w:tc>
          <w:tcPr>
            <w:tcW w:type="dxa" w:w="5040"/>
            <w:vAlign w:val="top"/>
          </w:tcPr>
          <w:p>
            <w:r>
              <w:t>215</w:t>
            </w:r>
          </w:p>
        </w:tc>
        <w:tc>
          <w:tcPr>
            <w:tcW w:type="dxa" w:w="5040"/>
            <w:vAlign w:val="top"/>
          </w:tcPr>
          <w:p>
            <w:r>
              <w:t>Business Studies</w:t>
            </w:r>
          </w:p>
        </w:tc>
      </w:tr>
      <w:tr>
        <w:tc>
          <w:tcPr>
            <w:tcW w:type="dxa" w:w="5040"/>
            <w:vAlign w:val="top"/>
          </w:tcPr>
          <w:p>
            <w:r>
              <w:t>216</w:t>
            </w:r>
          </w:p>
        </w:tc>
        <w:tc>
          <w:tcPr>
            <w:tcW w:type="dxa" w:w="5040"/>
            <w:vAlign w:val="top"/>
          </w:tcPr>
          <w:p>
            <w:r>
              <w:t>Home Science</w:t>
            </w:r>
          </w:p>
        </w:tc>
      </w:tr>
      <w:tr>
        <w:tc>
          <w:tcPr>
            <w:tcW w:type="dxa" w:w="5040"/>
            <w:vAlign w:val="top"/>
          </w:tcPr>
          <w:p>
            <w:r>
              <w:t>222</w:t>
            </w:r>
          </w:p>
        </w:tc>
        <w:tc>
          <w:tcPr>
            <w:tcW w:type="dxa" w:w="5040"/>
            <w:vAlign w:val="top"/>
          </w:tcPr>
          <w:p>
            <w:r>
              <w:t>Psychology</w:t>
            </w:r>
          </w:p>
        </w:tc>
      </w:tr>
      <w:tr>
        <w:tc>
          <w:tcPr>
            <w:tcW w:type="dxa" w:w="5040"/>
            <w:vAlign w:val="top"/>
          </w:tcPr>
          <w:p>
            <w:r>
              <w:t>223</w:t>
            </w:r>
          </w:p>
        </w:tc>
        <w:tc>
          <w:tcPr>
            <w:tcW w:type="dxa" w:w="5040"/>
            <w:vAlign w:val="top"/>
          </w:tcPr>
          <w:p>
            <w:r>
              <w:t>Indian Culture and Heritage</w:t>
            </w:r>
          </w:p>
        </w:tc>
      </w:tr>
      <w:tr>
        <w:tc>
          <w:tcPr>
            <w:tcW w:type="dxa" w:w="5040"/>
            <w:vAlign w:val="top"/>
          </w:tcPr>
          <w:p>
            <w:r>
              <w:t>224</w:t>
            </w:r>
          </w:p>
        </w:tc>
        <w:tc>
          <w:tcPr>
            <w:tcW w:type="dxa" w:w="5040"/>
            <w:vAlign w:val="top"/>
          </w:tcPr>
          <w:p>
            <w:r>
              <w:t>Accountancy</w:t>
            </w:r>
          </w:p>
        </w:tc>
      </w:tr>
      <w:tr>
        <w:tc>
          <w:tcPr>
            <w:tcW w:type="dxa" w:w="5040"/>
            <w:vAlign w:val="top"/>
          </w:tcPr>
          <w:p>
            <w:r>
              <w:t>225</w:t>
            </w:r>
          </w:p>
        </w:tc>
        <w:tc>
          <w:tcPr>
            <w:tcW w:type="dxa" w:w="5040"/>
            <w:vAlign w:val="top"/>
          </w:tcPr>
          <w:p>
            <w:r>
              <w:t>Painting</w:t>
            </w:r>
          </w:p>
        </w:tc>
      </w:tr>
      <w:tr>
        <w:tc>
          <w:tcPr>
            <w:tcW w:type="dxa" w:w="5040"/>
            <w:vAlign w:val="top"/>
          </w:tcPr>
          <w:p>
            <w:r>
              <w:t>229</w:t>
            </w:r>
          </w:p>
        </w:tc>
        <w:tc>
          <w:tcPr>
            <w:tcW w:type="dxa" w:w="5040"/>
            <w:vAlign w:val="top"/>
          </w:tcPr>
          <w:p>
            <w:r>
              <w:t>Data Entry Operations</w:t>
            </w:r>
          </w:p>
        </w:tc>
      </w:tr>
      <w:tr>
        <w:tc>
          <w:tcPr>
            <w:tcW w:type="dxa" w:w="5040"/>
            <w:vAlign w:val="top"/>
          </w:tcPr>
          <w:p>
            <w:r>
              <w:t>242</w:t>
            </w:r>
          </w:p>
        </w:tc>
        <w:tc>
          <w:tcPr>
            <w:tcW w:type="dxa" w:w="5040"/>
            <w:vAlign w:val="top"/>
          </w:tcPr>
          <w:p>
            <w:r>
              <w:t>Hindustani Sangeet</w:t>
            </w:r>
          </w:p>
        </w:tc>
      </w:tr>
      <w:tr>
        <w:tc>
          <w:tcPr>
            <w:tcW w:type="dxa" w:w="5040"/>
            <w:vAlign w:val="top"/>
          </w:tcPr>
          <w:p>
            <w:r>
              <w:t>243</w:t>
            </w:r>
          </w:p>
        </w:tc>
        <w:tc>
          <w:tcPr>
            <w:tcW w:type="dxa" w:w="5040"/>
            <w:vAlign w:val="top"/>
          </w:tcPr>
          <w:p>
            <w:r>
              <w:t>Carnatic Sangeet</w:t>
            </w:r>
          </w:p>
        </w:tc>
      </w:tr>
      <w:tr>
        <w:tc>
          <w:tcPr>
            <w:tcW w:type="dxa" w:w="5040"/>
            <w:vAlign w:val="top"/>
          </w:tcPr>
          <w:p>
            <w:r>
              <w:t>244</w:t>
            </w:r>
          </w:p>
        </w:tc>
        <w:tc>
          <w:tcPr>
            <w:tcW w:type="dxa" w:w="5040"/>
            <w:vAlign w:val="top"/>
          </w:tcPr>
          <w:p>
            <w:r>
              <w:t>Folk Art</w:t>
            </w:r>
          </w:p>
        </w:tc>
      </w:tr>
      <w:tr>
        <w:tc>
          <w:tcPr>
            <w:tcW w:type="dxa" w:w="5040"/>
            <w:vAlign w:val="top"/>
          </w:tcPr>
          <w:p>
            <w:r>
              <w:t>245</w:t>
            </w:r>
          </w:p>
        </w:tc>
        <w:tc>
          <w:tcPr>
            <w:tcW w:type="dxa" w:w="5040"/>
            <w:vAlign w:val="top"/>
          </w:tcPr>
          <w:p>
            <w:r>
              <w:t>Veda Adhyyan</w:t>
            </w:r>
          </w:p>
        </w:tc>
      </w:tr>
      <w:tr>
        <w:tc>
          <w:tcPr>
            <w:tcW w:type="dxa" w:w="5040"/>
            <w:vAlign w:val="top"/>
          </w:tcPr>
          <w:p>
            <w:r>
              <w:t>246</w:t>
            </w:r>
          </w:p>
        </w:tc>
        <w:tc>
          <w:tcPr>
            <w:tcW w:type="dxa" w:w="5040"/>
            <w:vAlign w:val="top"/>
          </w:tcPr>
          <w:p>
            <w:r>
              <w:t>Sanskrit Vyakarana</w:t>
            </w:r>
          </w:p>
        </w:tc>
      </w:tr>
      <w:tr>
        <w:tc>
          <w:tcPr>
            <w:tcW w:type="dxa" w:w="5040"/>
            <w:vAlign w:val="top"/>
          </w:tcPr>
          <w:p>
            <w:r>
              <w:t>247</w:t>
            </w:r>
          </w:p>
        </w:tc>
        <w:tc>
          <w:tcPr>
            <w:tcW w:type="dxa" w:w="5040"/>
            <w:vAlign w:val="top"/>
          </w:tcPr>
          <w:p>
            <w:r>
              <w:t>Bharatiya Darshan</w:t>
            </w:r>
          </w:p>
        </w:tc>
      </w:tr>
      <w:tr>
        <w:tc>
          <w:tcPr>
            <w:tcW w:type="dxa" w:w="5040"/>
            <w:vAlign w:val="top"/>
          </w:tcPr>
          <w:p>
            <w:r>
              <w:t>248</w:t>
            </w:r>
          </w:p>
        </w:tc>
        <w:tc>
          <w:tcPr>
            <w:tcW w:type="dxa" w:w="5040"/>
            <w:vAlign w:val="top"/>
          </w:tcPr>
          <w:p>
            <w:r>
              <w:t>Sanskrit Sahitya</w:t>
            </w:r>
          </w:p>
        </w:tc>
      </w:tr>
      <w:tr>
        <w:tc>
          <w:tcPr>
            <w:tcW w:type="dxa" w:w="5040"/>
            <w:vAlign w:val="top"/>
          </w:tcPr>
          <w:p>
            <w:r>
              <w:t>249</w:t>
            </w:r>
          </w:p>
        </w:tc>
        <w:tc>
          <w:tcPr>
            <w:tcW w:type="dxa" w:w="5040"/>
            <w:vAlign w:val="top"/>
          </w:tcPr>
          <w:p>
            <w:r>
              <w:t>Entrepreneurship</w:t>
            </w:r>
          </w:p>
        </w:tc>
      </w:tr>
      <w:tr>
        <w:tc>
          <w:tcPr>
            <w:tcW w:type="dxa" w:w="5040"/>
            <w:vAlign w:val="top"/>
          </w:tcPr>
          <w:p>
            <w:r>
              <w:t>273</w:t>
            </w:r>
          </w:p>
        </w:tc>
        <w:tc>
          <w:tcPr>
            <w:tcW w:type="dxa" w:w="5040"/>
            <w:vAlign w:val="top"/>
          </w:tcPr>
          <w:p>
            <w:r>
              <w:t>Physical Education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285</w:t>
            </w:r>
          </w:p>
        </w:tc>
        <w:tc>
          <w:tcPr>
            <w:tcW w:type="dxa" w:w="5040"/>
            <w:vAlign w:val="top"/>
          </w:tcPr>
          <w:p>
            <w:r>
              <w:t>Natyakala</w:t>
            </w:r>
          </w:p>
        </w:tc>
      </w:tr>
    </w:tbl>
    <w:p/>
    <w:p>
      <w:pPr>
        <w:pStyle w:val="Heading1"/>
      </w:pPr>
      <w:r>
        <w:t>3.3 Selection rule</w:t>
      </w:r>
    </w:p>
    <w:p>
      <w:r>
        <w:t>Certification tan minimum 5 subjects pass tur; Group A atangchuan minimum 1 leh maximum 2 languages. Additional subjects 2 thleng lak theih a, total maximum 7.</w:t>
      </w:r>
    </w:p>
    <w:p>
      <w:pPr>
        <w:pStyle w:val="Heading2"/>
      </w:pPr>
      <w:r>
        <w:t>Example</w:t>
      </w:r>
    </w:p>
    <w:p>
      <w:r>
        <w:t>English 202 + Mathematics 211 + Science 212 + Social Science 213 + Economics 214 chu 5-subject example a ni.</w:t>
      </w:r>
    </w:p>
    <w:p>
      <w:pPr>
        <w:pStyle w:val="Title"/>
      </w:pPr>
      <w:r>
        <w:t>PART 4 — SENIOR SECONDARY SUBJECTS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Group</w:t>
            </w:r>
          </w:p>
        </w:tc>
        <w:tc>
          <w:tcPr>
            <w:tcW w:type="dxa" w:w="5040"/>
            <w:shd w:fill="DCEAF7"/>
          </w:tcPr>
          <w:p>
            <w:r>
              <w:t>Subjects</w:t>
            </w:r>
          </w:p>
        </w:tc>
      </w:tr>
      <w:tr>
        <w:tc>
          <w:tcPr>
            <w:tcW w:type="dxa" w:w="5040"/>
            <w:vAlign w:val="top"/>
          </w:tcPr>
          <w:p>
            <w:r>
              <w:t>A</w:t>
            </w:r>
          </w:p>
        </w:tc>
        <w:tc>
          <w:tcPr>
            <w:tcW w:type="dxa" w:w="5040"/>
            <w:vAlign w:val="top"/>
          </w:tcPr>
          <w:p>
            <w:r>
              <w:t>301 Hindi; 302 English; 303 Bengali; 304 Tamil; 305 Odia; 306 Urdu; 307 Gujarati; 309 Sanskrit; 310 Punjabi; 341 Arabic; 342 Persian; 343 Malayalam; 344 Sindhi; 382 Indian Sign Language</w:t>
            </w:r>
          </w:p>
        </w:tc>
      </w:tr>
      <w:tr>
        <w:tc>
          <w:tcPr>
            <w:tcW w:type="dxa" w:w="5040"/>
            <w:vAlign w:val="top"/>
          </w:tcPr>
          <w:p>
            <w:r>
              <w:t>B</w:t>
            </w:r>
          </w:p>
        </w:tc>
        <w:tc>
          <w:tcPr>
            <w:tcW w:type="dxa" w:w="5040"/>
            <w:vAlign w:val="top"/>
          </w:tcPr>
          <w:p>
            <w:r>
              <w:t>311 Mathematics; 321 Home Science; 316 Geography; 318 Economics; 319 Business Studies; 328 Psychology; 332 Painting; 336 Data Entry Operations; 376 Early Childhood Care and Education; 340 Gender Studies; 349 Entrepreneurship; 345 Veda Adhyyan; 346 Sanskrit Vyakarana; 347 Bharatiya Darshan; 348 Sanskrit Sahitya; 385 Natyakala; 383 Krishi: Production, Processing &amp; Making</w:t>
            </w:r>
          </w:p>
        </w:tc>
      </w:tr>
      <w:tr>
        <w:tc>
          <w:tcPr>
            <w:tcW w:type="dxa" w:w="5040"/>
            <w:vAlign w:val="top"/>
          </w:tcPr>
          <w:p>
            <w:r>
              <w:t>C</w:t>
            </w:r>
          </w:p>
        </w:tc>
        <w:tc>
          <w:tcPr>
            <w:tcW w:type="dxa" w:w="5040"/>
            <w:vAlign w:val="top"/>
          </w:tcPr>
          <w:p>
            <w:r>
              <w:t>312 Physics; 315 History; 333 Environmental Science; 339 Library and Information Science</w:t>
            </w:r>
          </w:p>
        </w:tc>
      </w:tr>
      <w:tr>
        <w:tc>
          <w:tcPr>
            <w:tcW w:type="dxa" w:w="5040"/>
            <w:vAlign w:val="top"/>
          </w:tcPr>
          <w:p>
            <w:r>
              <w:t>D</w:t>
            </w:r>
          </w:p>
        </w:tc>
        <w:tc>
          <w:tcPr>
            <w:tcW w:type="dxa" w:w="5040"/>
            <w:vAlign w:val="top"/>
          </w:tcPr>
          <w:p>
            <w:r>
              <w:t>313 Chemistry; 317 Political Science; 335 Mass Communication; 374 Military Studies</w:t>
            </w:r>
          </w:p>
        </w:tc>
      </w:tr>
      <w:tr>
        <w:tc>
          <w:tcPr>
            <w:tcW w:type="dxa" w:w="5040"/>
            <w:vAlign w:val="top"/>
          </w:tcPr>
          <w:p>
            <w:r>
              <w:t>E</w:t>
            </w:r>
          </w:p>
        </w:tc>
        <w:tc>
          <w:tcPr>
            <w:tcW w:type="dxa" w:w="5040"/>
            <w:vAlign w:val="top"/>
          </w:tcPr>
          <w:p>
            <w:r>
              <w:t>314 Biology; 320 Accountancy; 338 Introduction to Law; 375 Military History</w:t>
            </w:r>
          </w:p>
        </w:tc>
      </w:tr>
      <w:tr>
        <w:tc>
          <w:tcPr>
            <w:tcW w:type="dxa" w:w="5040"/>
            <w:vAlign w:val="top"/>
          </w:tcPr>
          <w:p>
            <w:r>
              <w:t>F</w:t>
            </w:r>
          </w:p>
        </w:tc>
        <w:tc>
          <w:tcPr>
            <w:tcW w:type="dxa" w:w="5040"/>
            <w:vAlign w:val="top"/>
          </w:tcPr>
          <w:p>
            <w:r>
              <w:t>330 Computer Science; 331 Sociology; 337 Tourism; 373 Physical Education</w:t>
            </w:r>
          </w:p>
        </w:tc>
      </w:tr>
    </w:tbl>
    <w:p/>
    <w:p>
      <w:pPr>
        <w:pStyle w:val="Heading1"/>
      </w:pPr>
      <w:r>
        <w:t>4.1 Group rule</w:t>
      </w:r>
    </w:p>
    <w:p>
      <w:r>
        <w:t>Five subjects: 1 or 2 languages from Group A, remaining subjects from B–F. C, D, E, F groups each-ah subject pakhat aia tam lak loh tur. Additional subjects 2 thleng lak theih, mahse he restriction hi continue a ni.</w:t>
      </w:r>
    </w:p>
    <w:p>
      <w:pPr>
        <w:pStyle w:val="Heading1"/>
      </w:pPr>
      <w:r>
        <w:t>4.2 Professional-course warning</w:t>
      </w:r>
    </w:p>
    <w:p>
      <w:r>
        <w:t>NIOS subject combination hi professional course eligibility guarantee a ni lo. Target university/course-in subject, marks leh other criteria an neih theih avangin institution-specific eligibility check tur.</w:t>
      </w:r>
    </w:p>
    <w:p>
      <w:pPr>
        <w:pStyle w:val="Heading2"/>
      </w:pPr>
      <w:r>
        <w:t>Examples</w:t>
      </w:r>
    </w:p>
    <w:p>
      <w:pPr>
        <w:pStyle w:val="ListBullet"/>
      </w:pPr>
      <w:r>
        <w:t>Science illustration: English 302 + Mathematics 311 + Physics 312 + Chemistry 313 + Biology 314.</w:t>
      </w:r>
    </w:p>
    <w:p>
      <w:pPr>
        <w:pStyle w:val="ListBullet"/>
      </w:pPr>
      <w:r>
        <w:t>Commerce illustration: English 302 + Mathematics 311 + Economics 318 + Business Studies 319 + Accountancy 320.</w:t>
      </w:r>
    </w:p>
    <w:p>
      <w:pPr>
        <w:pStyle w:val="ListBullet"/>
      </w:pPr>
      <w:r>
        <w:t>Humanities illustration: English 302 + History 315 + Geography 316 + Political Science 317 + Sociology 331.</w:t>
      </w:r>
    </w:p>
    <w:p>
      <w:pPr>
        <w:pStyle w:val="Title"/>
      </w:pPr>
      <w:r>
        <w:t>PART 5 — ELIGIBILITY</w:t>
      </w:r>
    </w:p>
    <w:p>
      <w:pPr>
        <w:pStyle w:val="Heading1"/>
      </w:pPr>
      <w:r>
        <w:t>5.1 Secondary</w:t>
      </w:r>
    </w:p>
    <w:p>
      <w:pPr>
        <w:pStyle w:val="ListBullet"/>
      </w:pPr>
      <w:r>
        <w:t>Minimum age 14.</w:t>
      </w:r>
    </w:p>
    <w:p>
      <w:pPr>
        <w:pStyle w:val="ListBullet"/>
      </w:pPr>
      <w:r>
        <w:t>Minimum qualification Class VIII pass or self-certificate, subject to NIOS rules.</w:t>
      </w:r>
    </w:p>
    <w:p>
      <w:pPr>
        <w:pStyle w:val="ListBullet"/>
      </w:pPr>
      <w:r>
        <w:t>Valid DOB proof required.</w:t>
      </w:r>
    </w:p>
    <w:p>
      <w:pPr>
        <w:pStyle w:val="Heading1"/>
      </w:pPr>
      <w:r>
        <w:t>5.2 Senior Secondary</w:t>
      </w:r>
    </w:p>
    <w:p>
      <w:pPr>
        <w:pStyle w:val="ListBullet"/>
      </w:pPr>
      <w:r>
        <w:t>Minimum age 15.</w:t>
      </w:r>
    </w:p>
    <w:p>
      <w:pPr>
        <w:pStyle w:val="ListBullet"/>
      </w:pPr>
      <w:r>
        <w:t>Secondary Examination from recognised Board pass tawh tur.</w:t>
      </w:r>
    </w:p>
    <w:p>
      <w:pPr>
        <w:pStyle w:val="ListBullet"/>
      </w:pPr>
      <w:r>
        <w:t>Secondary qualification tel loh chuan direct Senior Secondary admission allowed lo.</w:t>
      </w:r>
    </w:p>
    <w:p>
      <w:pPr>
        <w:pStyle w:val="ListBullet"/>
      </w:pPr>
      <w:r>
        <w:t>DOB proof tan Matriculation/Secondary certificate showing DOB chu specified proof a 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AF7"/>
          </w:tcPr>
          <w:p>
            <w:r>
              <w:t>Course</w:t>
            </w:r>
          </w:p>
        </w:tc>
        <w:tc>
          <w:tcPr>
            <w:tcW w:type="dxa" w:w="3360"/>
            <w:shd w:fill="DCEAF7"/>
          </w:tcPr>
          <w:p>
            <w:r>
              <w:t>Block</w:t>
            </w:r>
          </w:p>
        </w:tc>
        <w:tc>
          <w:tcPr>
            <w:tcW w:type="dxa" w:w="3360"/>
            <w:shd w:fill="DCEAF7"/>
          </w:tcPr>
          <w:p>
            <w:r>
              <w:t>2026–27 minimum age reference</w:t>
            </w:r>
          </w:p>
        </w:tc>
      </w:tr>
      <w:tr>
        <w:tc>
          <w:tcPr>
            <w:tcW w:type="dxa" w:w="3360"/>
            <w:vAlign w:val="top"/>
          </w:tcPr>
          <w:p>
            <w:r>
              <w:t>Secondary</w:t>
            </w:r>
          </w:p>
        </w:tc>
        <w:tc>
          <w:tcPr>
            <w:tcW w:type="dxa" w:w="3360"/>
            <w:vAlign w:val="top"/>
          </w:tcPr>
          <w:p>
            <w:r>
              <w:t>Block I</w:t>
            </w:r>
          </w:p>
        </w:tc>
        <w:tc>
          <w:tcPr>
            <w:tcW w:type="dxa" w:w="3360"/>
            <w:vAlign w:val="top"/>
          </w:tcPr>
          <w:p>
            <w:r>
              <w:t>14 years as on 31 July 2026; born on/before 31/07/2012</w:t>
            </w:r>
          </w:p>
        </w:tc>
      </w:tr>
      <w:tr>
        <w:tc>
          <w:tcPr>
            <w:tcW w:type="dxa" w:w="3360"/>
            <w:vAlign w:val="top"/>
          </w:tcPr>
          <w:p>
            <w:r>
              <w:t>Secondary</w:t>
            </w:r>
          </w:p>
        </w:tc>
        <w:tc>
          <w:tcPr>
            <w:tcW w:type="dxa" w:w="3360"/>
            <w:vAlign w:val="top"/>
          </w:tcPr>
          <w:p>
            <w:r>
              <w:t>Block II</w:t>
            </w:r>
          </w:p>
        </w:tc>
        <w:tc>
          <w:tcPr>
            <w:tcW w:type="dxa" w:w="3360"/>
            <w:vAlign w:val="top"/>
          </w:tcPr>
          <w:p>
            <w:r>
              <w:t>14 years as on 31 January 2026; born on/before 31/01/2013</w:t>
            </w:r>
          </w:p>
        </w:tc>
      </w:tr>
      <w:tr>
        <w:tc>
          <w:tcPr>
            <w:tcW w:type="dxa" w:w="3360"/>
            <w:vAlign w:val="top"/>
          </w:tcPr>
          <w:p>
            <w:r>
              <w:t>Senior Secondary</w:t>
            </w:r>
          </w:p>
        </w:tc>
        <w:tc>
          <w:tcPr>
            <w:tcW w:type="dxa" w:w="3360"/>
            <w:vAlign w:val="top"/>
          </w:tcPr>
          <w:p>
            <w:r>
              <w:t>Block I</w:t>
            </w:r>
          </w:p>
        </w:tc>
        <w:tc>
          <w:tcPr>
            <w:tcW w:type="dxa" w:w="3360"/>
            <w:vAlign w:val="top"/>
          </w:tcPr>
          <w:p>
            <w:r>
              <w:t>15 years as on 31 July 2026; born on/before 31/07/2011</w:t>
            </w:r>
          </w:p>
        </w:tc>
      </w:tr>
      <w:tr>
        <w:tc>
          <w:tcPr>
            <w:tcW w:type="dxa" w:w="3360"/>
            <w:vAlign w:val="top"/>
          </w:tcPr>
          <w:p>
            <w:r>
              <w:t>Senior Secondary</w:t>
            </w:r>
          </w:p>
        </w:tc>
        <w:tc>
          <w:tcPr>
            <w:tcW w:type="dxa" w:w="3360"/>
            <w:vAlign w:val="top"/>
          </w:tcPr>
          <w:p>
            <w:r>
              <w:t>Block II</w:t>
            </w:r>
          </w:p>
        </w:tc>
        <w:tc>
          <w:tcPr>
            <w:tcW w:type="dxa" w:w="3360"/>
            <w:vAlign w:val="top"/>
          </w:tcPr>
          <w:p>
            <w:r>
              <w:t>15 years as on 31 January 2026; born on/before 31/01/2012</w:t>
            </w:r>
          </w:p>
        </w:tc>
      </w:tr>
    </w:tbl>
    <w:p/>
    <w:p>
      <w:r>
        <w:rPr>
          <w:b/>
        </w:rPr>
        <w:t xml:space="preserve">Admission rejection: </w:t>
      </w:r>
      <w:r>
        <w:t>Missing documents, false/incomplete/wrong information, hidden information, failure of age/qualification requirement, or missing recognised Secondary qualification where required can cause rejection.</w:t>
      </w:r>
    </w:p>
    <w:p>
      <w:pPr>
        <w:pStyle w:val="Title"/>
      </w:pPr>
      <w:r>
        <w:t>PART 6 — FOUR ADMISSION 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Stream</w:t>
            </w:r>
          </w:p>
        </w:tc>
        <w:tc>
          <w:tcPr>
            <w:tcW w:type="dxa" w:w="5040"/>
            <w:shd w:fill="DCEAF7"/>
          </w:tcPr>
          <w:p>
            <w:r>
              <w:t>Use</w:t>
            </w:r>
          </w:p>
        </w:tc>
      </w:tr>
      <w:tr>
        <w:tc>
          <w:tcPr>
            <w:tcW w:type="dxa" w:w="5040"/>
            <w:vAlign w:val="top"/>
          </w:tcPr>
          <w:p>
            <w:r>
              <w:t>Stream 1</w:t>
            </w:r>
          </w:p>
        </w:tc>
        <w:tc>
          <w:tcPr>
            <w:tcW w:type="dxa" w:w="5040"/>
            <w:vAlign w:val="top"/>
          </w:tcPr>
          <w:p>
            <w:r>
              <w:t>Normal online admission for eligible learners</w:t>
            </w:r>
          </w:p>
        </w:tc>
      </w:tr>
      <w:tr>
        <w:tc>
          <w:tcPr>
            <w:tcW w:type="dxa" w:w="5040"/>
            <w:vAlign w:val="top"/>
          </w:tcPr>
          <w:p>
            <w:r>
              <w:t>Stream 2</w:t>
            </w:r>
          </w:p>
        </w:tc>
        <w:tc>
          <w:tcPr>
            <w:tcW w:type="dxa" w:w="5040"/>
            <w:vAlign w:val="top"/>
          </w:tcPr>
          <w:p>
            <w:r>
              <w:t>Specified learners seeking immediate Public Examination route</w:t>
            </w:r>
          </w:p>
        </w:tc>
      </w:tr>
      <w:tr>
        <w:tc>
          <w:tcPr>
            <w:tcW w:type="dxa" w:w="5040"/>
            <w:vAlign w:val="top"/>
          </w:tcPr>
          <w:p>
            <w:r>
              <w:t>Stream 3</w:t>
            </w:r>
          </w:p>
        </w:tc>
        <w:tc>
          <w:tcPr>
            <w:tcW w:type="dxa" w:w="5040"/>
            <w:vAlign w:val="top"/>
          </w:tcPr>
          <w:p>
            <w:r>
              <w:t>Secondary On Demand Examination route</w:t>
            </w:r>
          </w:p>
        </w:tc>
      </w:tr>
      <w:tr>
        <w:tc>
          <w:tcPr>
            <w:tcW w:type="dxa" w:w="5040"/>
            <w:vAlign w:val="top"/>
          </w:tcPr>
          <w:p>
            <w:r>
              <w:t>Stream 4</w:t>
            </w:r>
          </w:p>
        </w:tc>
        <w:tc>
          <w:tcPr>
            <w:tcW w:type="dxa" w:w="5040"/>
            <w:vAlign w:val="top"/>
          </w:tcPr>
          <w:p>
            <w:r>
              <w:t>Senior Secondary On Demand Examination route</w:t>
            </w:r>
          </w:p>
        </w:tc>
      </w:tr>
    </w:tbl>
    <w:p/>
    <w:p>
      <w:r>
        <w:t>Streams hi mutually exclusive an ni. Learner chuan stream pakhat chauh a thlang thei.</w:t>
      </w:r>
    </w:p>
    <w:p>
      <w:pPr>
        <w:pStyle w:val="Heading1"/>
      </w:pPr>
      <w:r>
        <w:t>6.1 Stream 1 dates in Prospectus 2026–27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AF7"/>
          </w:tcPr>
          <w:p>
            <w:r>
              <w:t>Block</w:t>
            </w:r>
          </w:p>
        </w:tc>
        <w:tc>
          <w:tcPr>
            <w:tcW w:type="dxa" w:w="2520"/>
            <w:shd w:fill="DCEAF7"/>
          </w:tcPr>
          <w:p>
            <w:r>
              <w:t>Normal</w:t>
            </w:r>
          </w:p>
        </w:tc>
        <w:tc>
          <w:tcPr>
            <w:tcW w:type="dxa" w:w="2520"/>
            <w:shd w:fill="DCEAF7"/>
          </w:tcPr>
          <w:p>
            <w:r>
              <w:t>Late fee periods</w:t>
            </w:r>
          </w:p>
        </w:tc>
        <w:tc>
          <w:tcPr>
            <w:tcW w:type="dxa" w:w="2520"/>
            <w:shd w:fill="DCEAF7"/>
          </w:tcPr>
          <w:p>
            <w:r>
              <w:t>First exam</w:t>
            </w:r>
          </w:p>
        </w:tc>
      </w:tr>
      <w:tr>
        <w:tc>
          <w:tcPr>
            <w:tcW w:type="dxa" w:w="2520"/>
            <w:vAlign w:val="top"/>
          </w:tcPr>
          <w:p>
            <w:r>
              <w:t>I</w:t>
            </w:r>
          </w:p>
        </w:tc>
        <w:tc>
          <w:tcPr>
            <w:tcW w:type="dxa" w:w="2520"/>
            <w:vAlign w:val="top"/>
          </w:tcPr>
          <w:p>
            <w:r>
              <w:t>16 Mar–31 Jul 2026</w:t>
            </w:r>
          </w:p>
        </w:tc>
        <w:tc>
          <w:tcPr>
            <w:tcW w:type="dxa" w:w="2520"/>
            <w:vAlign w:val="top"/>
          </w:tcPr>
          <w:p>
            <w:r>
              <w:t>1–15 Aug ₹260; 16–31 Aug ₹520; 1–15 Sep ₹910</w:t>
            </w:r>
          </w:p>
        </w:tc>
        <w:tc>
          <w:tcPr>
            <w:tcW w:type="dxa" w:w="2520"/>
            <w:vAlign w:val="top"/>
          </w:tcPr>
          <w:p>
            <w:r>
              <w:t>Mar–Apr 2027</w:t>
            </w:r>
          </w:p>
        </w:tc>
      </w:tr>
      <w:tr>
        <w:tc>
          <w:tcPr>
            <w:tcW w:type="dxa" w:w="2520"/>
            <w:vAlign w:val="top"/>
          </w:tcPr>
          <w:p>
            <w:r>
              <w:t>II</w:t>
            </w:r>
          </w:p>
        </w:tc>
        <w:tc>
          <w:tcPr>
            <w:tcW w:type="dxa" w:w="2520"/>
            <w:vAlign w:val="top"/>
          </w:tcPr>
          <w:p>
            <w:r>
              <w:t>16 Sep 2026–31 Jan 2027</w:t>
            </w:r>
          </w:p>
        </w:tc>
        <w:tc>
          <w:tcPr>
            <w:tcW w:type="dxa" w:w="2520"/>
            <w:vAlign w:val="top"/>
          </w:tcPr>
          <w:p>
            <w:r>
              <w:t>1–15 Feb ₹260; 16–28 Feb ₹520; 1–15 Mar ₹910</w:t>
            </w:r>
          </w:p>
        </w:tc>
        <w:tc>
          <w:tcPr>
            <w:tcW w:type="dxa" w:w="2520"/>
            <w:vAlign w:val="top"/>
          </w:tcPr>
          <w:p>
            <w:r>
              <w:t>Sep–Oct 2027</w:t>
            </w:r>
          </w:p>
        </w:tc>
      </w:tr>
    </w:tbl>
    <w:p/>
    <w:p>
      <w:r>
        <w:rPr>
          <w:b/>
        </w:rPr>
        <w:t xml:space="preserve">Current date: </w:t>
      </w:r>
      <w:r>
        <w:t>Prospectus dates can be extended by later notifications. Live deadline zawhnaah current NIOS notification check tur.</w:t>
      </w:r>
    </w:p>
    <w:p>
      <w:pPr>
        <w:pStyle w:val="Title"/>
      </w:pPr>
      <w:r>
        <w:t>PART 7 — FEES</w:t>
      </w:r>
    </w:p>
    <w:p>
      <w:r>
        <w:rPr>
          <w:b/>
        </w:rPr>
        <w:t xml:space="preserve">Important: </w:t>
      </w:r>
      <w:r>
        <w:t>He fee te hi Prospectus 2026–27 based official NIOS figures an ni. Centre margin/service charge tel lo. Margin later separate pricing layer-ah belh tur.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AF7"/>
          </w:tcPr>
          <w:p>
            <w:r>
              <w:t>Stream 1</w:t>
            </w:r>
          </w:p>
        </w:tc>
        <w:tc>
          <w:tcPr>
            <w:tcW w:type="dxa" w:w="3360"/>
            <w:shd w:fill="DCEAF7"/>
          </w:tcPr>
          <w:p>
            <w:r>
              <w:t>5 subjects</w:t>
            </w:r>
          </w:p>
        </w:tc>
        <w:tc>
          <w:tcPr>
            <w:tcW w:type="dxa" w:w="3360"/>
            <w:shd w:fill="DCEAF7"/>
          </w:tcPr>
          <w:p>
            <w:r>
              <w:t>Additional subject</w:t>
            </w:r>
          </w:p>
        </w:tc>
      </w:tr>
      <w:tr>
        <w:tc>
          <w:tcPr>
            <w:tcW w:type="dxa" w:w="3360"/>
            <w:vAlign w:val="top"/>
          </w:tcPr>
          <w:p>
            <w:r>
              <w:t>Secondary – male/general</w:t>
            </w:r>
          </w:p>
        </w:tc>
        <w:tc>
          <w:tcPr>
            <w:tcW w:type="dxa" w:w="3360"/>
            <w:vAlign w:val="top"/>
          </w:tcPr>
          <w:p>
            <w:r>
              <w:t>₹2,340</w:t>
            </w:r>
          </w:p>
        </w:tc>
        <w:tc>
          <w:tcPr>
            <w:tcW w:type="dxa" w:w="3360"/>
            <w:vAlign w:val="top"/>
          </w:tcPr>
          <w:p>
            <w:r>
              <w:t>₹940</w:t>
            </w:r>
          </w:p>
        </w:tc>
      </w:tr>
      <w:tr>
        <w:tc>
          <w:tcPr>
            <w:tcW w:type="dxa" w:w="3360"/>
            <w:vAlign w:val="top"/>
          </w:tcPr>
          <w:p>
            <w:r>
              <w:t>Secondary – female/third gender/general</w:t>
            </w:r>
          </w:p>
        </w:tc>
        <w:tc>
          <w:tcPr>
            <w:tcW w:type="dxa" w:w="3360"/>
            <w:vAlign w:val="top"/>
          </w:tcPr>
          <w:p>
            <w:r>
              <w:t>₹1,890</w:t>
            </w:r>
          </w:p>
        </w:tc>
        <w:tc>
          <w:tcPr>
            <w:tcW w:type="dxa" w:w="3360"/>
            <w:vAlign w:val="top"/>
          </w:tcPr>
          <w:p>
            <w:r>
              <w:t>₹940</w:t>
            </w:r>
          </w:p>
        </w:tc>
      </w:tr>
      <w:tr>
        <w:tc>
          <w:tcPr>
            <w:tcW w:type="dxa" w:w="3360"/>
            <w:vAlign w:val="top"/>
          </w:tcPr>
          <w:p>
            <w:r>
              <w:t>Secondary – exempted</w:t>
            </w:r>
          </w:p>
        </w:tc>
        <w:tc>
          <w:tcPr>
            <w:tcW w:type="dxa" w:w="3360"/>
            <w:vAlign w:val="top"/>
          </w:tcPr>
          <w:p>
            <w:r>
              <w:t>₹1,560</w:t>
            </w:r>
          </w:p>
        </w:tc>
        <w:tc>
          <w:tcPr>
            <w:tcW w:type="dxa" w:w="3360"/>
            <w:vAlign w:val="top"/>
          </w:tcPr>
          <w:p>
            <w:r>
              <w:t>₹940</w:t>
            </w:r>
          </w:p>
        </w:tc>
      </w:tr>
      <w:tr>
        <w:tc>
          <w:tcPr>
            <w:tcW w:type="dxa" w:w="3360"/>
            <w:vAlign w:val="top"/>
          </w:tcPr>
          <w:p>
            <w:r>
              <w:t>Senior Secondary – male/general</w:t>
            </w:r>
          </w:p>
        </w:tc>
        <w:tc>
          <w:tcPr>
            <w:tcW w:type="dxa" w:w="3360"/>
            <w:vAlign w:val="top"/>
          </w:tcPr>
          <w:p>
            <w:r>
              <w:t>₹2,600</w:t>
            </w:r>
          </w:p>
        </w:tc>
        <w:tc>
          <w:tcPr>
            <w:tcW w:type="dxa" w:w="3360"/>
            <w:vAlign w:val="top"/>
          </w:tcPr>
          <w:p>
            <w:r>
              <w:t>₹940</w:t>
            </w:r>
          </w:p>
        </w:tc>
      </w:tr>
      <w:tr>
        <w:tc>
          <w:tcPr>
            <w:tcW w:type="dxa" w:w="3360"/>
            <w:vAlign w:val="top"/>
          </w:tcPr>
          <w:p>
            <w:r>
              <w:t>Senior Secondary – female/third gender/general</w:t>
            </w:r>
          </w:p>
        </w:tc>
        <w:tc>
          <w:tcPr>
            <w:tcW w:type="dxa" w:w="3360"/>
            <w:vAlign w:val="top"/>
          </w:tcPr>
          <w:p>
            <w:r>
              <w:t>₹2,150</w:t>
            </w:r>
          </w:p>
        </w:tc>
        <w:tc>
          <w:tcPr>
            <w:tcW w:type="dxa" w:w="3360"/>
            <w:vAlign w:val="top"/>
          </w:tcPr>
          <w:p>
            <w:r>
              <w:t>₹940</w:t>
            </w:r>
          </w:p>
        </w:tc>
      </w:tr>
      <w:tr>
        <w:tc>
          <w:tcPr>
            <w:tcW w:type="dxa" w:w="3360"/>
            <w:vAlign w:val="top"/>
          </w:tcPr>
          <w:p>
            <w:r>
              <w:t>Senior Secondary – exempted</w:t>
            </w:r>
          </w:p>
        </w:tc>
        <w:tc>
          <w:tcPr>
            <w:tcW w:type="dxa" w:w="3360"/>
            <w:vAlign w:val="top"/>
          </w:tcPr>
          <w:p>
            <w:r>
              <w:t>₹1,690</w:t>
            </w:r>
          </w:p>
        </w:tc>
        <w:tc>
          <w:tcPr>
            <w:tcW w:type="dxa" w:w="3360"/>
            <w:vAlign w:val="top"/>
          </w:tcPr>
          <w:p>
            <w:r>
              <w:t>₹940</w:t>
            </w:r>
          </w:p>
        </w:tc>
      </w:tr>
    </w:tbl>
    <w:p/>
    <w:p>
      <w:r>
        <w:t>Online transaction: ₹70. Exempted categories: SC/ST, Ex-servicemen, PWD/differently abled, supporting documents subject to.</w:t>
      </w:r>
    </w:p>
    <w:p>
      <w:pPr>
        <w:pStyle w:val="Heading1"/>
      </w:pPr>
      <w:r>
        <w:t>7.1 Other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Item</w:t>
            </w:r>
          </w:p>
        </w:tc>
        <w:tc>
          <w:tcPr>
            <w:tcW w:type="dxa" w:w="5040"/>
            <w:shd w:fill="DCEAF7"/>
          </w:tcPr>
          <w:p>
            <w:r>
              <w:t>Prospectus/lesson figure</w:t>
            </w:r>
          </w:p>
        </w:tc>
      </w:tr>
      <w:tr>
        <w:tc>
          <w:tcPr>
            <w:tcW w:type="dxa" w:w="5040"/>
            <w:vAlign w:val="top"/>
          </w:tcPr>
          <w:p>
            <w:r>
              <w:t>Public Exam theory</w:t>
            </w:r>
          </w:p>
        </w:tc>
        <w:tc>
          <w:tcPr>
            <w:tcW w:type="dxa" w:w="5040"/>
            <w:vAlign w:val="top"/>
          </w:tcPr>
          <w:p>
            <w:r>
              <w:t>₹300/subject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Public Exam practical add-on</w:t>
            </w:r>
          </w:p>
        </w:tc>
        <w:tc>
          <w:tcPr>
            <w:tcW w:type="dxa" w:w="5040"/>
            <w:vAlign w:val="top"/>
          </w:tcPr>
          <w:p>
            <w:r>
              <w:t>₹150/practical 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ODE</w:t>
            </w:r>
          </w:p>
        </w:tc>
        <w:tc>
          <w:tcPr>
            <w:tcW w:type="dxa" w:w="5040"/>
            <w:vAlign w:val="top"/>
          </w:tcPr>
          <w:p>
            <w:r>
              <w:t>₹600/subject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ODE practical add-on</w:t>
            </w:r>
          </w:p>
        </w:tc>
        <w:tc>
          <w:tcPr>
            <w:tcW w:type="dxa" w:w="5040"/>
            <w:vAlign w:val="top"/>
          </w:tcPr>
          <w:p>
            <w:r>
              <w:t>₹250/practical 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TOC</w:t>
            </w:r>
          </w:p>
        </w:tc>
        <w:tc>
          <w:tcPr>
            <w:tcW w:type="dxa" w:w="5040"/>
            <w:vAlign w:val="top"/>
          </w:tcPr>
          <w:p>
            <w:r>
              <w:t>₹230/subject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TOC late submission</w:t>
            </w:r>
          </w:p>
        </w:tc>
        <w:tc>
          <w:tcPr>
            <w:tcW w:type="dxa" w:w="5040"/>
            <w:vAlign w:val="top"/>
          </w:tcPr>
          <w:p>
            <w:r>
              <w:t>₹500/TOC subject after 10-day rule</w:t>
            </w:r>
          </w:p>
        </w:tc>
      </w:tr>
      <w:tr>
        <w:tc>
          <w:tcPr>
            <w:tcW w:type="dxa" w:w="5040"/>
            <w:vAlign w:val="top"/>
          </w:tcPr>
          <w:p>
            <w:r>
              <w:t>Additional subject</w:t>
            </w:r>
          </w:p>
        </w:tc>
        <w:tc>
          <w:tcPr>
            <w:tcW w:type="dxa" w:w="5040"/>
            <w:vAlign w:val="top"/>
          </w:tcPr>
          <w:p>
            <w:r>
              <w:t>₹940</w:t>
            </w:r>
          </w:p>
        </w:tc>
      </w:tr>
      <w:tr>
        <w:tc>
          <w:tcPr>
            <w:tcW w:type="dxa" w:w="5040"/>
            <w:vAlign w:val="top"/>
          </w:tcPr>
          <w:p>
            <w:r>
              <w:t>Study Centre change</w:t>
            </w:r>
          </w:p>
        </w:tc>
        <w:tc>
          <w:tcPr>
            <w:tcW w:type="dxa" w:w="5040"/>
            <w:vAlign w:val="top"/>
          </w:tcPr>
          <w:p>
            <w:r>
              <w:t>₹520</w:t>
            </w:r>
          </w:p>
        </w:tc>
      </w:tr>
      <w:tr>
        <w:tc>
          <w:tcPr>
            <w:tcW w:type="dxa" w:w="5040"/>
            <w:vAlign w:val="top"/>
          </w:tcPr>
          <w:p>
            <w:r>
              <w:t>Re-checking</w:t>
            </w:r>
          </w:p>
        </w:tc>
        <w:tc>
          <w:tcPr>
            <w:tcW w:type="dxa" w:w="5040"/>
            <w:vAlign w:val="top"/>
          </w:tcPr>
          <w:p>
            <w:r>
              <w:t>₹400/subject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Public Exam re-evaluation</w:t>
            </w:r>
          </w:p>
        </w:tc>
        <w:tc>
          <w:tcPr>
            <w:tcW w:type="dxa" w:w="5040"/>
            <w:vAlign w:val="top"/>
          </w:tcPr>
          <w:p>
            <w:r>
              <w:t>₹1,000/subject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ODE re-evaluation</w:t>
            </w:r>
          </w:p>
        </w:tc>
        <w:tc>
          <w:tcPr>
            <w:tcW w:type="dxa" w:w="5040"/>
            <w:vAlign w:val="top"/>
          </w:tcPr>
          <w:p>
            <w:r>
              <w:t>₹1,200/subject</w:t>
            </w:r>
          </w:p>
        </w:tc>
      </w:tr>
      <w:tr>
        <w:tc>
          <w:tcPr>
            <w:tcW w:type="dxa" w:w="5040"/>
            <w:vAlign w:val="top"/>
          </w:tcPr>
          <w:p>
            <w:r>
              <w:t>Result correction</w:t>
            </w:r>
          </w:p>
        </w:tc>
        <w:tc>
          <w:tcPr>
            <w:tcW w:type="dxa" w:w="5040"/>
            <w:vAlign w:val="top"/>
          </w:tcPr>
          <w:p>
            <w:r>
              <w:t>Apply within 30 days; applicable fee/procedure per NIOS</w:t>
            </w:r>
          </w:p>
        </w:tc>
      </w:tr>
      <w:tr>
        <w:tc>
          <w:tcPr>
            <w:tcW w:type="dxa" w:w="5040"/>
            <w:vAlign w:val="top"/>
          </w:tcPr>
          <w:p>
            <w:r>
              <w:t>Duplicate I-card first</w:t>
            </w:r>
          </w:p>
        </w:tc>
        <w:tc>
          <w:tcPr>
            <w:tcW w:type="dxa" w:w="5040"/>
            <w:vAlign w:val="top"/>
          </w:tcPr>
          <w:p>
            <w:r>
              <w:t>₹100</w:t>
            </w:r>
          </w:p>
        </w:tc>
      </w:tr>
      <w:tr>
        <w:tc>
          <w:tcPr>
            <w:tcW w:type="dxa" w:w="5040"/>
            <w:vAlign w:val="top"/>
          </w:tcPr>
          <w:p>
            <w:r>
              <w:t>Duplicate I-card second</w:t>
            </w:r>
          </w:p>
        </w:tc>
        <w:tc>
          <w:tcPr>
            <w:tcW w:type="dxa" w:w="5040"/>
            <w:vAlign w:val="top"/>
          </w:tcPr>
          <w:p>
            <w:r>
              <w:t>₹500</w:t>
            </w:r>
          </w:p>
        </w:tc>
      </w:tr>
      <w:tr>
        <w:tc>
          <w:tcPr>
            <w:tcW w:type="dxa" w:w="5040"/>
            <w:vAlign w:val="top"/>
          </w:tcPr>
          <w:p>
            <w:r>
              <w:t>Study-material re-dispatch after undelivered parcel</w:t>
            </w:r>
          </w:p>
        </w:tc>
        <w:tc>
          <w:tcPr>
            <w:tcW w:type="dxa" w:w="5040"/>
            <w:vAlign w:val="top"/>
          </w:tcPr>
          <w:p>
            <w:r>
              <w:t>₹100</w:t>
            </w:r>
          </w:p>
        </w:tc>
      </w:tr>
    </w:tbl>
    <w:p/>
    <w:p>
      <w:pPr>
        <w:pStyle w:val="Heading1"/>
      </w:pPr>
      <w:r>
        <w:t>7.2 Fee separation</w:t>
      </w:r>
    </w:p>
    <w:p>
      <w:r>
        <w:t>Admission fee leh examination fee hi separate. Example: Senior Secondary male/general 5-subject Stream 1 admission fee ₹2,600; exam fee chu later separate pay tur.</w:t>
      </w:r>
    </w:p>
    <w:p>
      <w:pPr>
        <w:pStyle w:val="Heading1"/>
      </w:pPr>
      <w:r>
        <w:t>7.3 Margin placeholders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Price field</w:t>
            </w:r>
          </w:p>
        </w:tc>
        <w:tc>
          <w:tcPr>
            <w:tcW w:type="dxa" w:w="5040"/>
            <w:shd w:fill="DCEAF7"/>
          </w:tcPr>
          <w:p>
            <w: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Official NIOS fee</w:t>
            </w:r>
          </w:p>
        </w:tc>
        <w:tc>
          <w:tcPr>
            <w:tcW w:type="dxa" w:w="5040"/>
            <w:vAlign w:val="top"/>
          </w:tcPr>
          <w:p>
            <w:r>
              <w:t>Use Prospectus value</w:t>
            </w:r>
          </w:p>
        </w:tc>
      </w:tr>
      <w:tr>
        <w:tc>
          <w:tcPr>
            <w:tcW w:type="dxa" w:w="5040"/>
            <w:vAlign w:val="top"/>
          </w:tcPr>
          <w:p>
            <w:r>
              <w:t>Centre margin</w:t>
            </w:r>
          </w:p>
        </w:tc>
        <w:tc>
          <w:tcPr>
            <w:tcW w:type="dxa" w:w="5040"/>
            <w:vAlign w:val="top"/>
          </w:tcPr>
          <w:p>
            <w:r>
              <w:t>TO BE ADDED LATER</w:t>
            </w:r>
          </w:p>
        </w:tc>
      </w:tr>
      <w:tr>
        <w:tc>
          <w:tcPr>
            <w:tcW w:type="dxa" w:w="5040"/>
            <w:vAlign w:val="top"/>
          </w:tcPr>
          <w:p>
            <w:r>
              <w:t>Centre service charge</w:t>
            </w:r>
          </w:p>
        </w:tc>
        <w:tc>
          <w:tcPr>
            <w:tcW w:type="dxa" w:w="5040"/>
            <w:vAlign w:val="top"/>
          </w:tcPr>
          <w:p>
            <w:r>
              <w:t>TO BE DECIDED LATER</w:t>
            </w:r>
          </w:p>
        </w:tc>
      </w:tr>
      <w:tr>
        <w:tc>
          <w:tcPr>
            <w:tcW w:type="dxa" w:w="5040"/>
            <w:vAlign w:val="top"/>
          </w:tcPr>
          <w:p>
            <w:r>
              <w:t>Final customer price</w:t>
            </w:r>
          </w:p>
        </w:tc>
        <w:tc>
          <w:tcPr>
            <w:tcW w:type="dxa" w:w="5040"/>
            <w:vAlign w:val="top"/>
          </w:tcPr>
          <w:p>
            <w:r>
              <w:t>TO BE CALCULATED LATER</w:t>
            </w:r>
          </w:p>
        </w:tc>
      </w:tr>
    </w:tbl>
    <w:p/>
    <w:p>
      <w:pPr>
        <w:pStyle w:val="Title"/>
      </w:pPr>
      <w:r>
        <w:t>PART 8 — TOC, PART ADMISSION &amp; RE-ADMISSION</w:t>
      </w:r>
    </w:p>
    <w:p>
      <w:pPr>
        <w:pStyle w:val="Heading1"/>
      </w:pPr>
      <w:r>
        <w:t>8.1 TOC</w:t>
      </w:r>
    </w:p>
    <w:p>
      <w:pPr>
        <w:pStyle w:val="ListBullet"/>
      </w:pPr>
      <w:r>
        <w:t>Recognised Board-a passed subject nei, overall qualify lo learner tan applicable.</w:t>
      </w:r>
    </w:p>
    <w:p>
      <w:pPr>
        <w:pStyle w:val="ListBullet"/>
      </w:pPr>
      <w:r>
        <w:t>Maximum 2 subjects.</w:t>
      </w:r>
    </w:p>
    <w:p>
      <w:pPr>
        <w:pStyle w:val="ListBullet"/>
      </w:pPr>
      <w:r>
        <w:t>At least 33% in subject.</w:t>
      </w:r>
    </w:p>
    <w:p>
      <w:pPr>
        <w:pStyle w:val="ListBullet"/>
      </w:pPr>
      <w:r>
        <w:t>Passed within last 5 years; for 2026–27, 2022 or later.</w:t>
      </w:r>
    </w:p>
    <w:p>
      <w:pPr>
        <w:pStyle w:val="ListBullet"/>
      </w:pPr>
      <w:r>
        <w:t>Subject must be in NIOS scheme.</w:t>
      </w:r>
    </w:p>
    <w:p>
      <w:pPr>
        <w:pStyle w:val="ListBullet"/>
      </w:pPr>
      <w:r>
        <w:t>Senior Secondary practical subject-ah theory leh practical separate pass tur.</w:t>
      </w:r>
    </w:p>
    <w:p>
      <w:pPr>
        <w:pStyle w:val="ListBullet"/>
      </w:pPr>
      <w:r>
        <w:t>Original parent Board failed marksheet within 10 days submit tur.</w:t>
      </w:r>
    </w:p>
    <w:p>
      <w:pPr>
        <w:pStyle w:val="ListBullet"/>
      </w:pPr>
      <w:r>
        <w:t>Late after 10 days: ₹500 per TOC subject.</w:t>
      </w:r>
    </w:p>
    <w:p>
      <w:pPr>
        <w:pStyle w:val="ListBullet"/>
      </w:pPr>
      <w:r>
        <w:t>TOC fee ₹230/subject.</w:t>
      </w:r>
    </w:p>
    <w:p>
      <w:pPr>
        <w:pStyle w:val="Heading1"/>
      </w:pPr>
      <w:r>
        <w:t>8.2 Dual Enrolment / Part Admission</w:t>
      </w:r>
    </w:p>
    <w:p>
      <w:r>
        <w:t>Regular school learner, already Secondary/Senior Secondary pass learner, emaw recognised Board/University-a higher course pass tawh learner-in up to 4 subjects thlangin knowledge/qualification update a ti thei. Pass chuan Marksheet chauh pek tur; separate certificate pek lo.</w:t>
      </w:r>
    </w:p>
    <w:p>
      <w:pPr>
        <w:pStyle w:val="Heading1"/>
      </w:pPr>
      <w:r>
        <w:t>8.3 Re-admission</w:t>
      </w:r>
    </w:p>
    <w:p>
      <w:r>
        <w:t>Old NIOS admission 5-year validity zawh hnuah course complete lo learner-in re-admission a dil thei. Up to 4 previously passed NIOS subjects credit a pek theih, stated 10-year rule subject to; 2026–27 tan 2017 or later. Original marksheet leh applicable TOC fee.</w:t>
      </w:r>
    </w:p>
    <w:p>
      <w:pPr>
        <w:pStyle w:val="Heading2"/>
      </w:pPr>
      <w:r>
        <w:t>Examples</w:t>
      </w:r>
    </w:p>
    <w:p>
      <w:pPr>
        <w:pStyle w:val="ListBullet"/>
      </w:pPr>
      <w:r>
        <w:t>“Board dangah English pass tawh ka ni.” → TOC eligibility check.</w:t>
      </w:r>
    </w:p>
    <w:p>
      <w:pPr>
        <w:pStyle w:val="ListBullet"/>
      </w:pPr>
      <w:r>
        <w:t>“Class XII pass tawh ka ni, subject pakhat ka belh duh.” → Part Admission check.</w:t>
      </w:r>
    </w:p>
    <w:p>
      <w:pPr>
        <w:pStyle w:val="ListBullet"/>
      </w:pPr>
      <w:r>
        <w:t>“Old NIOS registration a expire.” → Re-admission + old passed subjects check.</w:t>
      </w:r>
    </w:p>
    <w:p>
      <w:pPr>
        <w:pStyle w:val="Title"/>
      </w:pPr>
      <w:r>
        <w:t>PART 9 — ADMISSION CONFIRMATION &amp; CORRECTION</w:t>
      </w:r>
    </w:p>
    <w:p>
      <w:pPr>
        <w:pStyle w:val="Heading1"/>
      </w:pPr>
      <w:r>
        <w:t>9.1 Confirmation</w:t>
      </w:r>
    </w:p>
    <w:p>
      <w:pPr>
        <w:pStyle w:val="ListBullet"/>
      </w:pPr>
      <w:r>
        <w:t>Supporting documents leh photo upload.</w:t>
      </w:r>
    </w:p>
    <w:p>
      <w:pPr>
        <w:pStyle w:val="ListBullet"/>
      </w:pPr>
      <w:r>
        <w:t>AI/Study Centre attachment according to preference and seat availability.</w:t>
      </w:r>
    </w:p>
    <w:p>
      <w:pPr>
        <w:pStyle w:val="ListBullet"/>
      </w:pPr>
      <w:r>
        <w:t>Online Identity Card pek.</w:t>
      </w:r>
    </w:p>
    <w:p>
      <w:pPr>
        <w:pStyle w:val="ListBullet"/>
      </w:pPr>
      <w:r>
        <w:t>Dashboard + confirmation email + I-card check.</w:t>
      </w:r>
    </w:p>
    <w:p>
      <w:pPr>
        <w:pStyle w:val="Heading1"/>
      </w:pPr>
      <w:r>
        <w:t>9.2 e-Service</w:t>
      </w:r>
    </w:p>
    <w:p>
      <w:pPr>
        <w:pStyle w:val="ListBullet"/>
      </w:pPr>
      <w:r>
        <w:t>Minor spelling correction</w:t>
      </w:r>
    </w:p>
    <w:p>
      <w:pPr>
        <w:pStyle w:val="ListBullet"/>
      </w:pPr>
      <w:r>
        <w:t>Learner name change</w:t>
      </w:r>
    </w:p>
    <w:p>
      <w:pPr>
        <w:pStyle w:val="ListBullet"/>
      </w:pPr>
      <w:r>
        <w:t>DOB/name/parent/guardian correction</w:t>
      </w:r>
    </w:p>
    <w:p>
      <w:pPr>
        <w:pStyle w:val="ListBullet"/>
      </w:pPr>
      <w:r>
        <w:t>TOC / change of medium</w:t>
      </w:r>
    </w:p>
    <w:p>
      <w:pPr>
        <w:pStyle w:val="ListBullet"/>
      </w:pPr>
      <w:r>
        <w:t>Subject removal/change</w:t>
      </w:r>
    </w:p>
    <w:p>
      <w:pPr>
        <w:pStyle w:val="ListBullet"/>
      </w:pPr>
      <w:r>
        <w:t>Part Admission changes</w:t>
      </w:r>
    </w:p>
    <w:p>
      <w:pPr>
        <w:pStyle w:val="ListBullet"/>
      </w:pPr>
      <w:r>
        <w:t>Class 10 passing enrolment number correction</w:t>
      </w:r>
    </w:p>
    <w:p>
      <w:pPr>
        <w:pStyle w:val="ListBullet"/>
      </w:pPr>
      <w:r>
        <w:t>Duplicate documents</w:t>
      </w:r>
    </w:p>
    <w:p>
      <w:pPr>
        <w:pStyle w:val="ListBullet"/>
      </w:pPr>
      <w:r>
        <w:t>Course material request</w:t>
      </w:r>
    </w:p>
    <w:p>
      <w:pPr>
        <w:pStyle w:val="ListBullet"/>
      </w:pPr>
      <w:r>
        <w:t>Study Centre change</w:t>
      </w:r>
    </w:p>
    <w:p>
      <w:pPr>
        <w:pStyle w:val="Heading1"/>
      </w:pPr>
      <w:r>
        <w:t>9.3 Detailed correction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Item</w:t>
            </w:r>
          </w:p>
        </w:tc>
        <w:tc>
          <w:tcPr>
            <w:tcW w:type="dxa" w:w="5040"/>
            <w:shd w:fill="DCEAF7"/>
          </w:tcPr>
          <w:p>
            <w:r>
              <w:t>Rule</w:t>
            </w:r>
          </w:p>
        </w:tc>
      </w:tr>
      <w:tr>
        <w:tc>
          <w:tcPr>
            <w:tcW w:type="dxa" w:w="5040"/>
            <w:vAlign w:val="top"/>
          </w:tcPr>
          <w:p>
            <w:r>
              <w:t>Learner name change</w:t>
            </w:r>
          </w:p>
        </w:tc>
        <w:tc>
          <w:tcPr>
            <w:tcW w:type="dxa" w:w="5040"/>
            <w:vAlign w:val="top"/>
          </w:tcPr>
          <w:p>
            <w:r>
              <w:t>No time restriction; two newspapers + Gazette notification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Spelling/factual name errors</w:t>
            </w:r>
          </w:p>
        </w:tc>
        <w:tc>
          <w:tcPr>
            <w:tcW w:type="dxa" w:w="5040"/>
            <w:vAlign w:val="top"/>
          </w:tcPr>
          <w:p>
            <w:r>
              <w:t>Within 10 years from registration for sessions from 2018–19; valid local-government documents + affidavit</w:t>
            </w:r>
          </w:p>
        </w:tc>
      </w:tr>
      <w:tr>
        <w:tc>
          <w:tcPr>
            <w:tcW w:type="dxa" w:w="5040"/>
            <w:vAlign w:val="top"/>
          </w:tcPr>
          <w:p>
            <w:r>
              <w:t>DOB</w:t>
            </w:r>
          </w:p>
        </w:tc>
        <w:tc>
          <w:tcPr>
            <w:tcW w:type="dxa" w:w="5040"/>
            <w:vAlign w:val="top"/>
          </w:tcPr>
          <w:p>
            <w:r>
              <w:t>No normal change; genuine typographical/factual error may be corrected within 10 years; birth certificate + affidavit</w:t>
            </w:r>
          </w:p>
        </w:tc>
      </w:tr>
      <w:tr>
        <w:tc>
          <w:tcPr>
            <w:tcW w:type="dxa" w:w="5040"/>
            <w:vAlign w:val="top"/>
          </w:tcPr>
          <w:p>
            <w:r>
              <w:t>Mismatched photo</w:t>
            </w:r>
          </w:p>
        </w:tc>
        <w:tc>
          <w:tcPr>
            <w:tcW w:type="dxa" w:w="5040"/>
            <w:vAlign w:val="top"/>
          </w:tcPr>
          <w:p>
            <w:r>
              <w:t>Before first examination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Correction fee</w:t>
            </w:r>
          </w:p>
        </w:tc>
        <w:tc>
          <w:tcPr>
            <w:tcW w:type="dxa" w:w="5040"/>
            <w:vAlign w:val="top"/>
          </w:tcPr>
          <w:p>
            <w:r>
              <w:t>₹400 first 5 years; ₹800 sixth–tenth year; photo ₹200</w:t>
            </w:r>
          </w:p>
        </w:tc>
      </w:tr>
    </w:tbl>
    <w:p/>
    <w:p>
      <w:r>
        <w:t>Senior Secondary learner particulars correction chu Class 10 pass document based a ni.</w:t>
      </w:r>
    </w:p>
    <w:p>
      <w:pPr>
        <w:pStyle w:val="Heading1"/>
      </w:pPr>
      <w:r>
        <w:t>9.4 Duplicate I-card</w:t>
      </w:r>
    </w:p>
    <w:p>
      <w:r>
        <w:t>I-card hloh chuan FIR lodge hmasa, e-Service apply, FIR upload. First duplicate ₹100; second ₹500.</w:t>
      </w:r>
    </w:p>
    <w:p>
      <w:pPr>
        <w:pStyle w:val="Heading2"/>
      </w:pPr>
      <w:r>
        <w:t>Example</w:t>
      </w:r>
    </w:p>
    <w:p>
      <w:r>
        <w:t>I-card-ah hming dik loh → Dashboard, confirmation email, I-card compare → e-Service correction.</w:t>
      </w:r>
    </w:p>
    <w:p>
      <w:pPr>
        <w:pStyle w:val="Title"/>
      </w:pPr>
      <w:r>
        <w:t>PART 10 — STUDY CENTRE, SLM, PCP, TMA</w:t>
      </w:r>
    </w:p>
    <w:p>
      <w:pPr>
        <w:pStyle w:val="Heading1"/>
      </w:pPr>
      <w:r>
        <w:t>10.1 Study Centre services</w:t>
      </w:r>
    </w:p>
    <w:p>
      <w:pPr>
        <w:pStyle w:val="ListBullet"/>
      </w:pPr>
      <w:r>
        <w:t>30 theory PCPs</w:t>
      </w:r>
    </w:p>
    <w:p>
      <w:pPr>
        <w:pStyle w:val="ListBullet"/>
      </w:pPr>
      <w:r>
        <w:t>5 practical PCPs where prescribed</w:t>
      </w:r>
    </w:p>
    <w:p>
      <w:pPr>
        <w:pStyle w:val="ListBullet"/>
      </w:pPr>
      <w:r>
        <w:t>Assignment evaluation by tutors</w:t>
      </w:r>
    </w:p>
    <w:p>
      <w:pPr>
        <w:pStyle w:val="ListBullet"/>
      </w:pPr>
      <w:r>
        <w:t>Course-related counselling</w:t>
      </w:r>
    </w:p>
    <w:p>
      <w:pPr>
        <w:pStyle w:val="ListBullet"/>
      </w:pPr>
      <w:r>
        <w:t>Fee/exam/date-sheet/exam-centre information</w:t>
      </w:r>
    </w:p>
    <w:p>
      <w:pPr>
        <w:pStyle w:val="Heading1"/>
      </w:pPr>
      <w:r>
        <w:t>10.2 SLM</w:t>
      </w:r>
    </w:p>
    <w:p>
      <w:r>
        <w:t>SLM = Self-Instructional Material. Printed material home address-ah post hmanga pek. Address dik leh complete tur. Online material pawh available. Undelivered parcel re-dispatch tan FAQ-ah ₹100 a awm.</w:t>
      </w:r>
    </w:p>
    <w:p>
      <w:pPr>
        <w:pStyle w:val="Heading1"/>
      </w:pPr>
      <w:r>
        <w:t>10.3 PCP</w:t>
      </w:r>
    </w:p>
    <w:p>
      <w:r>
        <w:t>Subject tinah induction + 30 theory PCP. Practical subjects-ah 5 additional practical PCP. Practical session attendance prescribed-ah compulsory.</w:t>
      </w:r>
    </w:p>
    <w:p>
      <w:pPr>
        <w:pStyle w:val="Heading1"/>
      </w:pPr>
      <w:r>
        <w:t>10.4 TMA</w:t>
      </w:r>
    </w:p>
    <w:p>
      <w:pPr>
        <w:pStyle w:val="ListBullet"/>
      </w:pPr>
      <w:r>
        <w:t>One assignment per applicable subject.</w:t>
      </w:r>
    </w:p>
    <w:p>
      <w:pPr>
        <w:pStyle w:val="ListBullet"/>
      </w:pPr>
      <w:r>
        <w:t>20% Internal Assessment/TMA + 80% Public Exam for theory.</w:t>
      </w:r>
    </w:p>
    <w:p>
      <w:pPr>
        <w:pStyle w:val="ListBullet"/>
      </w:pPr>
      <w:r>
        <w:t>Stream 1 only.</w:t>
      </w:r>
    </w:p>
    <w:p>
      <w:pPr>
        <w:pStyle w:val="ListBullet"/>
      </w:pPr>
      <w:r>
        <w:t>Online upload; offline accepted lo.</w:t>
      </w:r>
    </w:p>
    <w:p>
      <w:pPr>
        <w:pStyle w:val="ListBullet"/>
      </w:pPr>
      <w:r>
        <w:t>March–April exam: 31 January deadline.</w:t>
      </w:r>
    </w:p>
    <w:p>
      <w:pPr>
        <w:pStyle w:val="ListBullet"/>
      </w:pPr>
      <w:r>
        <w:t>September–October exam: 31 July deadline.</w:t>
      </w:r>
    </w:p>
    <w:p>
      <w:pPr>
        <w:pStyle w:val="ListBullet"/>
      </w:pPr>
      <w:r>
        <w:t>Incorrect upload: 7 days chhungin re-upload as per rule.</w:t>
      </w:r>
    </w:p>
    <w:p>
      <w:pPr>
        <w:pStyle w:val="ListBullet"/>
      </w:pPr>
      <w:r>
        <w:t>No TMA re-check/re-evaluation.</w:t>
      </w:r>
    </w:p>
    <w:p>
      <w:pPr>
        <w:pStyle w:val="ListBullet"/>
      </w:pPr>
      <w:r>
        <w:t>No TMA improvement.</w:t>
      </w:r>
    </w:p>
    <w:p>
      <w:pPr>
        <w:pStyle w:val="ListBullet"/>
      </w:pPr>
      <w:r>
        <w:t>No TMA submission chuan result Public Exam marks based-a declare theih.</w:t>
      </w:r>
    </w:p>
    <w:p>
      <w:pPr>
        <w:pStyle w:val="Heading2"/>
      </w:pPr>
      <w:r>
        <w:t>Example</w:t>
      </w:r>
    </w:p>
    <w:p>
      <w:r>
        <w:t>“Exam zawh hnuah TMA ka submit ang.” → TMA chu exam hma submit tur; exam zawh hnuah submit tur a ni lo.</w:t>
      </w:r>
    </w:p>
    <w:p>
      <w:pPr>
        <w:pStyle w:val="Title"/>
      </w:pPr>
      <w:r>
        <w:t>PART 11 — STREAMS 2, 3, 4 &amp; ODE</w:t>
      </w:r>
    </w:p>
    <w:p>
      <w:pPr>
        <w:pStyle w:val="Heading1"/>
      </w:pPr>
      <w:r>
        <w:t>11.1 Stream 2</w:t>
      </w:r>
    </w:p>
    <w:p>
      <w:r>
        <w:t>Specified Part Admission / unsuccessful / could-not-appear cases tan immediate Public Examination route a ni. Failed marksheet/admit card te required theih.</w:t>
      </w:r>
    </w:p>
    <w:p>
      <w:pPr>
        <w:pStyle w:val="Heading1"/>
      </w:pPr>
      <w:r>
        <w:t>11.2 Stream 3</w:t>
      </w:r>
    </w:p>
    <w:p>
      <w:r>
        <w:t>Secondary ODE route. Eligible cases tan year-round online admission.</w:t>
      </w:r>
    </w:p>
    <w:p>
      <w:pPr>
        <w:pStyle w:val="Heading1"/>
      </w:pPr>
      <w:r>
        <w:t>11.3 Stream 4</w:t>
      </w:r>
    </w:p>
    <w:p>
      <w:r>
        <w:t>Senior Secondary ODE route. Already Senior Secondary/above pass-in 1–4 subjects Part Admission duh, emaw Senior Secondary exam-a fail/could-not-appear cases tan applicable.</w:t>
      </w:r>
    </w:p>
    <w:p>
      <w:pPr>
        <w:pStyle w:val="Heading1"/>
      </w:pPr>
      <w:r>
        <w:t>11.4 ODE</w:t>
      </w:r>
    </w:p>
    <w:p>
      <w:pPr>
        <w:pStyle w:val="ListBullet"/>
      </w:pPr>
      <w:r>
        <w:t>Registered NIOS learner + Enrolment Number + valid I-card.</w:t>
      </w:r>
    </w:p>
    <w:p>
      <w:pPr>
        <w:pStyle w:val="ListBullet"/>
      </w:pPr>
      <w:r>
        <w:t>Eligible ODE subject chauh.</w:t>
      </w:r>
    </w:p>
    <w:p>
      <w:pPr>
        <w:pStyle w:val="ListBullet"/>
      </w:pPr>
      <w:r>
        <w:t>Seat availability subject.</w:t>
      </w:r>
    </w:p>
    <w:p>
      <w:pPr>
        <w:pStyle w:val="ListBullet"/>
      </w:pPr>
      <w:r>
        <w:t>Designated ODE centre chauh.</w:t>
      </w:r>
    </w:p>
    <w:p>
      <w:pPr>
        <w:pStyle w:val="ListBullet"/>
      </w:pPr>
      <w:r>
        <w:t>Original I-card + valid photo ID + Hall Ticket.</w:t>
      </w:r>
    </w:p>
    <w:p>
      <w:pPr>
        <w:pStyle w:val="ListBullet"/>
      </w:pPr>
      <w:r>
        <w:t>Same subject-ah same month chhungin ODE registration vawi 2 tih theih lo.</w:t>
      </w:r>
    </w:p>
    <w:p>
      <w:pPr>
        <w:pStyle w:val="ListBullet"/>
      </w:pPr>
      <w:r>
        <w:t>ODE chu immediate/tomorrow exam guarantee a ni lo.</w:t>
      </w:r>
    </w:p>
    <w:p>
      <w:pPr>
        <w:pStyle w:val="Heading1"/>
      </w:pPr>
      <w:r>
        <w:t>11.5 Public Exam vs 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AF7"/>
          </w:tcPr>
          <w:p>
            <w:r/>
          </w:p>
        </w:tc>
        <w:tc>
          <w:tcPr>
            <w:tcW w:type="dxa" w:w="3360"/>
            <w:shd w:fill="DCEAF7"/>
          </w:tcPr>
          <w:p>
            <w:r>
              <w:t>Public Exam</w:t>
            </w:r>
          </w:p>
        </w:tc>
        <w:tc>
          <w:tcPr>
            <w:tcW w:type="dxa" w:w="3360"/>
            <w:shd w:fill="DCEAF7"/>
          </w:tcPr>
          <w:p>
            <w:r>
              <w:t>ODE</w:t>
            </w:r>
          </w:p>
        </w:tc>
      </w:tr>
      <w:tr>
        <w:tc>
          <w:tcPr>
            <w:tcW w:type="dxa" w:w="3360"/>
            <w:vAlign w:val="top"/>
          </w:tcPr>
          <w:p>
            <w:r>
              <w:t>Timing</w:t>
            </w:r>
          </w:p>
        </w:tc>
        <w:tc>
          <w:tcPr>
            <w:tcW w:type="dxa" w:w="3360"/>
            <w:vAlign w:val="top"/>
          </w:tcPr>
          <w:p>
            <w:r>
              <w:t>Regular Mar–Apr / Sep–Oct pattern</w:t>
            </w:r>
          </w:p>
        </w:tc>
        <w:tc>
          <w:tcPr>
            <w:tcW w:type="dxa" w:w="3360"/>
            <w:vAlign w:val="top"/>
          </w:tcPr>
          <w:p>
            <w:r>
              <w:t>Flexible, subject to ODE schedule/seat</w:t>
            </w:r>
          </w:p>
        </w:tc>
      </w:tr>
      <w:tr>
        <w:tc>
          <w:tcPr>
            <w:tcW w:type="dxa" w:w="3360"/>
            <w:vAlign w:val="top"/>
          </w:tcPr>
          <w:p>
            <w:r>
              <w:t>Centre</w:t>
            </w:r>
          </w:p>
        </w:tc>
        <w:tc>
          <w:tcPr>
            <w:tcW w:type="dxa" w:w="3360"/>
            <w:vAlign w:val="top"/>
          </w:tcPr>
          <w:p>
            <w:r>
              <w:t>NIOS-allotted centre</w:t>
            </w:r>
          </w:p>
        </w:tc>
        <w:tc>
          <w:tcPr>
            <w:tcW w:type="dxa" w:w="3360"/>
            <w:vAlign w:val="top"/>
          </w:tcPr>
          <w:p>
            <w:r>
              <w:t>Designated ODE centre</w:t>
            </w:r>
          </w:p>
        </w:tc>
      </w:tr>
      <w:tr>
        <w:tc>
          <w:tcPr>
            <w:tcW w:type="dxa" w:w="3360"/>
            <w:vAlign w:val="top"/>
          </w:tcPr>
          <w:p>
            <w:r>
              <w:t>Fee</w:t>
            </w:r>
          </w:p>
        </w:tc>
        <w:tc>
          <w:tcPr>
            <w:tcW w:type="dxa" w:w="3360"/>
            <w:vAlign w:val="top"/>
          </w:tcPr>
          <w:p>
            <w:r>
              <w:t>₹300 + ₹150 practical</w:t>
            </w:r>
          </w:p>
        </w:tc>
        <w:tc>
          <w:tcPr>
            <w:tcW w:type="dxa" w:w="3360"/>
            <w:vAlign w:val="top"/>
          </w:tcPr>
          <w:p>
            <w:r>
              <w:t>₹600 + ₹250 practical</w:t>
            </w:r>
          </w:p>
        </w:tc>
      </w:tr>
      <w:tr>
        <w:tc>
          <w:tcPr>
            <w:tcW w:type="dxa" w:w="3360"/>
            <w:vAlign w:val="top"/>
          </w:tcPr>
          <w:p>
            <w:r>
              <w:t>Counselling</w:t>
            </w:r>
          </w:p>
        </w:tc>
        <w:tc>
          <w:tcPr>
            <w:tcW w:type="dxa" w:w="3360"/>
            <w:vAlign w:val="top"/>
          </w:tcPr>
          <w:p>
            <w:r>
              <w:t>Normal route</w:t>
            </w:r>
          </w:p>
        </w:tc>
        <w:tc>
          <w:tcPr>
            <w:tcW w:type="dxa" w:w="3360"/>
            <w:vAlign w:val="top"/>
          </w:tcPr>
          <w:p>
            <w:r>
              <w:t>Eligibility + subject + centre + seat check</w:t>
            </w:r>
          </w:p>
        </w:tc>
      </w:tr>
    </w:tbl>
    <w:p/>
    <w:p>
      <w:pPr>
        <w:pStyle w:val="Title"/>
      </w:pPr>
      <w:r>
        <w:t>PART 12 — EVALUATION &amp; CERTIFICATION</w:t>
      </w:r>
    </w:p>
    <w:p>
      <w:pPr>
        <w:pStyle w:val="Heading1"/>
      </w:pPr>
      <w:r>
        <w:t>12.1 Credit accumulation</w:t>
      </w:r>
    </w:p>
    <w:p>
      <w:r>
        <w:t>Passed subject result NIOS record-ah retained. Learner-in different examinations-ah required subjects complete a thei. Admission validity 5 years; Prospectus provides up to 9 Public Examination opportunities during validity.</w:t>
      </w:r>
    </w:p>
    <w:p>
      <w:pPr>
        <w:pStyle w:val="Heading1"/>
      </w:pPr>
      <w:r>
        <w:t>12.2 Improvement</w:t>
      </w:r>
    </w:p>
    <w:p>
      <w:r>
        <w:t>Passed subject chu valid admission period-ah prescribed exam fee pekin improvement exam a tih thei. Better of two performance considered. Part improvement only Senior Secondary. Certified learners pawh applicable rules-in Public/ODE hmanga improve thei.</w:t>
      </w:r>
    </w:p>
    <w:p>
      <w:pPr>
        <w:pStyle w:val="Heading1"/>
      </w:pPr>
      <w:r>
        <w:t>12.3 Partial credit</w:t>
      </w:r>
    </w:p>
    <w:p>
      <w:r>
        <w:t>Senior Secondary practical subjects-ah Theory leh Practical component requirement separate a awm thei. Result exact check hmasa tur; subject zawng zawng repeat tih thuai lo.</w:t>
      </w:r>
    </w:p>
    <w:p>
      <w:pPr>
        <w:pStyle w:val="Heading1"/>
      </w:pPr>
      <w:r>
        <w:t>12.4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AF7"/>
          </w:tcPr>
          <w:p>
            <w:r>
              <w:t>Level</w:t>
            </w:r>
          </w:p>
        </w:tc>
        <w:tc>
          <w:tcPr>
            <w:tcW w:type="dxa" w:w="3360"/>
            <w:shd w:fill="DCEAF7"/>
          </w:tcPr>
          <w:p>
            <w:r>
              <w:t>Subject pass</w:t>
            </w:r>
          </w:p>
        </w:tc>
        <w:tc>
          <w:tcPr>
            <w:tcW w:type="dxa" w:w="3360"/>
            <w:shd w:fill="DCEAF7"/>
          </w:tcPr>
          <w:p>
            <w:r>
              <w:t>Certificate</w:t>
            </w:r>
          </w:p>
        </w:tc>
      </w:tr>
      <w:tr>
        <w:tc>
          <w:tcPr>
            <w:tcW w:type="dxa" w:w="3360"/>
            <w:vAlign w:val="top"/>
          </w:tcPr>
          <w:p>
            <w:r>
              <w:t>Secondary</w:t>
            </w:r>
          </w:p>
        </w:tc>
        <w:tc>
          <w:tcPr>
            <w:tcW w:type="dxa" w:w="3360"/>
            <w:vAlign w:val="top"/>
          </w:tcPr>
          <w:p>
            <w:r>
              <w:t>33% aggregate including TMA + 33% Public Exam, theory+practical where applicable</w:t>
            </w:r>
          </w:p>
        </w:tc>
        <w:tc>
          <w:tcPr>
            <w:tcW w:type="dxa" w:w="3360"/>
            <w:vAlign w:val="top"/>
          </w:tcPr>
          <w:p>
            <w:r>
              <w:t>5 subjects, at least 1 and max 2 languages</w:t>
            </w:r>
          </w:p>
        </w:tc>
      </w:tr>
      <w:tr>
        <w:tc>
          <w:tcPr>
            <w:tcW w:type="dxa" w:w="3360"/>
            <w:vAlign w:val="top"/>
          </w:tcPr>
          <w:p>
            <w:r>
              <w:t>Senior Secondary</w:t>
            </w:r>
          </w:p>
        </w:tc>
        <w:tc>
          <w:tcPr>
            <w:tcW w:type="dxa" w:w="3360"/>
            <w:vAlign w:val="top"/>
          </w:tcPr>
          <w:p>
            <w:r>
              <w:t>33% aggregate including TMA + 33% separately Theory/Practical where applicable</w:t>
            </w:r>
          </w:p>
        </w:tc>
        <w:tc>
          <w:tcPr>
            <w:tcW w:type="dxa" w:w="3360"/>
            <w:vAlign w:val="top"/>
          </w:tcPr>
          <w:p>
            <w:r>
              <w:t>5 subjects, at least 1 and max 2 languages</w:t>
            </w:r>
          </w:p>
        </w:tc>
      </w:tr>
    </w:tbl>
    <w:p/>
    <w:p>
      <w:pPr>
        <w:pStyle w:val="Heading1"/>
      </w:pPr>
      <w:r>
        <w:t>12.5 Documents</w:t>
      </w:r>
    </w:p>
    <w:p>
      <w:r>
        <w:t>Overall pass learner-te tan Marks Statement-cum-Certificate leh Migration-cum-Transfer Certificate concerned Regional Centre hmangin pek. Overall pass lo learner-te Digital Marks Statement download theih.</w:t>
      </w:r>
    </w:p>
    <w:p>
      <w:pPr>
        <w:pStyle w:val="Heading1"/>
      </w:pPr>
      <w:r>
        <w:t>12.6 Exam scheme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Subject</w:t>
            </w:r>
          </w:p>
        </w:tc>
        <w:tc>
          <w:tcPr>
            <w:tcW w:type="dxa" w:w="5040"/>
            <w:shd w:fill="DCEAF7"/>
          </w:tcPr>
          <w:p>
            <w:r>
              <w:t>Structure</w:t>
            </w:r>
          </w:p>
        </w:tc>
      </w:tr>
      <w:tr>
        <w:tc>
          <w:tcPr>
            <w:tcW w:type="dxa" w:w="5040"/>
            <w:vAlign w:val="top"/>
          </w:tcPr>
          <w:p>
            <w:r>
              <w:t>Physics 312</w:t>
            </w:r>
          </w:p>
        </w:tc>
        <w:tc>
          <w:tcPr>
            <w:tcW w:type="dxa" w:w="5040"/>
            <w:vAlign w:val="top"/>
          </w:tcPr>
          <w:p>
            <w:r>
              <w:t>80 Theory + 20 Practical</w:t>
            </w:r>
          </w:p>
        </w:tc>
      </w:tr>
      <w:tr>
        <w:tc>
          <w:tcPr>
            <w:tcW w:type="dxa" w:w="5040"/>
            <w:vAlign w:val="top"/>
          </w:tcPr>
          <w:p>
            <w:r>
              <w:t>Chemistry 313</w:t>
            </w:r>
          </w:p>
        </w:tc>
        <w:tc>
          <w:tcPr>
            <w:tcW w:type="dxa" w:w="5040"/>
            <w:vAlign w:val="top"/>
          </w:tcPr>
          <w:p>
            <w:r>
              <w:t>80 Theory + 20 Practical</w:t>
            </w:r>
          </w:p>
        </w:tc>
      </w:tr>
      <w:tr>
        <w:tc>
          <w:tcPr>
            <w:tcW w:type="dxa" w:w="5040"/>
            <w:vAlign w:val="top"/>
          </w:tcPr>
          <w:p>
            <w:r>
              <w:t>Geography 316</w:t>
            </w:r>
          </w:p>
        </w:tc>
        <w:tc>
          <w:tcPr>
            <w:tcW w:type="dxa" w:w="5040"/>
            <w:vAlign w:val="top"/>
          </w:tcPr>
          <w:p>
            <w:r>
              <w:t>80 Theory + 20 Practical</w:t>
            </w:r>
          </w:p>
        </w:tc>
      </w:tr>
      <w:tr>
        <w:tc>
          <w:tcPr>
            <w:tcW w:type="dxa" w:w="5040"/>
            <w:vAlign w:val="top"/>
          </w:tcPr>
          <w:p>
            <w:r>
              <w:t>Painting 332</w:t>
            </w:r>
          </w:p>
        </w:tc>
        <w:tc>
          <w:tcPr>
            <w:tcW w:type="dxa" w:w="5040"/>
            <w:vAlign w:val="top"/>
          </w:tcPr>
          <w:p>
            <w:r>
              <w:t>40 Theory + 60 Practical</w:t>
            </w:r>
          </w:p>
        </w:tc>
      </w:tr>
    </w:tbl>
    <w:p/>
    <w:p>
      <w:pPr>
        <w:pStyle w:val="Title"/>
      </w:pPr>
      <w:r>
        <w:t>PART 13 — RE-CHECKING, RE-EVALUATION, UFM &amp; RESULT CORRECTION</w:t>
      </w:r>
    </w:p>
    <w:p>
      <w:pPr>
        <w:pStyle w:val="Heading1"/>
      </w:pPr>
      <w:r>
        <w:t>13.1 Re-checking</w:t>
      </w:r>
    </w:p>
    <w:p>
      <w:r>
        <w:t>₹400 per subject; theory papers only.</w:t>
      </w:r>
    </w:p>
    <w:p>
      <w:pPr>
        <w:pStyle w:val="Heading1"/>
      </w:pPr>
      <w:r>
        <w:t>13.2 Re-evaluation</w:t>
      </w:r>
    </w:p>
    <w:p>
      <w:r>
        <w:t>Public Exam ₹1,000/subject; ODE ₹1,200/subject. Public/Senior Secondary re-evaluation online within 15 days from result declaration; theory marks only.</w:t>
      </w:r>
    </w:p>
    <w:p>
      <w:pPr>
        <w:pStyle w:val="Heading1"/>
      </w:pPr>
      <w:r>
        <w:t>13.3 Result correction</w:t>
      </w:r>
    </w:p>
    <w:p>
      <w:r>
        <w:t>Public/ODE result discrepancy tan concerned Regional Director hnenah result declaration atangin 30 days chhungin apply tur. 30 days hnuah request entertain lo.</w:t>
      </w:r>
    </w:p>
    <w:p>
      <w:pPr>
        <w:pStyle w:val="Heading1"/>
      </w:pPr>
      <w:r>
        <w:t>13.4 UFM</w:t>
      </w:r>
    </w:p>
    <w:p>
      <w:pPr>
        <w:pStyle w:val="ListBullet"/>
      </w:pPr>
      <w:r>
        <w:t>Copying</w:t>
      </w:r>
    </w:p>
    <w:p>
      <w:pPr>
        <w:pStyle w:val="ListBullet"/>
      </w:pPr>
      <w:r>
        <w:t>Impersonation</w:t>
      </w:r>
    </w:p>
    <w:p>
      <w:pPr>
        <w:pStyle w:val="ListBullet"/>
      </w:pPr>
      <w:r>
        <w:t>Wrong exam centre-ah exam</w:t>
      </w:r>
    </w:p>
    <w:p>
      <w:pPr>
        <w:pStyle w:val="ListBullet"/>
      </w:pPr>
      <w:r>
        <w:t>Other examination-rule violations</w:t>
      </w:r>
    </w:p>
    <w:p>
      <w:r>
        <w:t>Wrong centre-ah exam chuan result not declared leh UFM treatment a awm thei. Admission cancellation pawh applicable rules-in a awm thei.</w:t>
      </w:r>
    </w:p>
    <w:p>
      <w:pPr>
        <w:pStyle w:val="Heading2"/>
      </w:pPr>
      <w:r>
        <w:t>Example</w:t>
      </w:r>
    </w:p>
    <w:p>
      <w:r>
        <w:t>“Marks ka duh lo” tih chauh chuan re-evaluation tihna a ni vek lo. Exact problem identify tur: marks review, result discrepancy, emaw record correction?</w:t>
      </w:r>
    </w:p>
    <w:p>
      <w:pPr>
        <w:pStyle w:val="Title"/>
      </w:pPr>
      <w:r>
        <w:t>PART 14 — RECOGNITION &amp; HIGHER STUDY</w:t>
      </w:r>
    </w:p>
    <w:p>
      <w:r>
        <w:t>Prospectus-ah NIOS certificates chu higher education, Government jobs leh other purposes tan accepted an ni a; National/State Boards leh Universities-in an accept tih a sawi.</w:t>
      </w:r>
    </w:p>
    <w:p>
      <w:r>
        <w:rPr>
          <w:b/>
        </w:rPr>
        <w:t xml:space="preserve">Important: </w:t>
      </w:r>
      <w:r>
        <w:t>Some Boards/Universities have specific eligibility criteria. Recognition ≠ automatic eligibility for every course.</w:t>
      </w:r>
    </w:p>
    <w:p>
      <w:pPr>
        <w:pStyle w:val="Heading1"/>
      </w:pPr>
      <w:r>
        <w:t>Counselling method</w:t>
      </w:r>
    </w:p>
    <w:p>
      <w:pPr>
        <w:pStyle w:val="ListNumber"/>
      </w:pPr>
      <w:r>
        <w:t>Target course/institution zawt.</w:t>
      </w:r>
    </w:p>
    <w:p>
      <w:pPr>
        <w:pStyle w:val="ListNumber"/>
      </w:pPr>
      <w:r>
        <w:t>Required subjects check.</w:t>
      </w:r>
    </w:p>
    <w:p>
      <w:pPr>
        <w:pStyle w:val="ListNumber"/>
      </w:pPr>
      <w:r>
        <w:t>Marks/percentage check.</w:t>
      </w:r>
    </w:p>
    <w:p>
      <w:pPr>
        <w:pStyle w:val="ListNumber"/>
      </w:pPr>
      <w:r>
        <w:t>Entrance/other condition check.</w:t>
      </w:r>
    </w:p>
    <w:p>
      <w:pPr>
        <w:pStyle w:val="ListNumber"/>
      </w:pPr>
      <w:r>
        <w:t>NIOS subject combination nen compare.</w:t>
      </w:r>
    </w:p>
    <w:p>
      <w:pPr>
        <w:pStyle w:val="ListNumber"/>
      </w:pPr>
      <w:r>
        <w:t>Then only eligibility explanation pek.</w:t>
      </w:r>
    </w:p>
    <w:p>
      <w:pPr>
        <w:pStyle w:val="Heading2"/>
      </w:pPr>
      <w:r>
        <w:t>Example</w:t>
      </w:r>
    </w:p>
    <w:p>
      <w:r>
        <w:t>“NIOS recognised a ni, MBBS ka lut thei em?” → “Recognition a awm, mahse MBBS institution eligibility hi separate check tur; NIOS subject grouping alone chu guarantee a ni lo.”</w:t>
      </w:r>
    </w:p>
    <w:p>
      <w:pPr>
        <w:pStyle w:val="Title"/>
      </w:pPr>
      <w:r>
        <w:t>PART 15 — SCHOLARSHIP</w:t>
      </w:r>
    </w:p>
    <w:p>
      <w:r>
        <w:t>Prospectus-ah Dr. Ambedkar National Scholarship Scheme for meritorious SC/ST learners a mention.</w:t>
      </w:r>
    </w:p>
    <w:p>
      <w:pPr>
        <w:pStyle w:val="ListBullet"/>
      </w:pPr>
      <w:r>
        <w:t>SC/ST</w:t>
      </w:r>
    </w:p>
    <w:p>
      <w:pPr>
        <w:pStyle w:val="ListBullet"/>
      </w:pPr>
      <w:r>
        <w:t>Preceding financial year family income below ₹1 lakh</w:t>
      </w:r>
    </w:p>
    <w:p>
      <w:pPr>
        <w:pStyle w:val="ListBullet"/>
      </w:pPr>
      <w:r>
        <w:t>Recognised State/All India Board including NIOS exam</w:t>
      </w:r>
    </w:p>
    <w:p>
      <w:pPr>
        <w:pStyle w:val="ListBullet"/>
      </w:pPr>
      <w:r>
        <w:t>Secondary Certificate Examination aggregate minimum 50%</w:t>
      </w:r>
    </w:p>
    <w:p>
      <w:pPr>
        <w:pStyle w:val="ListBullet"/>
      </w:pPr>
      <w:r>
        <w:t>Highest eligible learners separately for SC/ST; special provision for girl learner as described</w:t>
      </w:r>
    </w:p>
    <w:p>
      <w:r>
        <w:rPr>
          <w:b/>
        </w:rPr>
        <w:t xml:space="preserve">Do not invent: </w:t>
      </w:r>
      <w:r>
        <w:t>Retrieved Prospectus information-ah current award amount leh complete application procedure hi clear lo. Asked chuan confirmation tur.</w:t>
      </w:r>
    </w:p>
    <w:p>
      <w:pPr>
        <w:pStyle w:val="Title"/>
      </w:pPr>
      <w:r>
        <w:t>PART 16 — DISABILITY PROVISIONS</w:t>
      </w:r>
    </w:p>
    <w:p>
      <w:pPr>
        <w:pStyle w:val="ListBullet"/>
      </w:pPr>
      <w:r>
        <w:t>Amanuensis/Writer</w:t>
      </w:r>
    </w:p>
    <w:p>
      <w:pPr>
        <w:pStyle w:val="ListBullet"/>
      </w:pPr>
      <w:r>
        <w:t>Technological devices where permitted</w:t>
      </w:r>
    </w:p>
    <w:p>
      <w:pPr>
        <w:pStyle w:val="ListBullet"/>
      </w:pPr>
      <w:r>
        <w:t>Additional time</w:t>
      </w:r>
    </w:p>
    <w:p>
      <w:pPr>
        <w:pStyle w:val="ListBullet"/>
      </w:pPr>
      <w:r>
        <w:t>Separate sitting</w:t>
      </w:r>
    </w:p>
    <w:p>
      <w:pPr>
        <w:pStyle w:val="ListBullet"/>
      </w:pPr>
      <w:r>
        <w:t>Disability-specific accommodation</w:t>
      </w:r>
    </w:p>
    <w:p>
      <w:r>
        <w:t>Specific examination support tan prescribed written request leh Government Hospital medical certificate required.</w:t>
      </w:r>
    </w:p>
    <w:p>
      <w:r>
        <w:t>Prospectus-ah visually impaired/differently abled or spastic learner tan additional 20 minutes per hour a awm. ODE-ah learner-in Writer/Amanuensis a arrange; one hour extra time; other facilities availability hi Prospectus-in a restrict.</w:t>
      </w:r>
    </w:p>
    <w:p>
      <w:r>
        <w:t>Hearing impairment tan sign-language interpreter allowance; Autism/Cerebral Palsy/Intellectual Disability/Multiple Disabilities tan specified adapted aids; Specific Learning Disability tan amanuensis/computer/additional time as permitted.</w:t>
      </w:r>
    </w:p>
    <w:p>
      <w:r>
        <w:t>Listed provisions-ah tel lo disability nei learner chuan examination hma minimum 4 weeks-ah concerned Regional Director emaw Director (Evaluation) hnenah contact tur.</w:t>
      </w:r>
    </w:p>
    <w:p>
      <w:pPr>
        <w:pStyle w:val="Title"/>
      </w:pPr>
      <w:r>
        <w:t>PART 17 — VOCATIONAL + ACADEMIC INTEGRATION</w:t>
      </w:r>
    </w:p>
    <w:p>
      <w:r>
        <w:t>NIOS-in Secondary/Senior Secondary-ah vocational subjects hi academic subjects nen integrated emaw separate-ah offer a ti thei. Prospectus-ah integrated vocational subjects tan ODE currently a awm lo tih a sawi.</w:t>
      </w:r>
    </w:p>
    <w:p>
      <w:r>
        <w:t>Integrated vocational subjects Hindi leh English medium-ah available; some subjects regional medium-ah available. Admission hma subject/medium availability NIOS portal-ah check tur.</w:t>
      </w:r>
    </w:p>
    <w:p>
      <w:pPr>
        <w:pStyle w:val="Title"/>
      </w:pPr>
      <w:r>
        <w:t>PART 18 — APPENDICES</w:t>
      </w:r>
    </w:p>
    <w:p>
      <w:pPr>
        <w:pStyle w:val="ListBullet"/>
      </w:pPr>
      <w:r>
        <w:t>Appendix A — Regional Centres</w:t>
      </w:r>
    </w:p>
    <w:p>
      <w:pPr>
        <w:pStyle w:val="ListBullet"/>
      </w:pPr>
      <w:r>
        <w:t>Appendix B — CSC nomenclature</w:t>
      </w:r>
    </w:p>
    <w:p>
      <w:pPr>
        <w:pStyle w:val="ListBullet"/>
      </w:pPr>
      <w:r>
        <w:t>Appendix C — OBE recognition</w:t>
      </w:r>
    </w:p>
    <w:p>
      <w:pPr>
        <w:pStyle w:val="ListBullet"/>
      </w:pPr>
      <w:r>
        <w:t>Appendix D — Government resolution on NIOS examination/certification authority</w:t>
      </w:r>
    </w:p>
    <w:p>
      <w:pPr>
        <w:pStyle w:val="ListBullet"/>
      </w:pPr>
      <w:r>
        <w:t>Appendix E — AIU equivalence</w:t>
      </w:r>
    </w:p>
    <w:p>
      <w:pPr>
        <w:pStyle w:val="ListBullet"/>
      </w:pPr>
      <w:r>
        <w:t>Appendix F — Pharmacy Council of India communication</w:t>
      </w:r>
    </w:p>
    <w:p>
      <w:pPr>
        <w:pStyle w:val="ListBullet"/>
      </w:pPr>
      <w:r>
        <w:t>Appendix G — Medical Council of India communication</w:t>
      </w:r>
    </w:p>
    <w:p>
      <w:pPr>
        <w:pStyle w:val="ListBullet"/>
      </w:pPr>
      <w:r>
        <w:t>Appendix H — AICTE communication</w:t>
      </w:r>
    </w:p>
    <w:p>
      <w:pPr>
        <w:pStyle w:val="ListBullet"/>
      </w:pPr>
      <w:r>
        <w:t>Appendix I — Army HQ jurisdiction</w:t>
      </w:r>
    </w:p>
    <w:p>
      <w:pPr>
        <w:pStyle w:val="ListBullet"/>
      </w:pPr>
      <w:r>
        <w:t>Appendix J — Recognised Boards</w:t>
      </w:r>
    </w:p>
    <w:p>
      <w:r>
        <w:t>Appendix documents chu chatbot-in context-ah hman theih an ni, mahse individual professional-course eligibility guarantee-a generalise lo tur.</w:t>
      </w:r>
    </w:p>
    <w:p>
      <w:pPr>
        <w:pStyle w:val="Title"/>
      </w:pPr>
      <w:r>
        <w:t>PART 19 — CHATBOT FAQ: ENGLISH + MIZO</w:t>
      </w:r>
    </w:p>
    <w:p>
      <w:pPr>
        <w:pStyle w:val="Heading2"/>
      </w:pPr>
      <w:r>
        <w:t>Q: NIOS chu eng nge?</w:t>
      </w:r>
    </w:p>
    <w:p>
      <w:r>
        <w:t>A: NIOS chu National Institute of Open Schooling a ni. Open and Distance Learning hmanga zirna pekna national institution a ni.</w:t>
      </w:r>
    </w:p>
    <w:p>
      <w:pPr>
        <w:pStyle w:val="Heading2"/>
      </w:pPr>
      <w:r>
        <w:t>Q: Upper age limit a awm em?</w:t>
      </w:r>
    </w:p>
    <w:p>
      <w:r>
        <w:t>A: Upper age limit a awm lo. Minimum age leh qualification rule te chu check tur.</w:t>
      </w:r>
    </w:p>
    <w:p>
      <w:pPr>
        <w:pStyle w:val="Heading2"/>
      </w:pPr>
      <w:r>
        <w:t>Q: Secondary minimum age engzat?</w:t>
      </w:r>
    </w:p>
    <w:p>
      <w:r>
        <w:t>A: 14 years.</w:t>
      </w:r>
    </w:p>
    <w:p>
      <w:pPr>
        <w:pStyle w:val="Heading2"/>
      </w:pPr>
      <w:r>
        <w:t>Q: Senior Secondary minimum age engzat?</w:t>
      </w:r>
    </w:p>
    <w:p>
      <w:r>
        <w:t>A: 15 years.</w:t>
      </w:r>
    </w:p>
    <w:p>
      <w:pPr>
        <w:pStyle w:val="Heading2"/>
      </w:pPr>
      <w:r>
        <w:t>Q: Class VIII pass ka ni. Secondary ka apply thei em?</w:t>
      </w:r>
    </w:p>
    <w:p>
      <w:r>
        <w:t>A: Minimum qualification rule chu Class VIII pass or self-certificate, subject to NIOS requirements.</w:t>
      </w:r>
    </w:p>
    <w:p>
      <w:pPr>
        <w:pStyle w:val="Heading2"/>
      </w:pPr>
      <w:r>
        <w:t>Q: Class X pass loh chuan Senior Secondary ka lut thei em?</w:t>
      </w:r>
    </w:p>
    <w:p>
      <w:r>
        <w:t>A: No. Secondary Examination recognised Board-a pass tawh tur.</w:t>
      </w:r>
    </w:p>
    <w:p>
      <w:pPr>
        <w:pStyle w:val="Heading2"/>
      </w:pPr>
      <w:r>
        <w:t>Q: Stream engzat nge awm?</w:t>
      </w:r>
    </w:p>
    <w:p>
      <w:r>
        <w:t>A: Four: Stream 1, 2, 3, 4.</w:t>
      </w:r>
    </w:p>
    <w:p>
      <w:pPr>
        <w:pStyle w:val="Heading2"/>
      </w:pPr>
      <w:r>
        <w:t>Q: Stream 1 chu eng nge?</w:t>
      </w:r>
    </w:p>
    <w:p>
      <w:r>
        <w:t>A: Normal online admission route.</w:t>
      </w:r>
    </w:p>
    <w:p>
      <w:pPr>
        <w:pStyle w:val="Heading2"/>
      </w:pPr>
      <w:r>
        <w:t>Q: Stream 3 chu eng nge?</w:t>
      </w:r>
    </w:p>
    <w:p>
      <w:r>
        <w:t>A: Secondary ODE route.</w:t>
      </w:r>
    </w:p>
    <w:p>
      <w:pPr>
        <w:pStyle w:val="Heading2"/>
      </w:pPr>
      <w:r>
        <w:t>Q: Stream 4 chu eng nge?</w:t>
      </w:r>
    </w:p>
    <w:p>
      <w:r>
        <w:t>A: Senior Secondary ODE route.</w:t>
      </w:r>
    </w:p>
    <w:p>
      <w:pPr>
        <w:pStyle w:val="Heading2"/>
      </w:pPr>
      <w:r>
        <w:t>Q: ODE chu exam naktuk ka ziak thei tihna em?</w:t>
      </w:r>
    </w:p>
    <w:p>
      <w:r>
        <w:t>A: No. Eligibility, subject, designated centre leh seat availability check tur.</w:t>
      </w:r>
    </w:p>
    <w:p>
      <w:pPr>
        <w:pStyle w:val="Heading2"/>
      </w:pPr>
      <w:r>
        <w:t>Q: Senior Secondary 5-subject fee engzat?</w:t>
      </w:r>
    </w:p>
    <w:p>
      <w:r>
        <w:t>A: Prospectus 2026–27: male/general ₹2,600; female/third gender/general ₹2,150; exempted ₹1,690. Exam fee separate.</w:t>
      </w:r>
    </w:p>
    <w:p>
      <w:pPr>
        <w:pStyle w:val="Heading2"/>
      </w:pPr>
      <w:r>
        <w:t>Q: Additional subject fee engzat?</w:t>
      </w:r>
    </w:p>
    <w:p>
      <w:r>
        <w:t>A: ₹940 per subject in the Prospectus fee table.</w:t>
      </w:r>
    </w:p>
    <w:p>
      <w:pPr>
        <w:pStyle w:val="Heading2"/>
      </w:pPr>
      <w:r>
        <w:t>Q: Public exam Physics fee engzat?</w:t>
      </w:r>
    </w:p>
    <w:p>
      <w:r>
        <w:t>A: ₹300 theory + ₹150 practical = ₹450.</w:t>
      </w:r>
    </w:p>
    <w:p>
      <w:pPr>
        <w:pStyle w:val="Heading2"/>
      </w:pPr>
      <w:r>
        <w:t>Q: TOC engzat subject thleng?</w:t>
      </w:r>
    </w:p>
    <w:p>
      <w:r>
        <w:t>A: Maximum 2 subjects.</w:t>
      </w:r>
    </w:p>
    <w:p>
      <w:pPr>
        <w:pStyle w:val="Heading2"/>
      </w:pPr>
      <w:r>
        <w:t>Q: TOC fee engzat?</w:t>
      </w:r>
    </w:p>
    <w:p>
      <w:r>
        <w:t>A: ₹230 per subject; late submission after the stated 10-day period ₹500 per TOC subject.</w:t>
      </w:r>
    </w:p>
    <w:p>
      <w:pPr>
        <w:pStyle w:val="Heading2"/>
      </w:pPr>
      <w:r>
        <w:t>Q: Part Admission-ah subject engzat?</w:t>
      </w:r>
    </w:p>
    <w:p>
      <w:r>
        <w:t>A: Up to 4 subjects.</w:t>
      </w:r>
    </w:p>
    <w:p>
      <w:pPr>
        <w:pStyle w:val="Heading2"/>
      </w:pPr>
      <w:r>
        <w:t>Q: Part Admission pass chuan certificate ka dawng em?</w:t>
      </w:r>
    </w:p>
    <w:p>
      <w:r>
        <w:t>A: No. Prospectus-ah Marksheet chauh pek tur tih a sawi.</w:t>
      </w:r>
    </w:p>
    <w:p>
      <w:pPr>
        <w:pStyle w:val="Heading2"/>
      </w:pPr>
      <w:r>
        <w:t>Q: TMA chu eng nge?</w:t>
      </w:r>
    </w:p>
    <w:p>
      <w:r>
        <w:t>A: Tutor Marked Assignment. Stream 1 only; online submit tur.</w:t>
      </w:r>
    </w:p>
    <w:p>
      <w:pPr>
        <w:pStyle w:val="Heading2"/>
      </w:pPr>
      <w:r>
        <w:t>Q: TMA percentage engzat?</w:t>
      </w:r>
    </w:p>
    <w:p>
      <w:r>
        <w:t>A: 20% Internal Assessment/TMA leh 80% Public Exam for theory.</w:t>
      </w:r>
    </w:p>
    <w:p>
      <w:pPr>
        <w:pStyle w:val="Heading2"/>
      </w:pPr>
      <w:r>
        <w:t>Q: PCP engzat?</w:t>
      </w:r>
    </w:p>
    <w:p>
      <w:r>
        <w:t>A: 30 theory PCP + 5 practical PCP where applicable, plus induction.</w:t>
      </w:r>
    </w:p>
    <w:p>
      <w:pPr>
        <w:pStyle w:val="Heading2"/>
      </w:pPr>
      <w:r>
        <w:t>Q: I-card ka hloh chuan?</w:t>
      </w:r>
    </w:p>
    <w:p>
      <w:r>
        <w:t>A: FIR lodge hmasa, then e-Service. First duplicate ₹100; second ₹500.</w:t>
      </w:r>
    </w:p>
    <w:p>
      <w:pPr>
        <w:pStyle w:val="Heading2"/>
      </w:pPr>
      <w:r>
        <w:t>Q: Exam centre ka thlang thei em?</w:t>
      </w:r>
    </w:p>
    <w:p>
      <w:r>
        <w:t>A: NIOS-in centre allot. Particular centre guarantee lo.</w:t>
      </w:r>
    </w:p>
    <w:p>
      <w:pPr>
        <w:pStyle w:val="Heading2"/>
      </w:pPr>
      <w:r>
        <w:t>Q: Certificate tan subject engzat?</w:t>
      </w:r>
    </w:p>
    <w:p>
      <w:r>
        <w:t>A: 5 subjects; at least 1 and maximum 2 languages; subject-wise pass criteria satisfy tur.</w:t>
      </w:r>
    </w:p>
    <w:p>
      <w:pPr>
        <w:pStyle w:val="Heading2"/>
      </w:pPr>
      <w:r>
        <w:t>Q: 4 subjects pass chuan certificate ka dawng em?</w:t>
      </w:r>
    </w:p>
    <w:p>
      <w:r>
        <w:t>A: No.</w:t>
      </w:r>
    </w:p>
    <w:p>
      <w:pPr>
        <w:pStyle w:val="Heading2"/>
      </w:pPr>
      <w:r>
        <w:t>Q: Two-year gap chu eng nge?</w:t>
      </w:r>
    </w:p>
    <w:p>
      <w:r>
        <w:t>A: Secondary pass year/session leh Senior Secondary certification inkarah essential two-year gap satisfy tur.</w:t>
      </w:r>
    </w:p>
    <w:p>
      <w:pPr>
        <w:pStyle w:val="Heading2"/>
      </w:pPr>
      <w:r>
        <w:t>Q: Subject pakhat fail chuan zawng zawng repeat tur em?</w:t>
      </w:r>
    </w:p>
    <w:p>
      <w:r>
        <w:t>A: Not automatically. Passed subjects, remaining subject, validity leh available exam route check hmasa tur.</w:t>
      </w:r>
    </w:p>
    <w:p>
      <w:pPr>
        <w:pStyle w:val="Heading2"/>
      </w:pPr>
      <w:r>
        <w:t>Q: Passed subject marks improve ka thei em?</w:t>
      </w:r>
    </w:p>
    <w:p>
      <w:r>
        <w:t>A: Yes, improvement rules-in permitted chuan valid period-ah exam fee pekin improvement tih theih.</w:t>
      </w:r>
    </w:p>
    <w:p>
      <w:pPr>
        <w:pStyle w:val="Heading2"/>
      </w:pPr>
      <w:r>
        <w:t>Q: Re-checking fee?</w:t>
      </w:r>
    </w:p>
    <w:p>
      <w:r>
        <w:t>A: ₹400 per subject.</w:t>
      </w:r>
    </w:p>
    <w:p>
      <w:pPr>
        <w:pStyle w:val="Heading2"/>
      </w:pPr>
      <w:r>
        <w:t>Q: Re-evaluation fee?</w:t>
      </w:r>
    </w:p>
    <w:p>
      <w:r>
        <w:t>A: Public Exam ₹1,000; ODE ₹1,200 per subject.</w:t>
      </w:r>
    </w:p>
    <w:p>
      <w:pPr>
        <w:pStyle w:val="Heading2"/>
      </w:pPr>
      <w:r>
        <w:t>Q: Result correction deadline?</w:t>
      </w:r>
    </w:p>
    <w:p>
      <w:r>
        <w:t>A: 30 days from result declaration.</w:t>
      </w:r>
    </w:p>
    <w:p>
      <w:pPr>
        <w:pStyle w:val="Heading2"/>
      </w:pPr>
      <w:r>
        <w:t>Q: NIOS certificate recognised em?</w:t>
      </w:r>
    </w:p>
    <w:p>
      <w:r>
        <w:t>A: Yes, Prospectus-in higher education, Government jobs and other purposes tan acceptance a sawi. Target institution-specific eligibility separate check tur.</w:t>
      </w:r>
    </w:p>
    <w:p>
      <w:pPr>
        <w:pStyle w:val="Heading2"/>
      </w:pPr>
      <w:r>
        <w:t>Q: Scholarship awm em?</w:t>
      </w:r>
    </w:p>
    <w:p>
      <w:r>
        <w:t>A: Prospectus-ah Dr. Ambedkar National Scholarship Scheme for meritorious SC/ST learners a mention. Current amount/procedure needs confirmation.</w:t>
      </w:r>
    </w:p>
    <w:p>
      <w:pPr>
        <w:pStyle w:val="Heading2"/>
      </w:pPr>
      <w:r>
        <w:t>Q: Centre margin official fee-ah tel em?</w:t>
      </w:r>
    </w:p>
    <w:p>
      <w:r>
        <w:t>A: No. Official NIOS fee leh Centre margin/service charge chu separate.</w:t>
      </w:r>
    </w:p>
    <w:p>
      <w:pPr>
        <w:pStyle w:val="Title"/>
      </w:pPr>
      <w:r>
        <w:t>PART 20 — REAL COUNSELLING FLOW</w:t>
      </w:r>
    </w:p>
    <w:p>
      <w:pPr>
        <w:pStyle w:val="ListNumber"/>
      </w:pPr>
      <w:r>
        <w:t>Student-in level zawt: Secondary emaw Senior Secondary?</w:t>
      </w:r>
    </w:p>
    <w:p>
      <w:pPr>
        <w:pStyle w:val="ListNumber"/>
      </w:pPr>
      <w:r>
        <w:t>Previous qualification check.</w:t>
      </w:r>
    </w:p>
    <w:p>
      <w:pPr>
        <w:pStyle w:val="ListNumber"/>
      </w:pPr>
      <w:r>
        <w:t>Target/career/course zawt.</w:t>
      </w:r>
    </w:p>
    <w:p>
      <w:pPr>
        <w:pStyle w:val="ListNumber"/>
      </w:pPr>
      <w:r>
        <w:t>Target institution eligibility check.</w:t>
      </w:r>
    </w:p>
    <w:p>
      <w:pPr>
        <w:pStyle w:val="ListNumber"/>
      </w:pPr>
      <w:r>
        <w:t>Subject combination check.</w:t>
      </w:r>
    </w:p>
    <w:p>
      <w:pPr>
        <w:pStyle w:val="ListNumber"/>
      </w:pPr>
      <w:r>
        <w:t>Correct stream select.</w:t>
      </w:r>
    </w:p>
    <w:p>
      <w:pPr>
        <w:pStyle w:val="ListNumber"/>
      </w:pPr>
      <w:r>
        <w:t>Documents check.</w:t>
      </w:r>
    </w:p>
    <w:p>
      <w:pPr>
        <w:pStyle w:val="ListNumber"/>
      </w:pPr>
      <w:r>
        <w:t>Official fee calculate.</w:t>
      </w:r>
    </w:p>
    <w:p>
      <w:pPr>
        <w:pStyle w:val="ListNumber"/>
      </w:pPr>
      <w:r>
        <w:t>Admission submit.</w:t>
      </w:r>
    </w:p>
    <w:p>
      <w:pPr>
        <w:pStyle w:val="ListNumber"/>
      </w:pPr>
      <w:r>
        <w:t>Dashboard + email + I-card verify.</w:t>
      </w:r>
    </w:p>
    <w:p>
      <w:pPr>
        <w:pStyle w:val="ListNumber"/>
      </w:pPr>
      <w:r>
        <w:t>SLM + PCP + TMA explain.</w:t>
      </w:r>
    </w:p>
    <w:p>
      <w:pPr>
        <w:pStyle w:val="ListNumber"/>
      </w:pPr>
      <w:r>
        <w:t>Exam registration track.</w:t>
      </w:r>
    </w:p>
    <w:p>
      <w:pPr>
        <w:pStyle w:val="ListNumber"/>
      </w:pPr>
      <w:r>
        <w:t>Exam-day checklist.</w:t>
      </w:r>
    </w:p>
    <w:p>
      <w:pPr>
        <w:pStyle w:val="ListNumber"/>
      </w:pPr>
      <w:r>
        <w:t>Result check.</w:t>
      </w:r>
    </w:p>
    <w:p>
      <w:pPr>
        <w:pStyle w:val="ListNumber"/>
      </w:pPr>
      <w:r>
        <w:t>Remaining subjects/certificate/improvement/re-evaluation/correction as applicable.</w:t>
      </w:r>
    </w:p>
    <w:p>
      <w:pPr>
        <w:pStyle w:val="Heading2"/>
      </w:pPr>
      <w:r>
        <w:t>Example 1 — New Secondary learner</w:t>
      </w:r>
    </w:p>
    <w:p>
      <w:r>
        <w:t>Age 16, Class VIII pass → eligibility check → target goal → subjects → Stream 1 → official fee → admission → SLM/PCP/TMA → exam.</w:t>
      </w:r>
    </w:p>
    <w:p>
      <w:pPr>
        <w:pStyle w:val="Heading2"/>
      </w:pPr>
      <w:r>
        <w:t>Example 2 — Failed one subject</w:t>
      </w:r>
    </w:p>
    <w:p>
      <w:r>
        <w:t>Result inspect → passed subjects identify → remaining subject → admission validity → exam route. Do not automatically restart all subjects.</w:t>
      </w:r>
    </w:p>
    <w:p>
      <w:pPr>
        <w:pStyle w:val="Heading2"/>
      </w:pPr>
      <w:r>
        <w:t>Example 3 — Wants ODE</w:t>
      </w:r>
    </w:p>
    <w:p>
      <w:r>
        <w:t>Ask level + previous attempt + subject → check ODE eligibility + subject + designated centre + seat → only then quote possible route.</w:t>
      </w:r>
    </w:p>
    <w:p>
      <w:pPr>
        <w:pStyle w:val="Heading2"/>
      </w:pPr>
      <w:r>
        <w:t>Example 4 — Wrong DOB</w:t>
      </w:r>
    </w:p>
    <w:p>
      <w:r>
        <w:t>Dashboard/email/I-card check → e-Service correction rules → required documents → do not promise approval.</w:t>
      </w:r>
    </w:p>
    <w:p>
      <w:pPr>
        <w:pStyle w:val="Heading2"/>
      </w:pPr>
      <w:r>
        <w:t>Example 5 — Wants MBBS/college</w:t>
      </w:r>
    </w:p>
    <w:p>
      <w:r>
        <w:t>Ask exact institution/course → required subjects + marks + other criteria → compare with NIOS subjects → never guarantee admission.</w:t>
      </w:r>
    </w:p>
    <w:p>
      <w:pPr>
        <w:pStyle w:val="Title"/>
      </w:pPr>
      <w:r>
        <w:t>PART 21 — CHATBOT INTENT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Keyword/user phrase</w:t>
            </w:r>
          </w:p>
        </w:tc>
        <w:tc>
          <w:tcPr>
            <w:tcW w:type="dxa" w:w="5040"/>
            <w:shd w:fill="DCEAF7"/>
          </w:tcPr>
          <w:p>
            <w:r>
              <w:t>Intent</w:t>
            </w:r>
          </w:p>
        </w:tc>
      </w:tr>
      <w:tr>
        <w:tc>
          <w:tcPr>
            <w:tcW w:type="dxa" w:w="5040"/>
            <w:vAlign w:val="top"/>
          </w:tcPr>
          <w:p>
            <w:r>
              <w:t>admission / register</w:t>
            </w:r>
          </w:p>
        </w:tc>
        <w:tc>
          <w:tcPr>
            <w:tcW w:type="dxa" w:w="5040"/>
            <w:vAlign w:val="top"/>
          </w:tcPr>
          <w:p>
            <w:r>
              <w:t>Admission</w:t>
            </w:r>
          </w:p>
        </w:tc>
      </w:tr>
      <w:tr>
        <w:tc>
          <w:tcPr>
            <w:tcW w:type="dxa" w:w="5040"/>
            <w:vAlign w:val="top"/>
          </w:tcPr>
          <w:p>
            <w:r>
              <w:t>Class 10 / X</w:t>
            </w:r>
          </w:p>
        </w:tc>
        <w:tc>
          <w:tcPr>
            <w:tcW w:type="dxa" w:w="5040"/>
            <w:vAlign w:val="top"/>
          </w:tcPr>
          <w:p>
            <w:r>
              <w:t>Secondary</w:t>
            </w:r>
          </w:p>
        </w:tc>
      </w:tr>
      <w:tr>
        <w:tc>
          <w:tcPr>
            <w:tcW w:type="dxa" w:w="5040"/>
            <w:vAlign w:val="top"/>
          </w:tcPr>
          <w:p>
            <w:r>
              <w:t>Class 12 / XII</w:t>
            </w:r>
          </w:p>
        </w:tc>
        <w:tc>
          <w:tcPr>
            <w:tcW w:type="dxa" w:w="5040"/>
            <w:vAlign w:val="top"/>
          </w:tcPr>
          <w:p>
            <w:r>
              <w:t>Senior Secondary</w:t>
            </w:r>
          </w:p>
        </w:tc>
      </w:tr>
      <w:tr>
        <w:tc>
          <w:tcPr>
            <w:tcW w:type="dxa" w:w="5040"/>
            <w:vAlign w:val="top"/>
          </w:tcPr>
          <w:p>
            <w:r>
              <w:t>fee / cost</w:t>
            </w:r>
          </w:p>
        </w:tc>
        <w:tc>
          <w:tcPr>
            <w:tcW w:type="dxa" w:w="5040"/>
            <w:vAlign w:val="top"/>
          </w:tcPr>
          <w:p>
            <w:r>
              <w:t>Fee</w:t>
            </w:r>
          </w:p>
        </w:tc>
      </w:tr>
      <w:tr>
        <w:tc>
          <w:tcPr>
            <w:tcW w:type="dxa" w:w="5040"/>
            <w:vAlign w:val="top"/>
          </w:tcPr>
          <w:p>
            <w:r>
              <w:t>subject / code</w:t>
            </w:r>
          </w:p>
        </w:tc>
        <w:tc>
          <w:tcPr>
            <w:tcW w:type="dxa" w:w="5040"/>
            <w:vAlign w:val="top"/>
          </w:tcPr>
          <w:p>
            <w:r>
              <w:t>Subjects</w:t>
            </w:r>
          </w:p>
        </w:tc>
      </w:tr>
      <w:tr>
        <w:tc>
          <w:tcPr>
            <w:tcW w:type="dxa" w:w="5040"/>
            <w:vAlign w:val="top"/>
          </w:tcPr>
          <w:p>
            <w:r>
              <w:t>TOC</w:t>
            </w:r>
          </w:p>
        </w:tc>
        <w:tc>
          <w:tcPr>
            <w:tcW w:type="dxa" w:w="5040"/>
            <w:vAlign w:val="top"/>
          </w:tcPr>
          <w:p>
            <w:r>
              <w:t>Transfer of Credit</w:t>
            </w:r>
          </w:p>
        </w:tc>
      </w:tr>
      <w:tr>
        <w:tc>
          <w:tcPr>
            <w:tcW w:type="dxa" w:w="5040"/>
            <w:vAlign w:val="top"/>
          </w:tcPr>
          <w:p>
            <w:r>
              <w:t>part admission</w:t>
            </w:r>
          </w:p>
        </w:tc>
        <w:tc>
          <w:tcPr>
            <w:tcW w:type="dxa" w:w="5040"/>
            <w:vAlign w:val="top"/>
          </w:tcPr>
          <w:p>
            <w:r>
              <w:t>Dual/Part Admission</w:t>
            </w:r>
          </w:p>
        </w:tc>
      </w:tr>
      <w:tr>
        <w:tc>
          <w:tcPr>
            <w:tcW w:type="dxa" w:w="5040"/>
            <w:vAlign w:val="top"/>
          </w:tcPr>
          <w:p>
            <w:r>
              <w:t>old NIOS</w:t>
            </w:r>
          </w:p>
        </w:tc>
        <w:tc>
          <w:tcPr>
            <w:tcW w:type="dxa" w:w="5040"/>
            <w:vAlign w:val="top"/>
          </w:tcPr>
          <w:p>
            <w:r>
              <w:t>Re-admission</w:t>
            </w:r>
          </w:p>
        </w:tc>
      </w:tr>
      <w:tr>
        <w:tc>
          <w:tcPr>
            <w:tcW w:type="dxa" w:w="5040"/>
            <w:vAlign w:val="top"/>
          </w:tcPr>
          <w:p>
            <w:r>
              <w:t>TMA / assignment</w:t>
            </w:r>
          </w:p>
        </w:tc>
        <w:tc>
          <w:tcPr>
            <w:tcW w:type="dxa" w:w="5040"/>
            <w:vAlign w:val="top"/>
          </w:tcPr>
          <w:p>
            <w:r>
              <w:t>TMA</w:t>
            </w:r>
          </w:p>
        </w:tc>
      </w:tr>
      <w:tr>
        <w:tc>
          <w:tcPr>
            <w:tcW w:type="dxa" w:w="5040"/>
            <w:vAlign w:val="top"/>
          </w:tcPr>
          <w:p>
            <w:r>
              <w:t>PCP</w:t>
            </w:r>
          </w:p>
        </w:tc>
        <w:tc>
          <w:tcPr>
            <w:tcW w:type="dxa" w:w="5040"/>
            <w:vAlign w:val="top"/>
          </w:tcPr>
          <w:p>
            <w:r>
              <w:t>PCP</w:t>
            </w:r>
          </w:p>
        </w:tc>
      </w:tr>
      <w:tr>
        <w:tc>
          <w:tcPr>
            <w:tcW w:type="dxa" w:w="5040"/>
            <w:vAlign w:val="top"/>
          </w:tcPr>
          <w:p>
            <w:r>
              <w:t>ODE / on demand</w:t>
            </w:r>
          </w:p>
        </w:tc>
        <w:tc>
          <w:tcPr>
            <w:tcW w:type="dxa" w:w="5040"/>
            <w:vAlign w:val="top"/>
          </w:tcPr>
          <w:p>
            <w:r>
              <w:t>ODE</w:t>
            </w:r>
          </w:p>
        </w:tc>
      </w:tr>
      <w:tr>
        <w:tc>
          <w:tcPr>
            <w:tcW w:type="dxa" w:w="5040"/>
            <w:vAlign w:val="top"/>
          </w:tcPr>
          <w:p>
            <w:r>
              <w:t>exam form / exam fee</w:t>
            </w:r>
          </w:p>
        </w:tc>
        <w:tc>
          <w:tcPr>
            <w:tcW w:type="dxa" w:w="5040"/>
            <w:vAlign w:val="top"/>
          </w:tcPr>
          <w:p>
            <w:r>
              <w:t>Public Examination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result / marksheet</w:t>
            </w:r>
          </w:p>
        </w:tc>
        <w:tc>
          <w:tcPr>
            <w:tcW w:type="dxa" w:w="5040"/>
            <w:vAlign w:val="top"/>
          </w:tcPr>
          <w:p>
            <w:r>
              <w:t>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recheck</w:t>
            </w:r>
          </w:p>
        </w:tc>
        <w:tc>
          <w:tcPr>
            <w:tcW w:type="dxa" w:w="5040"/>
            <w:vAlign w:val="top"/>
          </w:tcPr>
          <w:p>
            <w:r>
              <w:t>Re-checking</w:t>
            </w:r>
          </w:p>
        </w:tc>
      </w:tr>
      <w:tr>
        <w:tc>
          <w:tcPr>
            <w:tcW w:type="dxa" w:w="5040"/>
            <w:vAlign w:val="top"/>
          </w:tcPr>
          <w:p>
            <w:r>
              <w:t>re-evaluation</w:t>
            </w:r>
          </w:p>
        </w:tc>
        <w:tc>
          <w:tcPr>
            <w:tcW w:type="dxa" w:w="5040"/>
            <w:vAlign w:val="top"/>
          </w:tcPr>
          <w:p>
            <w:r>
              <w:t>Re-evaluation</w:t>
            </w:r>
          </w:p>
        </w:tc>
      </w:tr>
      <w:tr>
        <w:tc>
          <w:tcPr>
            <w:tcW w:type="dxa" w:w="5040"/>
            <w:vAlign w:val="top"/>
          </w:tcPr>
          <w:p>
            <w:r>
              <w:t>wrong name/DOB/photo</w:t>
            </w:r>
          </w:p>
        </w:tc>
        <w:tc>
          <w:tcPr>
            <w:tcW w:type="dxa" w:w="5040"/>
            <w:vAlign w:val="top"/>
          </w:tcPr>
          <w:p>
            <w:r>
              <w:t>Admission correction</w:t>
            </w:r>
          </w:p>
        </w:tc>
      </w:tr>
      <w:tr>
        <w:tc>
          <w:tcPr>
            <w:tcW w:type="dxa" w:w="5040"/>
            <w:vAlign w:val="top"/>
          </w:tcPr>
          <w:p>
            <w:r>
              <w:t>wrong result</w:t>
            </w:r>
          </w:p>
        </w:tc>
        <w:tc>
          <w:tcPr>
            <w:tcW w:type="dxa" w:w="5040"/>
            <w:vAlign w:val="top"/>
          </w:tcPr>
          <w:p>
            <w:r>
              <w:t>Result correction</w:t>
            </w:r>
          </w:p>
        </w:tc>
      </w:tr>
      <w:tr>
        <w:tc>
          <w:tcPr>
            <w:tcW w:type="dxa" w:w="5040"/>
            <w:vAlign w:val="top"/>
          </w:tcPr>
          <w:p>
            <w:r>
              <w:t>certificate/migration</w:t>
            </w:r>
          </w:p>
        </w:tc>
        <w:tc>
          <w:tcPr>
            <w:tcW w:type="dxa" w:w="5040"/>
            <w:vAlign w:val="top"/>
          </w:tcPr>
          <w:p>
            <w:r>
              <w:t>Certification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scholarship</w:t>
            </w:r>
          </w:p>
        </w:tc>
        <w:tc>
          <w:tcPr>
            <w:tcW w:type="dxa" w:w="5040"/>
            <w:vAlign w:val="top"/>
          </w:tcPr>
          <w:p>
            <w:r>
              <w:t>Scholarship</w:t>
            </w:r>
          </w:p>
        </w:tc>
      </w:tr>
      <w:tr>
        <w:tc>
          <w:tcPr>
            <w:tcW w:type="dxa" w:w="5040"/>
            <w:vAlign w:val="top"/>
          </w:tcPr>
          <w:p>
            <w:r>
              <w:t>writer/extra time/disability</w:t>
            </w:r>
          </w:p>
        </w:tc>
        <w:tc>
          <w:tcPr>
            <w:tcW w:type="dxa" w:w="5040"/>
            <w:vAlign w:val="top"/>
          </w:tcPr>
          <w:p>
            <w:r>
              <w:t>Disability provisions</w:t>
            </w:r>
          </w:p>
        </w:tc>
      </w:tr>
      <w:tr>
        <w:tc>
          <w:tcPr>
            <w:tcW w:type="dxa" w:w="5040"/>
            <w:vAlign w:val="top"/>
          </w:tcPr>
          <w:p>
            <w:r>
              <w:t>recognised/university</w:t>
            </w:r>
          </w:p>
        </w:tc>
        <w:tc>
          <w:tcPr>
            <w:tcW w:type="dxa" w:w="5040"/>
            <w:vAlign w:val="top"/>
          </w:tcPr>
          <w:p>
            <w:r>
              <w:t>Recognition + institution eligibility</w:t>
            </w:r>
          </w:p>
        </w:tc>
      </w:tr>
    </w:tbl>
    <w:p/>
    <w:p>
      <w:pPr>
        <w:pStyle w:val="Title"/>
      </w:pPr>
      <w:r>
        <w:t>PART 22 — NEVER INVENT</w:t>
      </w:r>
    </w:p>
    <w:p>
      <w:pPr>
        <w:pStyle w:val="ListBullet"/>
      </w:pPr>
      <w:r>
        <w:t>Current admission extension if not verified.</w:t>
      </w:r>
    </w:p>
    <w:p>
      <w:pPr>
        <w:pStyle w:val="ListBullet"/>
      </w:pPr>
      <w:r>
        <w:t>University/professional-course eligibility.</w:t>
      </w:r>
    </w:p>
    <w:p>
      <w:pPr>
        <w:pStyle w:val="ListBullet"/>
      </w:pPr>
      <w:r>
        <w:t>Guaranteed admission or pass.</w:t>
      </w:r>
    </w:p>
    <w:p>
      <w:pPr>
        <w:pStyle w:val="ListBullet"/>
      </w:pPr>
      <w:r>
        <w:t>Specific exam centre.</w:t>
      </w:r>
    </w:p>
    <w:p>
      <w:pPr>
        <w:pStyle w:val="ListBullet"/>
      </w:pPr>
      <w:r>
        <w:t>Immediate ODE date/seat.</w:t>
      </w:r>
    </w:p>
    <w:p>
      <w:pPr>
        <w:pStyle w:val="ListBullet"/>
      </w:pPr>
      <w:r>
        <w:t>Scholarship amount/application date when not in source.</w:t>
      </w:r>
    </w:p>
    <w:p>
      <w:pPr>
        <w:pStyle w:val="ListBullet"/>
      </w:pPr>
      <w:r>
        <w:t>Centre margin as if it were NIOS fee.</w:t>
      </w:r>
    </w:p>
    <w:p>
      <w:pPr>
        <w:pStyle w:val="ListBullet"/>
      </w:pPr>
      <w:r>
        <w:t>Approval of correction before NIOS approves it.</w:t>
      </w:r>
    </w:p>
    <w:p>
      <w:r>
        <w:rPr>
          <w:b/>
        </w:rPr>
        <w:t xml:space="preserve">Fallback response: </w:t>
      </w:r>
      <w:r>
        <w:t>“Hei thil hi current Knowledge Base-ah clear lo. NIOS official notification/portal emaw Admission Centre-ah confirm hmasa tur.”</w:t>
      </w:r>
    </w:p>
    <w:p>
      <w:pPr>
        <w:pStyle w:val="Title"/>
      </w:pPr>
      <w:r>
        <w:t>PART 23 — FEE DATABASE FORMAT FOR LATER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AF7"/>
          </w:tcPr>
          <w:p>
            <w:r>
              <w:t>Database field</w:t>
            </w:r>
          </w:p>
        </w:tc>
        <w:tc>
          <w:tcPr>
            <w:tcW w:type="dxa" w:w="5040"/>
            <w:shd w:fill="DCEAF7"/>
          </w:tcPr>
          <w:p>
            <w:r>
              <w:t>Example</w:t>
            </w:r>
          </w:p>
        </w:tc>
      </w:tr>
      <w:tr>
        <w:tc>
          <w:tcPr>
            <w:tcW w:type="dxa" w:w="5040"/>
            <w:vAlign w:val="top"/>
          </w:tcPr>
          <w:p>
            <w:r>
              <w:t>official_nios_fee</w:t>
            </w:r>
          </w:p>
        </w:tc>
        <w:tc>
          <w:tcPr>
            <w:tcW w:type="dxa" w:w="5040"/>
            <w:vAlign w:val="top"/>
          </w:tcPr>
          <w:p>
            <w:r>
              <w:t>2600</w:t>
            </w:r>
          </w:p>
        </w:tc>
      </w:tr>
      <w:tr>
        <w:tc>
          <w:tcPr>
            <w:tcW w:type="dxa" w:w="5040"/>
            <w:vAlign w:val="top"/>
          </w:tcPr>
          <w:p>
            <w:r>
              <w:t>centre_margin</w:t>
            </w:r>
          </w:p>
        </w:tc>
        <w:tc>
          <w:tcPr>
            <w:tcW w:type="dxa" w:w="5040"/>
            <w:vAlign w:val="top"/>
          </w:tcPr>
          <w:p>
            <w:r>
              <w:t>BLANK</w:t>
            </w:r>
          </w:p>
        </w:tc>
      </w:tr>
      <w:tr>
        <w:tc>
          <w:tcPr>
            <w:tcW w:type="dxa" w:w="5040"/>
            <w:vAlign w:val="top"/>
          </w:tcPr>
          <w:p>
            <w:r>
              <w:t>centre_service_charge</w:t>
            </w:r>
          </w:p>
        </w:tc>
        <w:tc>
          <w:tcPr>
            <w:tcW w:type="dxa" w:w="5040"/>
            <w:vAlign w:val="top"/>
          </w:tcPr>
          <w:p>
            <w:r>
              <w:t>BLANK</w:t>
            </w:r>
          </w:p>
        </w:tc>
      </w:tr>
      <w:tr>
        <w:tc>
          <w:tcPr>
            <w:tcW w:type="dxa" w:w="5040"/>
            <w:vAlign w:val="top"/>
          </w:tcPr>
          <w:p>
            <w:r>
              <w:t>final_customer_price</w:t>
            </w:r>
          </w:p>
        </w:tc>
        <w:tc>
          <w:tcPr>
            <w:tcW w:type="dxa" w:w="5040"/>
            <w:vAlign w:val="top"/>
          </w:tcPr>
          <w:p>
            <w:r>
              <w:t>BLANK</w:t>
            </w:r>
          </w:p>
        </w:tc>
      </w:tr>
      <w:tr>
        <w:tc>
          <w:tcPr>
            <w:tcW w:type="dxa" w:w="5040"/>
            <w:vAlign w:val="top"/>
          </w:tcPr>
          <w:p>
            <w:r>
              <w:t>fee_type</w:t>
            </w:r>
          </w:p>
        </w:tc>
        <w:tc>
          <w:tcPr>
            <w:tcW w:type="dxa" w:w="5040"/>
            <w:vAlign w:val="top"/>
          </w:tcPr>
          <w:p>
            <w:r>
              <w:t>Stream 1 Senior Secondary – 5 subjects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</w:t>
            </w:r>
          </w:p>
        </w:tc>
        <w:tc>
          <w:tcPr>
            <w:tcW w:type="dxa" w:w="5040"/>
            <w:vAlign w:val="top"/>
          </w:tcPr>
          <w:p>
            <w:r>
              <w:t>NIOS Prospectus 2026–27</w:t>
            </w:r>
          </w:p>
        </w:tc>
      </w:tr>
      <w:tr>
        <w:tc>
          <w:tcPr>
            <w:tcW w:type="dxa" w:w="5040"/>
            <w:vAlign w:val="top"/>
          </w:tcPr>
          <w:p>
            <w:r>
              <w:t>live_verification</w:t>
            </w:r>
          </w:p>
        </w:tc>
        <w:tc>
          <w:tcPr>
            <w:tcW w:type="dxa" w:w="5040"/>
            <w:vAlign w:val="top"/>
          </w:tcPr>
          <w:p>
            <w:r>
              <w:t>Required for current date/fee changes</w:t>
            </w:r>
          </w:p>
        </w:tc>
      </w:tr>
    </w:tbl>
    <w:p/>
    <w:p>
      <w:r>
        <w:t>Margin later belh dawn chuan official fee field tih danglam lo tur. Chatbot-in “NIOS fee ₹2,600; Centre service/margin chu separate” tiin answer thei tur.</w:t>
      </w:r>
    </w:p>
    <w:p>
      <w:pPr>
        <w:pStyle w:val="Title"/>
      </w:pPr>
      <w:r>
        <w:t>PART 24 — SOURCE / VERIFICATION NOTE</w:t>
      </w:r>
    </w:p>
    <w:p>
      <w:r>
        <w:t>Primary source: NIOS Prospectus 2026–27 uploaded in this conversation. This handbook consolidates the 52 lessons previously provided and converts them into a chatbot-ready knowledge base structure.</w:t>
      </w:r>
    </w:p>
    <w:p>
      <w:r>
        <w:t>Current NIOS web pages/notifications were checked only to identify that live dates and fee information can change after publication of a Prospectus. Therefore, current deadline/extension questions should be verified against the latest official NIOS notification.</w:t>
      </w:r>
    </w:p>
    <w:p>
      <w:r>
        <w:t>The current NIOS portal publishes live fee information and admission workflow; this handbook intentionally keeps the Prospectus 2026–27 fee as the primary knowledge-base value and keeps Centre margin separate.</w:t>
      </w:r>
    </w:p>
    <w:p>
      <w:r>
        <w:rPr>
          <w:b/>
        </w:rPr>
        <w:t xml:space="preserve">Operational rule: </w:t>
      </w:r>
      <w:r>
        <w:t>If Prospectus and a later official NIOS notification differ on a date or procedure, use the later verified official notification for that current operational answer, while preserving the Prospectus rule as the historical/source reference.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NIOS AI Chatbot Knowledge Base 2026–27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