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70"/>
        <w:jc w:val="center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eastAsia="Trebuchet MS" w:cs="Trebuchet MS" w:ascii="Trebuchet MS" w:hAnsi="Trebuchet MS"/>
          <w:b/>
          <w:bCs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>PROTOCOLO</w:t>
      </w:r>
    </w:p>
    <w:p>
      <w:pPr>
        <w:pStyle w:val="Normal"/>
        <w:spacing w:lineRule="auto" w:line="360"/>
        <w:jc w:val="center"/>
        <w:rPr>
          <w:rFonts w:ascii="Trebuchet MS" w:hAnsi="Trebuchet MS" w:eastAsia="Trebuchet MS" w:cs="Trebuchet MS"/>
          <w:b/>
          <w:bCs/>
          <w:color w:val="003399"/>
          <w:sz w:val="20"/>
          <w:szCs w:val="20"/>
          <w:u w:val="none" w:color="003399"/>
        </w:rPr>
      </w:pPr>
      <w:r>
        <w:rPr>
          <w:rFonts w:ascii="Trebuchet MS" w:hAnsi="Trebuchet MS"/>
          <w:b/>
          <w:bCs/>
          <w:sz w:val="20"/>
          <w:szCs w:val="20"/>
        </w:rPr>
        <w:t>FORMAÇÃO EM CONTEXTO DE TRABALHO</w:t>
      </w:r>
    </w:p>
    <w:p>
      <w:pPr>
        <w:pStyle w:val="Normal"/>
        <w:spacing w:lineRule="auto" w:line="360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>Entre: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>Primeiro Outorgante:</w:t>
      </w:r>
    </w:p>
    <w:p>
      <w:pPr>
        <w:pStyle w:val="BodyText2"/>
        <w:rPr>
          <w:rFonts w:ascii="Trebuchet MS" w:hAnsi="Trebuchet MS"/>
          <w:sz w:val="20"/>
          <w:szCs w:val="20"/>
          <w:lang w:val="pt-BR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  <w:t>${razaoSocialEscola}</w:t>
      </w:r>
      <w:r>
        <w:rPr>
          <w:rFonts w:ascii="Trebuchet MS" w:hAnsi="Trebuchet MS"/>
          <w:sz w:val="20"/>
          <w:szCs w:val="20"/>
        </w:rPr>
        <w:t xml:space="preserve">, com sede na </w:t>
      </w:r>
      <w:r>
        <w:rPr>
          <w:rFonts w:eastAsia="Arial" w:cs="Arial" w:ascii="Trebuchet MS" w:hAnsi="Trebuchet MS"/>
          <w:color w:val="00000A"/>
          <w:sz w:val="20"/>
          <w:szCs w:val="20"/>
        </w:rPr>
        <w:t xml:space="preserve">${enderecoEscola}, ${numeroEscola}, ${bairroEscola} -${cidadeEscola} - ${cepEscola} </w:t>
      </w:r>
      <w:r>
        <w:rPr>
          <w:rFonts w:ascii="Trebuchet MS" w:hAnsi="Trebuchet MS"/>
          <w:sz w:val="20"/>
          <w:szCs w:val="20"/>
        </w:rPr>
        <w:t xml:space="preserve"> representado por ${</w:t>
      </w:r>
      <w:r>
        <w:rPr>
          <w:rFonts w:ascii="Trebuchet MS" w:hAnsi="Trebuchet MS"/>
          <w:sz w:val="20"/>
          <w:szCs w:val="20"/>
          <w:lang w:val="pt-BR"/>
        </w:rPr>
        <w:t>responsavelEscola}</w:t>
      </w:r>
      <w:r>
        <w:rPr>
          <w:rFonts w:ascii="Trebuchet MS" w:hAnsi="Trebuchet MS"/>
          <w:sz w:val="20"/>
          <w:szCs w:val="20"/>
        </w:rPr>
        <w:t>, ${</w:t>
      </w:r>
      <w:r>
        <w:rPr>
          <w:rFonts w:ascii="Trebuchet MS" w:hAnsi="Trebuchet MS"/>
          <w:sz w:val="20"/>
          <w:szCs w:val="20"/>
          <w:lang w:val="pt-BR"/>
        </w:rPr>
        <w:t xml:space="preserve">responsavelFuncaoEscola} </w:t>
      </w:r>
      <w:r>
        <w:rPr>
          <w:rFonts w:ascii="Trebuchet MS" w:hAnsi="Trebuchet MS"/>
          <w:sz w:val="20"/>
          <w:szCs w:val="20"/>
        </w:rPr>
        <w:t xml:space="preserve">do </w:t>
      </w:r>
      <w:r>
        <w:rPr>
          <w:rFonts w:eastAsia="Arial" w:cs="Arial" w:ascii="Trebuchet MS" w:hAnsi="Trebuchet MS"/>
          <w:color w:val="00000A"/>
          <w:sz w:val="20"/>
          <w:szCs w:val="20"/>
        </w:rPr>
        <w:t>${razaoSocialEscola}</w:t>
      </w:r>
      <w:r>
        <w:rPr>
          <w:rFonts w:ascii="Trebuchet MS" w:hAnsi="Trebuchet MS"/>
          <w:sz w:val="20"/>
          <w:szCs w:val="20"/>
        </w:rPr>
        <w:t>.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i/>
          <w:iCs/>
          <w:sz w:val="20"/>
          <w:szCs w:val="20"/>
        </w:rPr>
        <w:t>e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b/>
          <w:bCs/>
          <w:sz w:val="20"/>
          <w:szCs w:val="20"/>
          <w:highlight w:val="yellow"/>
          <w:u w:val="single" w:color="000000"/>
        </w:rPr>
      </w:pPr>
      <w:r>
        <w:rPr>
          <w:rFonts w:ascii="Trebuchet MS" w:hAnsi="Trebuchet MS"/>
          <w:b/>
          <w:bCs/>
          <w:sz w:val="20"/>
          <w:szCs w:val="20"/>
          <w:highlight w:val="yellow"/>
        </w:rPr>
        <w:t xml:space="preserve">Segundo Outorgante: </w:t>
      </w:r>
    </w:p>
    <w:p>
      <w:pPr>
        <w:pStyle w:val="Normal"/>
        <w:spacing w:lineRule="auto" w:line="360" w:before="0" w:after="96"/>
        <w:ind w:left="-5"/>
        <w:jc w:val="both"/>
        <w:rPr>
          <w:rFonts w:ascii="Trebuchet MS" w:hAnsi="Trebuchet MS"/>
          <w:sz w:val="20"/>
          <w:szCs w:val="20"/>
          <w:highlight w:val="yellow"/>
        </w:rPr>
      </w:pPr>
      <w:r>
        <w:rPr>
          <w:rFonts w:eastAsia="Arial" w:cs="Arial" w:ascii="Trebuchet MS" w:hAnsi="Trebuchet MS"/>
          <w:color w:val="00000A"/>
          <w:sz w:val="20"/>
          <w:szCs w:val="20"/>
          <w:highlight w:val="yellow"/>
        </w:rPr>
        <w:t>${razaoSocialEmpresa}</w:t>
      </w:r>
      <w:r>
        <w:rPr>
          <w:rFonts w:ascii="Trebuchet MS" w:hAnsi="Trebuchet MS"/>
          <w:sz w:val="20"/>
          <w:szCs w:val="20"/>
          <w:highlight w:val="yellow"/>
        </w:rPr>
        <w:t>, representado(a) por ${</w:t>
      </w:r>
      <w:r>
        <w:rPr>
          <w:rFonts w:ascii="Trebuchet MS" w:hAnsi="Trebuchet MS"/>
          <w:sz w:val="20"/>
          <w:szCs w:val="20"/>
          <w:highlight w:val="yellow"/>
          <w:lang w:val="pt-BR"/>
        </w:rPr>
        <w:t>supervisorEmpresa}</w:t>
      </w:r>
      <w:r>
        <w:rPr>
          <w:rFonts w:ascii="Trebuchet MS" w:hAnsi="Trebuchet MS"/>
          <w:sz w:val="20"/>
          <w:szCs w:val="20"/>
          <w:highlight w:val="yellow"/>
        </w:rPr>
        <w:t>, na qualidade de ${</w:t>
      </w:r>
      <w:r>
        <w:rPr>
          <w:rFonts w:ascii="Trebuchet MS" w:hAnsi="Trebuchet MS"/>
          <w:sz w:val="20"/>
          <w:szCs w:val="20"/>
          <w:highlight w:val="yellow"/>
          <w:lang w:val="pt-BR"/>
        </w:rPr>
        <w:t>funcaoSupervisorEmpresa}</w:t>
      </w:r>
      <w:r>
        <w:rPr>
          <w:rFonts w:ascii="Trebuchet MS" w:hAnsi="Trebuchet MS"/>
          <w:sz w:val="20"/>
          <w:szCs w:val="20"/>
          <w:highlight w:val="yellow"/>
        </w:rPr>
        <w:t xml:space="preserve">, com o NIF: </w:t>
      </w:r>
      <w:r>
        <w:rPr>
          <w:rFonts w:eastAsia="Arial" w:cs="Arial" w:ascii="Trebuchet MS" w:hAnsi="Trebuchet MS"/>
          <w:color w:val="00000A"/>
          <w:sz w:val="20"/>
          <w:szCs w:val="20"/>
          <w:highlight w:val="yellow"/>
        </w:rPr>
        <w:t>${cnpjEmpresa}</w:t>
      </w:r>
      <w:r>
        <w:rPr>
          <w:rFonts w:ascii="Trebuchet MS" w:hAnsi="Trebuchet MS"/>
          <w:sz w:val="20"/>
          <w:szCs w:val="20"/>
          <w:highlight w:val="yellow"/>
        </w:rPr>
        <w:t xml:space="preserve">, CAE nº </w:t>
      </w:r>
      <w:r>
        <w:rPr>
          <w:rFonts w:eastAsia="Arial" w:cs="Arial" w:ascii="Trebuchet MS" w:hAnsi="Trebuchet MS"/>
          <w:color w:val="00000A"/>
          <w:sz w:val="20"/>
          <w:szCs w:val="20"/>
          <w:highlight w:val="yellow"/>
        </w:rPr>
        <w:t>${caeEmpresa},</w:t>
      </w:r>
      <w:r>
        <w:rPr>
          <w:rFonts w:ascii="Trebuchet MS" w:hAnsi="Trebuchet MS"/>
          <w:sz w:val="20"/>
          <w:szCs w:val="20"/>
          <w:highlight w:val="yellow"/>
        </w:rPr>
        <w:t xml:space="preserve">, situada na rua : </w:t>
      </w:r>
      <w:r>
        <w:rPr>
          <w:rFonts w:eastAsia="Arial" w:cs="Arial" w:ascii="Trebuchet MS" w:hAnsi="Trebuchet MS"/>
          <w:color w:val="00000A"/>
          <w:sz w:val="20"/>
          <w:szCs w:val="20"/>
          <w:highlight w:val="yellow"/>
        </w:rPr>
        <w:t>${enderecoEmpresa},</w:t>
      </w:r>
      <w:r>
        <w:rPr>
          <w:rFonts w:ascii="Trebuchet MS" w:hAnsi="Trebuchet MS"/>
          <w:sz w:val="20"/>
          <w:szCs w:val="20"/>
          <w:highlight w:val="yellow"/>
        </w:rPr>
        <w:t xml:space="preserve"> n.º </w:t>
      </w:r>
      <w:r>
        <w:rPr>
          <w:rFonts w:eastAsia="Arial" w:cs="Arial" w:ascii="Trebuchet MS" w:hAnsi="Trebuchet MS"/>
          <w:color w:val="00000A"/>
          <w:sz w:val="20"/>
          <w:szCs w:val="20"/>
          <w:highlight w:val="yellow"/>
        </w:rPr>
        <w:t xml:space="preserve">${numeroEmpresa} </w:t>
      </w:r>
      <w:r>
        <w:rPr>
          <w:rFonts w:ascii="Trebuchet MS" w:hAnsi="Trebuchet MS"/>
          <w:sz w:val="20"/>
          <w:szCs w:val="20"/>
          <w:highlight w:val="yellow"/>
        </w:rPr>
        <w:t xml:space="preserve">com o código postal </w:t>
      </w:r>
      <w:r>
        <w:rPr>
          <w:rFonts w:eastAsia="Arial" w:cs="Arial" w:ascii="Trebuchet MS" w:hAnsi="Trebuchet MS"/>
          <w:color w:val="00000A"/>
          <w:sz w:val="20"/>
          <w:szCs w:val="20"/>
          <w:highlight w:val="yellow"/>
        </w:rPr>
        <w:t>${cepEmpresa}</w:t>
      </w:r>
      <w:r>
        <w:rPr>
          <w:rFonts w:ascii="Trebuchet MS" w:hAnsi="Trebuchet MS"/>
          <w:sz w:val="20"/>
          <w:szCs w:val="20"/>
          <w:highlight w:val="yellow"/>
        </w:rPr>
        <w:t xml:space="preserve">, </w:t>
      </w:r>
    </w:p>
    <w:p>
      <w:pPr>
        <w:pStyle w:val="Normal"/>
        <w:spacing w:lineRule="auto" w:line="360" w:before="0" w:after="96"/>
        <w:jc w:val="both"/>
        <w:rPr>
          <w:rFonts w:ascii="Trebuchet MS" w:hAnsi="Trebuchet MS"/>
          <w:sz w:val="20"/>
          <w:szCs w:val="20"/>
          <w:highlight w:val="yellow"/>
        </w:rPr>
      </w:pPr>
      <w:r>
        <w:rPr>
          <w:rFonts w:ascii="Trebuchet MS" w:hAnsi="Trebuchet MS"/>
          <w:sz w:val="20"/>
          <w:szCs w:val="20"/>
          <w:highlight w:val="yellow"/>
        </w:rPr>
        <w:t xml:space="preserve"> </w:t>
      </w:r>
    </w:p>
    <w:p>
      <w:pPr>
        <w:pStyle w:val="Normal"/>
        <w:spacing w:lineRule="auto" w:line="360" w:before="0" w:after="96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  <w:highlight w:val="yellow"/>
        </w:rPr>
        <w:t xml:space="preserve"> </w:t>
      </w:r>
      <w:r>
        <w:rPr>
          <w:rFonts w:ascii="Trebuchet MS" w:hAnsi="Trebuchet MS"/>
          <w:sz w:val="20"/>
          <w:szCs w:val="20"/>
          <w:highlight w:val="yellow"/>
        </w:rPr>
        <w:t>É celebrado o presente Protocolo de Formação em Contexto de Trabalho, que se subordinará às cláusulas seguintes, e do qual faz parte integrante o Plano de Formação em Contexto de Trabalho em anexo.</w:t>
      </w:r>
      <w:r>
        <w:rPr>
          <w:rFonts w:ascii="Trebuchet MS" w:hAnsi="Trebuchet MS"/>
          <w:sz w:val="20"/>
          <w:szCs w:val="20"/>
        </w:rPr>
        <w:t xml:space="preserve"> </w:t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  <w:u w:val="single" w:color="000000"/>
        </w:rPr>
      </w:pPr>
      <w:r>
        <w:rPr>
          <w:rFonts w:ascii="Trebuchet MS" w:hAnsi="Trebuchet MS"/>
          <w:sz w:val="20"/>
          <w:szCs w:val="20"/>
        </w:rPr>
        <w:t>Cláusula Primeira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O presente protocolo tem por objetivo estabelecer, entre as partes, as atividades a desenvolver pelo formando durante a formação prática em contexto real de trabalho (Formação em Contexto de Trabalho). A formação prática, estruturada num plano individual de formação ou roteiro de actividades a desenvolver em contexto de trabalho, visa a aquisição e o desenvolvimento de competências técnicas, relacionais, organizacionais e de gestão de carreira relevantes para a qualificação profissional a adquirir, para a inserção no mundo de trabalho e para a formação ao longo da vida.</w:t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Segunda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 w:eastAsia="Arial" w:cs="Arial"/>
          <w:sz w:val="20"/>
          <w:szCs w:val="20"/>
          <w:lang w:val="pt-BR"/>
        </w:rPr>
      </w:pPr>
      <w:r>
        <w:rPr>
          <w:rFonts w:ascii="Trebuchet MS" w:hAnsi="Trebuchet MS"/>
          <w:sz w:val="20"/>
          <w:szCs w:val="20"/>
        </w:rPr>
        <w:t>O segundo outorgante irá promover a Formação em Contexto de Trabalho no âmbito do ${</w:t>
      </w:r>
      <w:r>
        <w:rPr>
          <w:rFonts w:ascii="Trebuchet MS" w:hAnsi="Trebuchet MS"/>
          <w:sz w:val="20"/>
          <w:szCs w:val="20"/>
          <w:lang w:val="pt-BR"/>
        </w:rPr>
        <w:t>cursoCandidato}</w:t>
      </w:r>
      <w:r>
        <w:rPr>
          <w:rFonts w:ascii="Trebuchet MS" w:hAnsi="Trebuchet MS"/>
          <w:sz w:val="20"/>
          <w:szCs w:val="20"/>
        </w:rPr>
        <w:t>, ${</w:t>
      </w:r>
      <w:r>
        <w:rPr>
          <w:rFonts w:ascii="Trebuchet MS" w:hAnsi="Trebuchet MS"/>
          <w:sz w:val="20"/>
          <w:szCs w:val="20"/>
          <w:lang w:val="pt-BR"/>
        </w:rPr>
        <w:t>nivelCandidato}</w:t>
      </w:r>
      <w:r>
        <w:rPr>
          <w:rFonts w:ascii="Trebuchet MS" w:hAnsi="Trebuchet MS"/>
          <w:sz w:val="20"/>
          <w:szCs w:val="20"/>
        </w:rPr>
        <w:t xml:space="preserve">, correspondente ao ano letivo de </w:t>
      </w:r>
      <w:r>
        <w:rPr>
          <w:rFonts w:eastAsia="Arial" w:cs="Arial" w:ascii="Trebuchet MS" w:hAnsi="Trebuchet MS"/>
          <w:sz w:val="20"/>
          <w:szCs w:val="20"/>
        </w:rPr>
        <w:t>${</w:t>
      </w:r>
      <w:r>
        <w:rPr>
          <w:rFonts w:eastAsia="Arial" w:cs="Arial" w:ascii="Trebuchet MS" w:hAnsi="Trebuchet MS"/>
          <w:sz w:val="20"/>
          <w:szCs w:val="20"/>
          <w:lang w:val="pt-BR"/>
        </w:rPr>
        <w:t>anos</w:t>
      </w:r>
      <w:r>
        <w:rPr>
          <w:rFonts w:eastAsia="Arial" w:cs="Arial" w:ascii="Trebuchet MS" w:hAnsi="Trebuchet MS"/>
          <w:sz w:val="20"/>
          <w:szCs w:val="20"/>
        </w:rPr>
        <w:t xml:space="preserve">}, </w:t>
      </w:r>
      <w:r>
        <w:rPr>
          <w:rFonts w:ascii="Trebuchet MS" w:hAnsi="Trebuchet MS"/>
          <w:sz w:val="20"/>
          <w:szCs w:val="20"/>
        </w:rPr>
        <w:t>no período da ${</w:t>
      </w:r>
      <w:r>
        <w:rPr>
          <w:rFonts w:ascii="Trebuchet MS" w:hAnsi="Trebuchet MS"/>
          <w:sz w:val="20"/>
          <w:szCs w:val="20"/>
          <w:lang w:val="pt-BR"/>
        </w:rPr>
        <w:t>period</w:t>
      </w:r>
      <w:r>
        <w:rPr>
          <w:rFonts w:ascii="Trebuchet MS" w:hAnsi="Trebuchet MS"/>
          <w:sz w:val="20"/>
          <w:szCs w:val="20"/>
        </w:rPr>
        <w:t>} em colaboração com o primeiro outorgante.</w:t>
      </w:r>
    </w:p>
    <w:p>
      <w:pPr>
        <w:pStyle w:val="Normal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Terceira</w:t>
      </w:r>
    </w:p>
    <w:p>
      <w:pPr>
        <w:pStyle w:val="BodyText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</w:rPr>
      </w:r>
    </w:p>
    <w:p>
      <w:pPr>
        <w:pStyle w:val="BodyText"/>
        <w:rPr>
          <w:rFonts w:ascii="Trebuchet MS" w:hAnsi="Trebuchet MS"/>
        </w:rPr>
      </w:pPr>
      <w:r>
        <w:rPr>
          <w:rFonts w:ascii="Trebuchet MS" w:hAnsi="Trebuchet MS"/>
        </w:rPr>
        <w:t>O primeiro e o segundo outorgante desenvolverão todos os esforços de forma a fornecer aos alunos formandos os saberes e instrumentos necessários ao desempenho profissional.</w:t>
      </w:r>
    </w:p>
    <w:p>
      <w:pPr>
        <w:pStyle w:val="BodyText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BodyText"/>
        <w:jc w:val="center"/>
        <w:rPr>
          <w:rFonts w:ascii="Trebuchet MS" w:hAnsi="Trebuchet MS" w:eastAsia="Trebuchet MS" w:cs="Trebuchet MS"/>
          <w:b/>
          <w:bCs/>
        </w:rPr>
      </w:pPr>
      <w:r>
        <w:rPr>
          <w:rFonts w:ascii="Trebuchet MS" w:hAnsi="Trebuchet MS"/>
          <w:b/>
          <w:bCs/>
        </w:rPr>
        <w:t>Cláusula Quarta</w:t>
      </w:r>
    </w:p>
    <w:p>
      <w:pPr>
        <w:pStyle w:val="Normal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O segundo outorgante compromete-se a acolher na sua empresa/organização, o aluno: </w:t>
      </w:r>
    </w:p>
    <w:p>
      <w:pPr>
        <w:pStyle w:val="Normal"/>
        <w:spacing w:lineRule="auto" w:line="360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eastAsia="Arial" w:cs="Arial" w:ascii="Trebuchet MS" w:hAnsi="Trebuchet MS"/>
          <w:b/>
          <w:bCs/>
          <w:color w:val="00000A"/>
          <w:sz w:val="20"/>
          <w:szCs w:val="20"/>
        </w:rPr>
        <w:t>Nome:</w:t>
      </w:r>
      <w:r>
        <w:rPr>
          <w:rFonts w:eastAsia="Arial" w:cs="Arial" w:ascii="Trebuchet MS" w:hAnsi="Trebuchet MS"/>
          <w:color w:val="00000A"/>
          <w:sz w:val="20"/>
          <w:szCs w:val="20"/>
        </w:rPr>
        <w:tab/>
        <w:t xml:space="preserve">${nomeCandidato}                                       </w:t>
        <w:br/>
      </w:r>
      <w:r>
        <w:rPr>
          <w:rFonts w:eastAsia="Arial" w:cs="Arial" w:ascii="Trebuchet MS" w:hAnsi="Trebuchet MS"/>
          <w:b/>
          <w:bCs/>
          <w:color w:val="00000A"/>
          <w:sz w:val="20"/>
          <w:szCs w:val="20"/>
        </w:rPr>
        <w:t>Data de Nascimento:</w:t>
      </w:r>
      <w:r>
        <w:rPr>
          <w:rFonts w:eastAsia="Arial" w:cs="Arial" w:ascii="Trebuchet MS" w:hAnsi="Trebuchet MS"/>
          <w:color w:val="00000A"/>
          <w:sz w:val="20"/>
          <w:szCs w:val="20"/>
        </w:rPr>
        <w:t xml:space="preserve"> ${nascimentoCandidato}   </w:t>
        <w:br/>
      </w:r>
      <w:r>
        <w:rPr>
          <w:rFonts w:eastAsia="Arial" w:cs="Arial" w:ascii="Trebuchet MS" w:hAnsi="Trebuchet MS"/>
          <w:b/>
          <w:bCs/>
          <w:color w:val="00000A"/>
          <w:sz w:val="20"/>
          <w:szCs w:val="20"/>
        </w:rPr>
        <w:t>NIF:</w:t>
      </w:r>
      <w:r>
        <w:rPr>
          <w:rFonts w:eastAsia="Arial" w:cs="Arial" w:ascii="Trebuchet MS" w:hAnsi="Trebuchet MS"/>
          <w:color w:val="00000A"/>
          <w:sz w:val="20"/>
          <w:szCs w:val="20"/>
        </w:rPr>
        <w:t xml:space="preserve"> ${cpfCandidato}  </w:t>
        <w:br/>
      </w:r>
      <w:r>
        <w:rPr>
          <w:rFonts w:eastAsia="Arial" w:cs="Arial" w:ascii="Trebuchet MS" w:hAnsi="Trebuchet MS"/>
          <w:b/>
          <w:bCs/>
          <w:color w:val="00000A"/>
          <w:sz w:val="20"/>
          <w:szCs w:val="20"/>
        </w:rPr>
        <w:t>Morada:</w:t>
      </w:r>
      <w:r>
        <w:rPr>
          <w:rFonts w:eastAsia="Arial" w:cs="Arial" w:ascii="Trebuchet MS" w:hAnsi="Trebuchet MS"/>
          <w:color w:val="00000A"/>
          <w:sz w:val="20"/>
          <w:szCs w:val="20"/>
        </w:rPr>
        <w:t xml:space="preserve"> ${enderecoCandidato} , ${numeroCandidato} ${bairroCandidato} - ${cidadeCandidato} - ${cepCandidato}                                  </w:t>
        <w:tab/>
        <w:t xml:space="preserve"> </w:t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Quinta</w:t>
      </w:r>
    </w:p>
    <w:p>
      <w:pPr>
        <w:pStyle w:val="Normal"/>
        <w:spacing w:lineRule="auto" w:line="360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Entre ambos os outorgantes, será promovido o desenvolvimento integrado da Formação em Contexto de Trabalho, de acordo com a tipologia do percurso, nomeadamente: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O segundo outorgante colocará à disposição do formando do primeiro outorgante os meios humanos, técnicos e de ambiente de trabalho necessários à organização, acompanhamento e avaliação da sua formação em contexto de trabalho, sem quaisquer encargos remuneratórios do segundo outorgante para o formando.</w:t>
      </w:r>
    </w:p>
    <w:p>
      <w:pPr>
        <w:pStyle w:val="Normal"/>
        <w:spacing w:lineRule="auto" w:line="360"/>
        <w:ind w:hanging="284" w:left="426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b)</w:t>
        <w:tab/>
        <w:t>O primeiro outorgante designará entre os professores da componente técnica/tecnológica, um acompanhante da Formação em Contexto de Trabalho que trabalhará em articulação com o monitor da entidade enquadradora da Formação em Contexto de Trabalho.</w:t>
      </w:r>
    </w:p>
    <w:p>
      <w:pPr>
        <w:pStyle w:val="Normal"/>
        <w:spacing w:lineRule="auto" w:line="360"/>
        <w:ind w:hanging="284" w:left="426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c)</w:t>
        <w:tab/>
        <w:t xml:space="preserve">A Formação em Contexto de Trabalho comporta um total de ${fctHours} horas, as quais decorrerão no período compreendido entre </w:t>
      </w:r>
      <w:r>
        <w:rPr>
          <w:rFonts w:eastAsia="Arial" w:cs="Arial" w:ascii="Trebuchet MS" w:hAnsi="Trebuchet MS"/>
          <w:sz w:val="20"/>
          <w:szCs w:val="20"/>
        </w:rPr>
        <w:t>${dataInicial} á ${dataFinal},</w:t>
      </w:r>
      <w:r>
        <w:rPr>
          <w:rFonts w:ascii="Trebuchet MS" w:hAnsi="Trebuchet MS"/>
          <w:color w:val="339966"/>
          <w:sz w:val="20"/>
          <w:szCs w:val="20"/>
          <w:u w:val="none" w:color="339966"/>
        </w:rPr>
        <w:t xml:space="preserve"> </w:t>
      </w:r>
      <w:r>
        <w:rPr>
          <w:rFonts w:ascii="Trebuchet MS" w:hAnsi="Trebuchet MS"/>
          <w:sz w:val="20"/>
          <w:szCs w:val="20"/>
        </w:rPr>
        <w:t>podendo a data de finalização variar em função da data de início e do número de horas diárias realizadas pelo aluno-formando.</w:t>
      </w:r>
    </w:p>
    <w:p>
      <w:pPr>
        <w:pStyle w:val="Normal"/>
        <w:spacing w:lineRule="auto" w:line="360"/>
        <w:ind w:hanging="284" w:left="426"/>
        <w:jc w:val="both"/>
        <w:rPr>
          <w:rFonts w:ascii="Trebuchet MS" w:hAnsi="Trebuchet MS" w:eastAsia="Trebuchet MS" w:cs="Trebuchet MS"/>
          <w:sz w:val="20"/>
          <w:szCs w:val="20"/>
          <w:u w:val="single" w:color="000000"/>
        </w:rPr>
      </w:pPr>
      <w:r>
        <w:rPr>
          <w:rFonts w:ascii="Trebuchet MS" w:hAnsi="Trebuchet MS"/>
          <w:sz w:val="20"/>
          <w:szCs w:val="20"/>
          <w:highlight w:val="yellow"/>
        </w:rPr>
        <w:t>d)</w:t>
        <w:tab/>
      </w:r>
      <w:r>
        <w:rPr>
          <w:rFonts w:ascii="Trebuchet MS" w:hAnsi="Trebuchet MS"/>
          <w:color w:val="auto"/>
          <w:sz w:val="20"/>
          <w:szCs w:val="20"/>
          <w:highlight w:val="yellow"/>
        </w:rPr>
        <w:t>${jornada}</w:t>
      </w:r>
    </w:p>
    <w:p>
      <w:pPr>
        <w:pStyle w:val="Normal"/>
        <w:spacing w:lineRule="auto" w:line="360"/>
        <w:ind w:hanging="284" w:left="426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e)</w:t>
        <w:tab/>
        <w:t>O primeiro outorgante entregará ao segundo outorgante uma pasta individualizada, contendo a documentação relativa</w:t>
      </w:r>
      <w:r>
        <w:rPr>
          <w:rFonts w:ascii="Trebuchet MS" w:hAnsi="Trebuchet MS"/>
          <w:color w:val="FF0000"/>
          <w:sz w:val="20"/>
          <w:szCs w:val="20"/>
          <w:u w:val="none" w:color="FF0000"/>
        </w:rPr>
        <w:t xml:space="preserve"> </w:t>
      </w:r>
      <w:r>
        <w:rPr>
          <w:rFonts w:ascii="Trebuchet MS" w:hAnsi="Trebuchet MS"/>
          <w:sz w:val="20"/>
          <w:szCs w:val="20"/>
        </w:rPr>
        <w:t>à ficha de identificação, o plano de estágio/roteiro de atividades, ficha de assiduidade, grelha de avaliação do estágio, entre outros documentos, conforme, previamente acordado, entre ambos os outorgantes.</w:t>
      </w:r>
    </w:p>
    <w:p>
      <w:pPr>
        <w:pStyle w:val="Normal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eastAsia="Trebuchet MS" w:cs="Trebuchet MS" w:ascii="Trebuchet MS" w:hAnsi="Trebuchet MS"/>
          <w:b/>
          <w:bCs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Sexta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No âmbito do presente protocolo, as partes acordam em reunir periodicamente, pela modalidade considerada mais conveniente, para análise conjunta da implementação e dos resultados da Formação em Contexto de Trabalho, bem como das medidas para superação de dificuldades dos alunos-formandos. No final do estágio, sempre que possível, será também realizada uma reunião conjunta para se proceder à avaliação final do aluno-formando, de acordo com critérios definidos no início do período de Formação em Contexto de Trabalho e dos quais deve ser dado conhecimento ao aluno-formando.</w:t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sz w:val="20"/>
          <w:szCs w:val="20"/>
        </w:rPr>
        <w:t>Cláusula Sétima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As ações que vierem a ser lançadas na sequência deste protocolo são implementadas numa ótica de confiança mútua e, sempre que possível, num espírito de reciprocidade.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Oitava</w:t>
      </w:r>
    </w:p>
    <w:p>
      <w:pPr>
        <w:pStyle w:val="Normal"/>
        <w:rPr>
          <w:rFonts w:ascii="Trebuchet MS" w:hAnsi="Trebuchet MS" w:eastAsia="Trebuchet MS" w:cs="Trebuchet MS"/>
          <w:b/>
          <w:bCs/>
          <w:sz w:val="20"/>
          <w:szCs w:val="20"/>
        </w:rPr>
      </w:pPr>
      <w:r>
        <w:rPr>
          <w:rFonts w:eastAsia="Trebuchet MS" w:cs="Trebuchet MS" w:ascii="Trebuchet MS" w:hAnsi="Trebuchet MS"/>
          <w:b/>
          <w:bCs/>
          <w:sz w:val="20"/>
          <w:szCs w:val="20"/>
        </w:rPr>
      </w:r>
    </w:p>
    <w:p>
      <w:pPr>
        <w:pStyle w:val="Heading1"/>
        <w:spacing w:lineRule="auto" w:line="360"/>
        <w:jc w:val="left"/>
        <w:rPr>
          <w:rFonts w:ascii="Trebuchet MS" w:hAnsi="Trebuchet MS" w:eastAsia="Trebuchet MS" w:cs="Trebuchet MS"/>
          <w:b w:val="false"/>
          <w:bCs w:val="false"/>
          <w:sz w:val="20"/>
          <w:szCs w:val="20"/>
        </w:rPr>
      </w:pPr>
      <w:r>
        <w:rPr>
          <w:rFonts w:ascii="Trebuchet MS" w:hAnsi="Trebuchet MS"/>
          <w:b w:val="false"/>
          <w:bCs w:val="false"/>
          <w:sz w:val="20"/>
          <w:szCs w:val="20"/>
        </w:rPr>
        <w:t>Após a conclusão do Curso, o segundo outorgante terá direito de preferência na contratação do aluno-formando, em igualdade de condições contratuais.</w:t>
      </w:r>
    </w:p>
    <w:p>
      <w:pPr>
        <w:pStyle w:val="Normal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Nona</w:t>
      </w:r>
    </w:p>
    <w:p>
      <w:pPr>
        <w:pStyle w:val="Normal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BodyText"/>
        <w:spacing w:lineRule="auto" w:line="288" w:before="48" w:after="48"/>
        <w:rPr>
          <w:rFonts w:ascii="Trebuchet MS" w:hAnsi="Trebuchet MS"/>
        </w:rPr>
      </w:pPr>
      <w:r>
        <w:rPr>
          <w:rFonts w:ascii="Trebuchet MS" w:hAnsi="Trebuchet MS"/>
        </w:rPr>
        <w:t xml:space="preserve">As partes convencionam que todos os direitos de propriedade intelectual e direitos de autor sobre todas as obras realizadas ou a realizar pelo formando no âmbito da Formação em Contexto de Trabalho, cabem originária e exclusivamente ao segundo outorgante, ficando desde já o segundo outorgante, na condição de titular exclusivo dos referidos direitos, autorizado a, por qualquer forma ou meio, modificá-las, cedê-las e utilizá-las, nomeadamente em conjunto com outras obras ou materiais. </w:t>
      </w:r>
    </w:p>
    <w:p>
      <w:pPr>
        <w:pStyle w:val="BodyText"/>
        <w:spacing w:lineRule="auto" w:line="288" w:before="48" w:after="48"/>
        <w:rPr>
          <w:rFonts w:ascii="Trebuchet MS" w:hAnsi="Trebuchet MS"/>
        </w:rPr>
      </w:pPr>
      <w:r>
        <w:rPr>
          <w:rFonts w:ascii="Trebuchet MS" w:hAnsi="Trebuchet MS"/>
        </w:rPr>
        <w:t>Consideram-se abrangidos pelo parágrafo antecedente, todos os materiais especialmente concebidos e executados pelo formando no âmbito do presente Formação em Contexto de Trabalho, escritos ou sob qualquer outro suporte, em original ou cópia, nomeadamente estudos, relatórios, dados em formato eletrónico e tabulações, inquéritos e questionários, obrigando-se o formando a guardar rigoroso sigilo sobre os mesmos, não podendo dar-lhe outro destino que não seja o seu uso no âmbito deste protocolo</w:t>
      </w:r>
    </w:p>
    <w:p>
      <w:pPr>
        <w:pStyle w:val="BodyText"/>
        <w:spacing w:lineRule="auto" w:line="288" w:before="48" w:after="48"/>
        <w:rPr>
          <w:rFonts w:ascii="Trebuchet MS" w:hAnsi="Trebuchet MS" w:eastAsia="Trebuchet MS" w:cs="Trebuchet MS"/>
        </w:rPr>
      </w:pPr>
      <w:r>
        <w:rPr>
          <w:rFonts w:eastAsia="Trebuchet MS" w:cs="Trebuchet MS" w:ascii="Trebuchet MS" w:hAnsi="Trebuchet MS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Décima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 relação entre as partes e entre as partes e formando rege-se exclusivamente pelas disposições do presente protocolo, não sendo aplicáveis a esta relação quaisquer normas legais de natureza laboral, normas internas do segundo outorgante, que apenas contemplem relações do tipo juslaboral. </w:t>
      </w:r>
    </w:p>
    <w:p>
      <w:pPr>
        <w:pStyle w:val="Normal"/>
        <w:spacing w:lineRule="auto" w:line="36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Sem prejuízo do disposto na cláusula oitava, o presente protocolo não gera qualquer obrigação para o segundo outorgante quanto a estabelecimento futuro de qualquer vínculo laboral com o formando.</w:t>
      </w:r>
    </w:p>
    <w:p>
      <w:pPr>
        <w:pStyle w:val="Normal"/>
        <w:spacing w:lineRule="auto" w:line="360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Décima Primeira</w:t>
      </w:r>
    </w:p>
    <w:p>
      <w:pPr>
        <w:pStyle w:val="Normal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Os outorgantes comprometem-se em garantir absoluto e reservado sigilo quanto a informações, de que venham a ter conhecimento relacionadas com as atividades de ambos. </w:t>
      </w:r>
    </w:p>
    <w:p>
      <w:pPr>
        <w:pStyle w:val="Normal"/>
        <w:spacing w:lineRule="auto" w:line="360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As Partes obrigam-se a cumprir o disposto na legislação de proteção de dados pessoais em vigor em cada momento, nomeadamente, o Regulamento (UE) 2016/679 do Parlamento Europeu e do Conselho, de 27 de abril de 2016 (“RGPD”).</w:t>
      </w:r>
    </w:p>
    <w:p>
      <w:pPr>
        <w:pStyle w:val="Normal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Heading1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Cláusula Décima Segunda</w:t>
      </w:r>
    </w:p>
    <w:p>
      <w:pPr>
        <w:pStyle w:val="Normal"/>
        <w:rPr>
          <w:rFonts w:ascii="Trebuchet MS" w:hAnsi="Trebuchet MS" w:eastAsia="Trebuchet MS" w:cs="Trebuchet MS"/>
          <w:sz w:val="20"/>
          <w:szCs w:val="20"/>
        </w:rPr>
      </w:pPr>
      <w:r>
        <w:rPr>
          <w:rFonts w:eastAsia="Trebuchet MS" w:cs="Trebuchet MS" w:ascii="Trebuchet MS" w:hAnsi="Trebuchet MS"/>
          <w:sz w:val="20"/>
          <w:szCs w:val="20"/>
        </w:rPr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Quaisquer dúvidas de interpretação e lacunas do presente protocolo serão dirimidas por acordo entre ambas as partes. Quaisquer dúvidas de interpretação e lacunas do presente protocolo serão dirimidas por acordo entre ambas as partes.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FF0000"/>
          <w:sz w:val="20"/>
          <w:szCs w:val="20"/>
          <w:u w:val="single" w:color="FF0000"/>
        </w:rPr>
      </w:pPr>
      <w:r>
        <w:rPr>
          <w:rFonts w:eastAsia="Trebuchet MS" w:cs="Trebuchet MS" w:ascii="Trebuchet MS" w:hAnsi="Trebuchet MS"/>
          <w:color w:val="FF0000"/>
          <w:sz w:val="20"/>
          <w:szCs w:val="20"/>
          <w:u w:val="single" w:color="FF0000"/>
        </w:rPr>
      </w:r>
    </w:p>
    <w:p>
      <w:pPr>
        <w:pStyle w:val="Normal"/>
        <w:spacing w:lineRule="auto" w:line="360"/>
        <w:jc w:val="center"/>
        <w:rPr>
          <w:rFonts w:ascii="Trebuchet MS" w:hAnsi="Trebuchet MS" w:eastAsia="Trebuchet MS" w:cs="Trebuchet MS"/>
          <w:b/>
          <w:bCs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b/>
          <w:bCs/>
          <w:color w:val="auto"/>
          <w:sz w:val="20"/>
          <w:szCs w:val="20"/>
        </w:rPr>
        <w:t>Cláusula Décima Terceira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color w:val="auto"/>
          <w:sz w:val="20"/>
          <w:szCs w:val="20"/>
        </w:rPr>
        <w:t xml:space="preserve"> 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color w:val="auto"/>
          <w:sz w:val="20"/>
          <w:szCs w:val="20"/>
        </w:rPr>
        <w:t xml:space="preserve">O aluno encontra-se abrangido pelo seguro escolar (portaria n.º 413/99 de 8 de junho) durante a Formação em Contexto de Trabalho, de segunda-feira a domingo, bem como em deslocações que envolvam tarefas/funções fora da empresa, desde que estas se enquadrem no âmbito da Formação em Contexto de Trabalho.  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color w:val="auto"/>
          <w:sz w:val="20"/>
          <w:szCs w:val="20"/>
        </w:rPr>
        <w:t xml:space="preserve"> </w:t>
      </w:r>
    </w:p>
    <w:p>
      <w:pPr>
        <w:pStyle w:val="Normal"/>
        <w:spacing w:lineRule="auto" w:line="360"/>
        <w:jc w:val="center"/>
        <w:rPr>
          <w:rFonts w:ascii="Trebuchet MS" w:hAnsi="Trebuchet MS" w:eastAsia="Trebuchet MS" w:cs="Trebuchet MS"/>
          <w:b/>
          <w:bCs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b/>
          <w:bCs/>
          <w:color w:val="auto"/>
          <w:sz w:val="20"/>
          <w:szCs w:val="20"/>
        </w:rPr>
        <w:t>Cláusula Décima Quarta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color w:val="auto"/>
          <w:sz w:val="20"/>
          <w:szCs w:val="20"/>
        </w:rPr>
        <w:t xml:space="preserve"> 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auto"/>
          <w:sz w:val="20"/>
          <w:szCs w:val="20"/>
        </w:rPr>
      </w:pPr>
      <w:r>
        <w:rPr>
          <w:rFonts w:eastAsia="Trebuchet MS" w:cs="Trebuchet MS" w:ascii="Trebuchet MS" w:hAnsi="Trebuchet MS"/>
          <w:color w:val="auto"/>
          <w:sz w:val="20"/>
          <w:szCs w:val="20"/>
        </w:rPr>
        <w:t xml:space="preserve">Este protocolo entra em vigor na data da sua assinatura e poderá ser prorrogado por sucessivos períodos de um ano, e poderá ser revisto por solicitação de qualquer das instituições.  </w:t>
      </w:r>
    </w:p>
    <w:p>
      <w:pPr>
        <w:pStyle w:val="Normal"/>
        <w:spacing w:lineRule="auto" w:line="360"/>
        <w:jc w:val="both"/>
        <w:rPr>
          <w:rFonts w:ascii="Trebuchet MS" w:hAnsi="Trebuchet MS" w:eastAsia="Trebuchet MS" w:cs="Trebuchet MS"/>
          <w:color w:val="FF0000"/>
          <w:sz w:val="20"/>
          <w:szCs w:val="20"/>
          <w:u w:val="single" w:color="FF0000"/>
        </w:rPr>
      </w:pPr>
      <w:r>
        <w:rPr>
          <w:rFonts w:eastAsia="Trebuchet MS" w:cs="Trebuchet MS" w:ascii="Trebuchet MS" w:hAnsi="Trebuchet MS"/>
          <w:color w:val="FF0000"/>
          <w:sz w:val="20"/>
          <w:szCs w:val="20"/>
          <w:u w:val="single" w:color="FF0000"/>
        </w:rPr>
      </w:r>
    </w:p>
    <w:p>
      <w:pPr>
        <w:pStyle w:val="Normal"/>
        <w:rPr>
          <w:rFonts w:ascii="Trebuchet MS" w:hAnsi="Trebuchet MS" w:eastAsia="Arial" w:cs="Arial"/>
          <w:color w:val="00000A"/>
          <w:sz w:val="20"/>
          <w:szCs w:val="20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  <w:t>${ufEmpresa}</w:t>
      </w:r>
      <w:r>
        <w:rPr>
          <w:rFonts w:ascii="Trebuchet MS" w:hAnsi="Trebuchet MS"/>
          <w:sz w:val="20"/>
          <w:szCs w:val="20"/>
        </w:rPr>
        <w:t xml:space="preserve">, </w:t>
      </w:r>
      <w:r>
        <w:rPr>
          <w:rFonts w:eastAsia="Arial" w:cs="Arial" w:ascii="Trebuchet MS" w:hAnsi="Trebuchet MS"/>
          <w:color w:val="00000A"/>
          <w:sz w:val="20"/>
          <w:szCs w:val="20"/>
        </w:rPr>
        <w:t>${data}.</w:t>
      </w:r>
    </w:p>
    <w:p>
      <w:pPr>
        <w:pStyle w:val="Normal"/>
        <w:rPr>
          <w:rFonts w:ascii="Trebuchet MS" w:hAnsi="Trebuchet MS" w:eastAsia="Arial" w:cs="Arial"/>
          <w:color w:val="00000A"/>
          <w:sz w:val="20"/>
          <w:szCs w:val="20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</w:r>
    </w:p>
    <w:p>
      <w:pPr>
        <w:pStyle w:val="Normal"/>
        <w:rPr>
          <w:rFonts w:ascii="Trebuchet MS" w:hAnsi="Trebuchet MS" w:eastAsia="Arial" w:cs="Arial"/>
          <w:color w:val="00000A"/>
          <w:sz w:val="20"/>
          <w:szCs w:val="20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</w:r>
    </w:p>
    <w:p>
      <w:pPr>
        <w:pStyle w:val="Normal"/>
        <w:rPr>
          <w:rFonts w:ascii="Trebuchet MS" w:hAnsi="Trebuchet MS" w:eastAsia="Arial" w:cs="Arial"/>
          <w:color w:val="00000A"/>
          <w:sz w:val="20"/>
          <w:szCs w:val="20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</w:r>
    </w:p>
    <w:p>
      <w:pPr>
        <w:pStyle w:val="Normal"/>
        <w:rPr>
          <w:rFonts w:ascii="Trebuchet MS" w:hAnsi="Trebuchet MS" w:eastAsia="Arial" w:cs="Arial"/>
          <w:color w:val="00000A"/>
          <w:sz w:val="20"/>
          <w:szCs w:val="20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</w:r>
    </w:p>
    <w:p>
      <w:pPr>
        <w:pStyle w:val="Normal"/>
        <w:rPr>
          <w:rFonts w:ascii="Trebuchet MS" w:hAnsi="Trebuchet MS" w:eastAsia="Arial" w:cs="Arial"/>
          <w:color w:val="00000A"/>
          <w:sz w:val="20"/>
          <w:szCs w:val="20"/>
        </w:rPr>
      </w:pPr>
      <w:r>
        <w:rPr>
          <w:rFonts w:eastAsia="Arial" w:cs="Arial" w:ascii="Trebuchet MS" w:hAnsi="Trebuchet MS"/>
          <w:color w:val="00000A"/>
          <w:sz w:val="20"/>
          <w:szCs w:val="20"/>
        </w:rPr>
      </w:r>
    </w:p>
    <w:p>
      <w:pPr>
        <w:pStyle w:val="Normal"/>
        <w:rPr>
          <w:rFonts w:ascii="Trebuchet MS" w:hAnsi="Trebuchet MS" w:eastAsia="Trebuchet MS" w:cs="Trebuchet MS"/>
          <w:sz w:val="18"/>
          <w:szCs w:val="18"/>
        </w:rPr>
      </w:pPr>
      <w:r>
        <w:rPr>
          <w:rFonts w:eastAsia="Trebuchet MS" w:cs="Trebuchet MS" w:ascii="Trebuchet MS" w:hAnsi="Trebuchet MS"/>
          <w:sz w:val="18"/>
          <w:szCs w:val="18"/>
        </w:rPr>
      </w:r>
    </w:p>
    <w:p>
      <w:pPr>
        <w:pStyle w:val="Normal"/>
        <w:rPr>
          <w:rFonts w:ascii="Trebuchet MS" w:hAnsi="Trebuchet MS" w:eastAsia="Trebuchet MS" w:cs="Trebuchet MS"/>
          <w:b/>
          <w:bCs/>
          <w:sz w:val="18"/>
          <w:szCs w:val="18"/>
        </w:rPr>
      </w:pPr>
      <w:r>
        <w:rPr>
          <w:rFonts w:eastAsia="Trebuchet MS" w:cs="Trebuchet MS" w:ascii="Trebuchet MS" w:hAnsi="Trebuchet MS"/>
          <w:b/>
          <w:bCs/>
          <w:sz w:val="18"/>
          <w:szCs w:val="18"/>
        </w:rPr>
        <w:t xml:space="preserve">       </w:t>
      </w:r>
      <w:r>
        <w:rPr>
          <w:rFonts w:eastAsia="Trebuchet MS" w:cs="Trebuchet MS" w:ascii="Trebuchet MS" w:hAnsi="Trebuchet MS"/>
          <w:b/>
          <w:bCs/>
          <w:sz w:val="18"/>
          <w:szCs w:val="18"/>
        </w:rPr>
        <w:t>_________________________                                                       ___________________________</w:t>
      </w:r>
    </w:p>
    <w:p>
      <w:pPr>
        <w:pStyle w:val="Normal"/>
        <w:jc w:val="center"/>
        <w:rPr>
          <w:rFonts w:ascii="Trebuchet MS" w:hAnsi="Trebuchet MS" w:eastAsia="Trebuchet MS" w:cs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>O Primeiro Outorgante</w:t>
        <w:tab/>
        <w:tab/>
        <w:tab/>
        <w:tab/>
        <w:tab/>
        <w:tab/>
        <w:t>O Segundo Outorgante</w:t>
      </w:r>
    </w:p>
    <w:p>
      <w:pPr>
        <w:pStyle w:val="Normal"/>
        <w:jc w:val="center"/>
        <w:rPr>
          <w:rFonts w:ascii="Trebuchet MS" w:hAnsi="Trebuchet MS" w:eastAsia="Trebuchet MS" w:cs="Trebuchet MS"/>
          <w:sz w:val="18"/>
          <w:szCs w:val="18"/>
        </w:rPr>
      </w:pPr>
      <w:r>
        <w:rPr>
          <w:rFonts w:eastAsia="Trebuchet MS" w:cs="Trebuchet MS" w:ascii="Trebuchet MS" w:hAnsi="Trebuchet MS"/>
          <w:sz w:val="18"/>
          <w:szCs w:val="18"/>
        </w:rPr>
      </w:r>
    </w:p>
    <w:p>
      <w:pPr>
        <w:pStyle w:val="Normal"/>
        <w:rPr>
          <w:rFonts w:ascii="Trebuchet MS" w:hAnsi="Trebuchet MS"/>
          <w:sz w:val="20"/>
          <w:szCs w:val="20"/>
          <w:lang w:val="pt-BR"/>
        </w:rPr>
      </w:pPr>
      <w:r>
        <w:rPr>
          <w:rFonts w:ascii="Trebuchet MS" w:hAnsi="Trebuchet MS"/>
          <w:sz w:val="20"/>
          <w:szCs w:val="20"/>
        </w:rPr>
        <w:t xml:space="preserve">                         </w:t>
      </w:r>
      <w:r>
        <w:rPr>
          <w:rFonts w:ascii="Trebuchet MS" w:hAnsi="Trebuchet MS"/>
          <w:sz w:val="20"/>
          <w:szCs w:val="20"/>
        </w:rPr>
        <w:tab/>
        <w:tab/>
        <w:tab/>
        <w:t xml:space="preserve">                         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06" w:gutter="0" w:header="720" w:top="1417" w:footer="72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jc w:val="center"/>
      <w:rPr>
        <w:rFonts w:ascii="Trebuchet MS" w:hAnsi="Trebuchet MS" w:eastAsia="Trebuchet MS" w:cs="Trebuchet MS"/>
        <w:sz w:val="14"/>
        <w:szCs w:val="14"/>
      </w:rPr>
    </w:pPr>
    <w:r>
      <w:rPr>
        <w:rFonts w:eastAsia="Trebuchet MS" w:cs="Trebuchet MS" w:ascii="Trebuchet MS" w:hAnsi="Trebuchet MS"/>
        <w:sz w:val="14"/>
        <w:szCs w:val="14"/>
      </w:rPr>
      <w:t>${razaoSocialEscola}</w:t>
    </w:r>
  </w:p>
  <w:p>
    <w:pPr>
      <w:pStyle w:val="Normal"/>
      <w:jc w:val="center"/>
      <w:rPr>
        <w:rFonts w:ascii="Trebuchet MS" w:hAnsi="Trebuchet MS" w:eastAsia="Trebuchet MS" w:cs="Trebuchet MS"/>
        <w:sz w:val="14"/>
        <w:szCs w:val="14"/>
      </w:rPr>
    </w:pPr>
    <w:r>
      <w:rPr>
        <w:rFonts w:eastAsia="Trebuchet MS" w:cs="Trebuchet MS" w:ascii="Trebuchet MS" w:hAnsi="Trebuchet MS"/>
        <w:sz w:val="14"/>
        <w:szCs w:val="14"/>
      </w:rPr>
      <w:t>${enderecoEscola}, ${numeroEscola}, ${bairroEscola} -${cidadeEscola} - ${cepEscola}</w:t>
    </w:r>
  </w:p>
  <w:p>
    <w:pPr>
      <w:pStyle w:val="Normal"/>
      <w:jc w:val="center"/>
      <w:rPr>
        <w:rFonts w:ascii="Trebuchet MS" w:hAnsi="Trebuchet MS" w:eastAsia="Trebuchet MS" w:cs="Trebuchet MS"/>
        <w:sz w:val="14"/>
        <w:szCs w:val="14"/>
      </w:rPr>
    </w:pPr>
    <w:r>
      <w:rPr>
        <w:rFonts w:eastAsia="Trebuchet MS" w:cs="Trebuchet MS" w:ascii="Trebuchet MS" w:hAnsi="Trebuchet MS"/>
        <w:sz w:val="14"/>
        <w:szCs w:val="14"/>
      </w:rPr>
      <w:t>Telefone. ${telefoneEscola}</w:t>
    </w:r>
  </w:p>
  <w:p>
    <w:pPr>
      <w:pStyle w:val="Footer"/>
      <w:jc w:val="center"/>
      <w:rPr/>
    </w:pPr>
    <w:r>
      <w:rPr>
        <w:rFonts w:ascii="Trebuchet MS" w:hAnsi="Trebuchet MS"/>
        <w:sz w:val="14"/>
        <w:szCs w:val="14"/>
        <w:lang w:val="fr-FR"/>
      </w:rPr>
      <w:tab/>
      <w:tab/>
      <w:t xml:space="preserve">Página 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begin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instrText xml:space="preserve"> PAGE </w:instrTex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separate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t>5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end"/>
    </w:r>
    <w:r>
      <w:rPr>
        <w:rFonts w:ascii="Trebuchet MS" w:hAnsi="Trebuchet MS"/>
        <w:sz w:val="14"/>
        <w:szCs w:val="14"/>
        <w:lang w:val="fr-FR"/>
      </w:rPr>
      <w:t xml:space="preserve"> de 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begin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instrText xml:space="preserve"> NUMPAGES </w:instrTex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separate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t>5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000000"/>
      </w:pBdr>
      <w:jc w:val="center"/>
      <w:rPr>
        <w:rFonts w:ascii="Trebuchet MS" w:hAnsi="Trebuchet MS" w:eastAsia="Trebuchet MS" w:cs="Trebuchet MS"/>
        <w:sz w:val="14"/>
        <w:szCs w:val="14"/>
      </w:rPr>
    </w:pPr>
    <w:r>
      <w:rPr>
        <w:rFonts w:eastAsia="Trebuchet MS" w:cs="Trebuchet MS" w:ascii="Trebuchet MS" w:hAnsi="Trebuchet MS"/>
        <w:sz w:val="14"/>
        <w:szCs w:val="14"/>
      </w:rPr>
      <w:t>${razaoSocialEscola}</w:t>
    </w:r>
  </w:p>
  <w:p>
    <w:pPr>
      <w:pStyle w:val="Normal"/>
      <w:jc w:val="center"/>
      <w:rPr>
        <w:rFonts w:ascii="Trebuchet MS" w:hAnsi="Trebuchet MS" w:eastAsia="Trebuchet MS" w:cs="Trebuchet MS"/>
        <w:sz w:val="14"/>
        <w:szCs w:val="14"/>
      </w:rPr>
    </w:pPr>
    <w:r>
      <w:rPr>
        <w:rFonts w:eastAsia="Trebuchet MS" w:cs="Trebuchet MS" w:ascii="Trebuchet MS" w:hAnsi="Trebuchet MS"/>
        <w:sz w:val="14"/>
        <w:szCs w:val="14"/>
      </w:rPr>
      <w:t>${enderecoEscola}, ${numeroEscola}, ${bairroEscola} -${cidadeEscola} - ${cepEscola}</w:t>
    </w:r>
  </w:p>
  <w:p>
    <w:pPr>
      <w:pStyle w:val="Normal"/>
      <w:jc w:val="center"/>
      <w:rPr>
        <w:rFonts w:ascii="Trebuchet MS" w:hAnsi="Trebuchet MS" w:eastAsia="Trebuchet MS" w:cs="Trebuchet MS"/>
        <w:sz w:val="14"/>
        <w:szCs w:val="14"/>
      </w:rPr>
    </w:pPr>
    <w:r>
      <w:rPr>
        <w:rFonts w:eastAsia="Trebuchet MS" w:cs="Trebuchet MS" w:ascii="Trebuchet MS" w:hAnsi="Trebuchet MS"/>
        <w:sz w:val="14"/>
        <w:szCs w:val="14"/>
      </w:rPr>
      <w:t>Telefone. ${telefoneEscola}</w:t>
    </w:r>
  </w:p>
  <w:p>
    <w:pPr>
      <w:pStyle w:val="Footer"/>
      <w:jc w:val="center"/>
      <w:rPr/>
    </w:pPr>
    <w:r>
      <w:rPr>
        <w:rFonts w:ascii="Trebuchet MS" w:hAnsi="Trebuchet MS"/>
        <w:sz w:val="14"/>
        <w:szCs w:val="14"/>
        <w:lang w:val="fr-FR"/>
      </w:rPr>
      <w:tab/>
      <w:tab/>
      <w:t xml:space="preserve">Página 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begin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instrText xml:space="preserve"> PAGE </w:instrTex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separate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t>5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end"/>
    </w:r>
    <w:r>
      <w:rPr>
        <w:rFonts w:ascii="Trebuchet MS" w:hAnsi="Trebuchet MS"/>
        <w:sz w:val="14"/>
        <w:szCs w:val="14"/>
        <w:lang w:val="fr-FR"/>
      </w:rPr>
      <w:t xml:space="preserve"> de 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begin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instrText xml:space="preserve"> NUMPAGES </w:instrTex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separate"/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t>5</w:t>
    </w:r>
    <w:r>
      <w:rPr>
        <w:rFonts w:eastAsia="Trebuchet MS" w:cs="Trebuchet MS" w:ascii="Trebuchet MS" w:hAnsi="Trebuchet MS"/>
        <w:b/>
        <w:bCs/>
        <w:sz w:val="14"/>
        <w:szCs w:val="14"/>
        <w:lang w:val="fr-F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2733675</wp:posOffset>
          </wp:positionH>
          <wp:positionV relativeFrom="page">
            <wp:posOffset>263525</wp:posOffset>
          </wp:positionV>
          <wp:extent cx="2514600" cy="361950"/>
          <wp:effectExtent l="0" t="0" r="0" b="0"/>
          <wp:wrapNone/>
          <wp:docPr id="1" name="officeArt object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fficeArt object" descr="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22" behindDoc="0" locked="0" layoutInCell="0" allowOverlap="1">
          <wp:simplePos x="0" y="0"/>
          <wp:positionH relativeFrom="column">
            <wp:posOffset>-451485</wp:posOffset>
          </wp:positionH>
          <wp:positionV relativeFrom="paragraph">
            <wp:posOffset>-427355</wp:posOffset>
          </wp:positionV>
          <wp:extent cx="1530350" cy="865505"/>
          <wp:effectExtent l="0" t="0" r="0" b="0"/>
          <wp:wrapTight wrapText="bothSides">
            <wp:wrapPolygon edited="0">
              <wp:start x="2417" y="1901"/>
              <wp:lineTo x="1614" y="4750"/>
              <wp:lineTo x="1077" y="7607"/>
              <wp:lineTo x="1077" y="13785"/>
              <wp:lineTo x="6723" y="18063"/>
              <wp:lineTo x="10753" y="19019"/>
              <wp:lineTo x="11831" y="19019"/>
              <wp:lineTo x="11831" y="18063"/>
              <wp:lineTo x="20167" y="16161"/>
              <wp:lineTo x="20167" y="3803"/>
              <wp:lineTo x="11561" y="1901"/>
              <wp:lineTo x="2417" y="1901"/>
            </wp:wrapPolygon>
          </wp:wrapTight>
          <wp:docPr id="2" name="Imagem 8" descr="Uma imagem com Gráficos, texto, captura de ecrã, Tipo de letr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8" descr="Uma imagem com Gráficos, texto, captura de ecrã, Tipo de letr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30350" cy="865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rPr/>
    </w:pPr>
    <w:r>
      <w:rPr/>
      <w:drawing>
        <wp:anchor distT="0" distB="0" distL="0" distR="0" simplePos="0" relativeHeight="11" behindDoc="1" locked="0" layoutInCell="0" allowOverlap="1">
          <wp:simplePos x="0" y="0"/>
          <wp:positionH relativeFrom="page">
            <wp:posOffset>6061710</wp:posOffset>
          </wp:positionH>
          <wp:positionV relativeFrom="page">
            <wp:posOffset>143510</wp:posOffset>
          </wp:positionV>
          <wp:extent cx="977265" cy="595630"/>
          <wp:effectExtent l="0" t="0" r="0" b="0"/>
          <wp:wrapNone/>
          <wp:docPr id="3" name="Figura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 descr="Image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77265" cy="595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5080" distB="5080" distL="5080" distR="5080" simplePos="0" relativeHeight="16" behindDoc="1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765175</wp:posOffset>
              </wp:positionV>
              <wp:extent cx="6238875" cy="635"/>
              <wp:effectExtent l="635" t="635" r="635" b="635"/>
              <wp:wrapNone/>
              <wp:docPr id="4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8800" cy="72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6.65pt,60.25pt" to="547.85pt,60.25pt" stroked="t" o:allowincell="f" style="position:absolute;mso-position-horizontal-relative:page;mso-position-vertical-relative:page">
              <v:stroke color="black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2733675</wp:posOffset>
          </wp:positionH>
          <wp:positionV relativeFrom="page">
            <wp:posOffset>263525</wp:posOffset>
          </wp:positionV>
          <wp:extent cx="2514600" cy="361950"/>
          <wp:effectExtent l="0" t="0" r="0" b="0"/>
          <wp:wrapNone/>
          <wp:docPr id="5" name="officeArt object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fficeArt object" descr="Imag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22" behindDoc="0" locked="0" layoutInCell="0" allowOverlap="1">
          <wp:simplePos x="0" y="0"/>
          <wp:positionH relativeFrom="column">
            <wp:posOffset>-451485</wp:posOffset>
          </wp:positionH>
          <wp:positionV relativeFrom="paragraph">
            <wp:posOffset>-427355</wp:posOffset>
          </wp:positionV>
          <wp:extent cx="1530350" cy="865505"/>
          <wp:effectExtent l="0" t="0" r="0" b="0"/>
          <wp:wrapTight wrapText="bothSides">
            <wp:wrapPolygon edited="0">
              <wp:start x="2417" y="1901"/>
              <wp:lineTo x="1614" y="4750"/>
              <wp:lineTo x="1077" y="7607"/>
              <wp:lineTo x="1077" y="13785"/>
              <wp:lineTo x="6723" y="18063"/>
              <wp:lineTo x="10753" y="19019"/>
              <wp:lineTo x="11831" y="19019"/>
              <wp:lineTo x="11831" y="18063"/>
              <wp:lineTo x="20167" y="16161"/>
              <wp:lineTo x="20167" y="3803"/>
              <wp:lineTo x="11561" y="1901"/>
              <wp:lineTo x="2417" y="1901"/>
            </wp:wrapPolygon>
          </wp:wrapTight>
          <wp:docPr id="6" name="Imagem 8" descr="Uma imagem com Gráficos, texto, captura de ecrã, Tipo de letr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8" descr="Uma imagem com Gráficos, texto, captura de ecrã, Tipo de letr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30350" cy="865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rPr/>
    </w:pPr>
    <w:r>
      <w:rPr/>
      <w:drawing>
        <wp:anchor distT="0" distB="0" distL="0" distR="0" simplePos="0" relativeHeight="11" behindDoc="1" locked="0" layoutInCell="0" allowOverlap="1">
          <wp:simplePos x="0" y="0"/>
          <wp:positionH relativeFrom="page">
            <wp:posOffset>6061710</wp:posOffset>
          </wp:positionH>
          <wp:positionV relativeFrom="page">
            <wp:posOffset>143510</wp:posOffset>
          </wp:positionV>
          <wp:extent cx="977265" cy="595630"/>
          <wp:effectExtent l="0" t="0" r="0" b="0"/>
          <wp:wrapNone/>
          <wp:docPr id="7" name="Figura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igura2" descr="Image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77265" cy="595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5080" distB="5080" distL="5080" distR="5080" simplePos="0" relativeHeight="16" behindDoc="1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765175</wp:posOffset>
              </wp:positionV>
              <wp:extent cx="6238875" cy="635"/>
              <wp:effectExtent l="635" t="635" r="635" b="635"/>
              <wp:wrapNone/>
              <wp:docPr id="8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8800" cy="72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6.65pt,60.25pt" to="547.85pt,60.25pt" stroked="t" o:allowincell="f" style="position:absolute;mso-position-horizontal-relative:page;mso-position-vertical-relative:page">
              <v:stroke color="black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426" w:hanging="284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6" w:hanging="284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66" w:hanging="209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86" w:hanging="284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6" w:hanging="284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026" w:hanging="209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46" w:hanging="284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6" w:hanging="284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86" w:hanging="209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pt-PT" w:eastAsia="pt-P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cs="Arial Unicode MS" w:ascii="Times New Roman" w:hAnsi="Times New Roman" w:eastAsia="Arial Unicode MS"/>
      <w:color w:val="000000"/>
      <w:kern w:val="0"/>
      <w:sz w:val="24"/>
      <w:szCs w:val="24"/>
      <w:u w:val="none" w:color="000000"/>
      <w:lang w:val="pt-PT" w:eastAsia="pt-PT" w:bidi="ar-SA"/>
    </w:rPr>
  </w:style>
  <w:style w:type="paragraph" w:styleId="Heading1">
    <w:name w:val="heading 1"/>
    <w:next w:val="Normal"/>
    <w:uiPriority w:val="9"/>
    <w:qFormat/>
    <w:pPr>
      <w:keepNext w:val="true"/>
      <w:widowControl/>
      <w:suppressAutoHyphens w:val="true"/>
      <w:bidi w:val="0"/>
      <w:spacing w:before="0" w:after="0"/>
      <w:jc w:val="center"/>
      <w:outlineLvl w:val="0"/>
    </w:pPr>
    <w:rPr>
      <w:rFonts w:ascii="Arial" w:hAnsi="Arial" w:cs="Arial Unicode MS" w:eastAsia="Arial Unicode MS"/>
      <w:b/>
      <w:bCs/>
      <w:color w:val="000000"/>
      <w:kern w:val="0"/>
      <w:sz w:val="22"/>
      <w:szCs w:val="22"/>
      <w:u w:val="none" w:color="000000"/>
      <w:lang w:val="pt-PT" w:eastAsia="pt-P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28421a"/>
    <w:rPr>
      <w:rFonts w:cs="Arial Unicode MS"/>
      <w:color w:val="000000"/>
      <w:sz w:val="24"/>
      <w:szCs w:val="24"/>
      <w:u w:val="none" w:color="000000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pPr>
      <w:widowControl/>
      <w:suppressAutoHyphens w:val="true"/>
      <w:bidi w:val="0"/>
      <w:spacing w:lineRule="auto" w:line="360" w:before="0" w:after="0"/>
      <w:jc w:val="both"/>
    </w:pPr>
    <w:rPr>
      <w:rFonts w:ascii="Arial" w:hAnsi="Arial" w:eastAsia="Arial" w:cs="Arial"/>
      <w:color w:val="000000"/>
      <w:kern w:val="0"/>
      <w:sz w:val="20"/>
      <w:szCs w:val="20"/>
      <w:u w:val="none" w:color="000000"/>
      <w:lang w:val="pt-PT" w:eastAsia="pt-PT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Noto Sans Devanagari"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user" w:customStyle="1">
    <w:name w:val="Cabeçalho e rodapé (user)"/>
    <w:basedOn w:val="Normal"/>
    <w:qFormat/>
    <w:pPr/>
    <w:rPr/>
  </w:style>
  <w:style w:type="paragraph" w:styleId="Footer">
    <w:name w:val="footer"/>
    <w:pPr>
      <w:widowControl/>
      <w:tabs>
        <w:tab w:val="clear" w:pos="708"/>
        <w:tab w:val="center" w:pos="4252" w:leader="none"/>
        <w:tab w:val="right" w:pos="8504" w:leader="none"/>
      </w:tabs>
      <w:suppressAutoHyphens w:val="true"/>
      <w:bidi w:val="0"/>
      <w:spacing w:before="0" w:after="0"/>
      <w:jc w:val="left"/>
    </w:pPr>
    <w:rPr>
      <w:rFonts w:cs="Arial Unicode MS" w:ascii="Times New Roman" w:hAnsi="Times New Roman" w:eastAsia="Arial Unicode MS"/>
      <w:color w:val="000000"/>
      <w:kern w:val="0"/>
      <w:sz w:val="24"/>
      <w:szCs w:val="24"/>
      <w:u w:val="none" w:color="000000"/>
      <w:lang w:val="pt-PT" w:eastAsia="pt-PT" w:bidi="ar-SA"/>
    </w:rPr>
  </w:style>
  <w:style w:type="paragraph" w:styleId="BodyText2">
    <w:name w:val="Body Text 2"/>
    <w:qFormat/>
    <w:pPr>
      <w:widowControl/>
      <w:suppressAutoHyphens w:val="true"/>
      <w:bidi w:val="0"/>
      <w:spacing w:lineRule="auto" w:line="360" w:before="0" w:after="0"/>
      <w:jc w:val="both"/>
    </w:pPr>
    <w:rPr>
      <w:rFonts w:ascii="Arial" w:hAnsi="Arial" w:cs="Arial Unicode MS" w:eastAsia="Arial Unicode MS"/>
      <w:color w:val="000000"/>
      <w:kern w:val="0"/>
      <w:sz w:val="22"/>
      <w:szCs w:val="22"/>
      <w:u w:val="none" w:color="000000"/>
      <w:lang w:val="pt-PT" w:eastAsia="pt-PT" w:bidi="ar-SA"/>
    </w:rPr>
  </w:style>
  <w:style w:type="paragraph" w:styleId="Header">
    <w:name w:val="header"/>
    <w:basedOn w:val="Normal"/>
    <w:link w:val="CabealhoChar"/>
    <w:uiPriority w:val="99"/>
    <w:unhideWhenUsed/>
    <w:rsid w:val="0028421a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Semlista" w:customStyle="1">
    <w:name w:val="Sem lista"/>
    <w:uiPriority w:val="99"/>
    <w:semiHidden/>
    <w:unhideWhenUsed/>
    <w:qFormat/>
  </w:style>
  <w:style w:type="numbering" w:styleId="ImportedStyle1" w:customStyle="1">
    <w:name w:val="Imported Style 1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Application>LibreOffice/25.8.5.2$Linux_X86_64 LibreOffice_project/252c20f6956e3db0b52e6e2f9dda67263513c8fc</Application>
  <AppVersion>15.0000</AppVersion>
  <Pages>5</Pages>
  <Words>1037</Words>
  <Characters>6455</Characters>
  <CharactersWithSpaces>7655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2025-01-21T18:16:00Z</dcterms:created>
  <dc:creator>isabel Gonçalves</dc:creator>
  <dc:description/>
  <dc:language>pt-BR</dc:language>
  <cp:lastModifiedBy/>
  <cp:lastPrinted>2024-05-06T17:42:00Z</cp:lastPrinted>
  <dcterms:modified xsi:type="dcterms:W3CDTF">2026-03-24T14:48:16Z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