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ACB" w:rsidRDefault="000D1AE2">
      <w:pPr>
        <w:spacing w:before="1040"/>
        <w:jc w:val="center"/>
        <w:rPr>
          <w:rFonts w:hint="eastAsia"/>
        </w:rPr>
      </w:pPr>
      <w:r>
        <w:rPr>
          <w:b/>
          <w:color w:val="2563EB"/>
          <w:sz w:val="64"/>
        </w:rPr>
        <w:t>CHAINLANCE</w:t>
      </w:r>
    </w:p>
    <w:p w:rsidR="00535ACB" w:rsidRDefault="000D1AE2">
      <w:pPr>
        <w:jc w:val="center"/>
        <w:rPr>
          <w:rFonts w:hint="eastAsia"/>
        </w:rPr>
      </w:pPr>
      <w:r>
        <w:rPr>
          <w:b/>
          <w:sz w:val="32"/>
        </w:rPr>
        <w:t>Decentralized Freelance Marketplace with Milestone Escrow</w:t>
      </w:r>
    </w:p>
    <w:p w:rsidR="00535ACB" w:rsidRDefault="000D1AE2">
      <w:pPr>
        <w:spacing w:before="160"/>
        <w:jc w:val="center"/>
        <w:rPr>
          <w:rFonts w:hint="eastAsia"/>
        </w:rPr>
      </w:pPr>
      <w:r>
        <w:rPr>
          <w:b/>
          <w:color w:val="475569"/>
          <w:sz w:val="28"/>
        </w:rPr>
        <w:t>Project Proposal &amp; Software Requirements Specification (SRS)</w:t>
      </w:r>
      <w:r w:rsidR="007842EA">
        <w:rPr>
          <w:b/>
          <w:color w:val="475569"/>
          <w:sz w:val="28"/>
        </w:rPr>
        <w:t xml:space="preserve"> Report</w:t>
      </w:r>
    </w:p>
    <w:p w:rsidR="00535ACB" w:rsidRDefault="000D1AE2">
      <w:pPr>
        <w:jc w:val="center"/>
        <w:rPr>
          <w:rFonts w:hint="eastAsia"/>
        </w:rPr>
      </w:pPr>
      <w:r>
        <w:rPr>
          <w:color w:val="7C3AED"/>
          <w:sz w:val="22"/>
        </w:rPr>
        <w:t xml:space="preserve"> Requirements Engineering &amp; Architecture Baseline</w:t>
      </w:r>
    </w:p>
    <w:p w:rsidR="00535ACB" w:rsidRDefault="000D1AE2">
      <w:pPr>
        <w:spacing w:before="800"/>
        <w:jc w:val="center"/>
        <w:rPr>
          <w:rFonts w:hint="eastAsia"/>
        </w:rPr>
      </w:pPr>
      <w:r>
        <w:rPr>
          <w:b/>
          <w:color w:val="475569"/>
        </w:rPr>
        <w:t xml:space="preserve">Document Version: </w:t>
      </w:r>
      <w:r>
        <w:t>1.0</w:t>
      </w:r>
      <w:r>
        <w:br/>
      </w:r>
      <w:r>
        <w:rPr>
          <w:b/>
          <w:color w:val="475569"/>
        </w:rPr>
        <w:t xml:space="preserve">Status: </w:t>
      </w:r>
      <w:r>
        <w:t>Baseline for implementation</w:t>
      </w:r>
      <w:r>
        <w:br/>
      </w:r>
      <w:r>
        <w:rPr>
          <w:b/>
          <w:color w:val="475569"/>
        </w:rPr>
        <w:t xml:space="preserve">Prepared For: </w:t>
      </w:r>
      <w:r>
        <w:t>Undergraduate portfolio / blockchain engineering project</w:t>
      </w:r>
      <w:r>
        <w:br/>
      </w:r>
      <w:r>
        <w:rPr>
          <w:b/>
          <w:color w:val="475569"/>
        </w:rPr>
        <w:t xml:space="preserve">Prepared By: </w:t>
      </w:r>
      <w:r w:rsidR="007842EA">
        <w:t xml:space="preserve">Nirasha </w:t>
      </w:r>
      <w:proofErr w:type="spellStart"/>
      <w:r w:rsidR="007842EA">
        <w:t>Wickamasinghe</w:t>
      </w:r>
      <w:proofErr w:type="spellEnd"/>
      <w:r>
        <w:br/>
      </w:r>
      <w:r>
        <w:rPr>
          <w:b/>
          <w:color w:val="475569"/>
        </w:rPr>
        <w:t xml:space="preserve">Date: </w:t>
      </w:r>
      <w:r>
        <w:t>12 August 2026</w:t>
      </w:r>
      <w:r>
        <w:br/>
      </w:r>
    </w:p>
    <w:tbl>
      <w:tblPr>
        <w:tblW w:w="0" w:type="auto"/>
        <w:jc w:val="center"/>
        <w:tblLook w:val="04A0" w:firstRow="1" w:lastRow="0" w:firstColumn="1" w:lastColumn="0" w:noHBand="0" w:noVBand="1"/>
      </w:tblPr>
      <w:tblGrid>
        <w:gridCol w:w="9638"/>
      </w:tblGrid>
      <w:tr w:rsidR="00535ACB">
        <w:trPr>
          <w:jc w:val="center"/>
        </w:trPr>
        <w:tc>
          <w:tcPr>
            <w:tcW w:w="9638" w:type="dxa"/>
            <w:tcBorders>
              <w:left w:val="single" w:sz="18" w:space="0" w:color="2563EB"/>
            </w:tcBorders>
            <w:shd w:val="clear" w:color="auto" w:fill="EFF6FF"/>
            <w:tcMar>
              <w:top w:w="130" w:type="dxa"/>
              <w:left w:w="160" w:type="dxa"/>
              <w:bottom w:w="130" w:type="dxa"/>
              <w:right w:w="160" w:type="dxa"/>
            </w:tcMar>
          </w:tcPr>
          <w:p w:rsidR="00535ACB" w:rsidRDefault="000D1AE2">
            <w:pPr>
              <w:rPr>
                <w:rFonts w:hint="eastAsia"/>
              </w:rPr>
            </w:pPr>
            <w:r>
              <w:rPr>
                <w:b/>
                <w:color w:val="2563EB"/>
                <w:sz w:val="20"/>
              </w:rPr>
              <w:t xml:space="preserve">Purpose  </w:t>
            </w:r>
            <w:r>
              <w:t>This document establishes the agreed Phase 01 project scope and testable requirements that will guide design, implementation, validation, security testing, deployment, documentation, and portfolio presentation. It is a living baseline: changes should be recorded through versioned revisions rather than silently changing implementation goals.</w:t>
            </w:r>
          </w:p>
        </w:tc>
      </w:tr>
    </w:tbl>
    <w:p w:rsidR="00535ACB" w:rsidRDefault="00535ACB">
      <w:pPr>
        <w:spacing w:after="0"/>
        <w:rPr>
          <w:rFonts w:hint="eastAsia"/>
        </w:rPr>
      </w:pPr>
    </w:p>
    <w:p w:rsidR="00535ACB" w:rsidRDefault="000D1AE2">
      <w:pPr>
        <w:rPr>
          <w:rFonts w:hint="eastAsia"/>
        </w:rPr>
      </w:pPr>
      <w:r>
        <w:br w:type="page"/>
      </w:r>
    </w:p>
    <w:p w:rsidR="00535ACB" w:rsidRDefault="000D1AE2">
      <w:pPr>
        <w:pStyle w:val="Heading1"/>
      </w:pPr>
      <w:r>
        <w:lastRenderedPageBreak/>
        <w:t>Document Control</w:t>
      </w:r>
    </w:p>
    <w:tbl>
      <w:tblPr>
        <w:tblStyle w:val="TableGrid"/>
        <w:tblW w:w="0" w:type="auto"/>
        <w:jc w:val="center"/>
        <w:tblLook w:val="04A0" w:firstRow="1" w:lastRow="0" w:firstColumn="1" w:lastColumn="0" w:noHBand="0" w:noVBand="1"/>
      </w:tblPr>
      <w:tblGrid>
        <w:gridCol w:w="2592"/>
        <w:gridCol w:w="6912"/>
      </w:tblGrid>
      <w:tr w:rsidR="00535ACB">
        <w:trPr>
          <w:tblHeader/>
          <w:jc w:val="center"/>
        </w:trPr>
        <w:tc>
          <w:tcPr>
            <w:tcW w:w="259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Field</w:t>
            </w:r>
          </w:p>
        </w:tc>
        <w:tc>
          <w:tcPr>
            <w:tcW w:w="691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Value</w:t>
            </w:r>
          </w:p>
        </w:tc>
      </w:tr>
      <w:tr w:rsidR="00535ACB">
        <w:trPr>
          <w:cantSplit/>
          <w:jc w:val="center"/>
        </w:trPr>
        <w:tc>
          <w:tcPr>
            <w:tcW w:w="2592" w:type="dxa"/>
            <w:tcMar>
              <w:top w:w="80" w:type="dxa"/>
              <w:left w:w="90" w:type="dxa"/>
              <w:bottom w:w="80" w:type="dxa"/>
              <w:right w:w="90" w:type="dxa"/>
            </w:tcMar>
          </w:tcPr>
          <w:p w:rsidR="00535ACB" w:rsidRDefault="000D1AE2">
            <w:pPr>
              <w:rPr>
                <w:rFonts w:hint="eastAsia"/>
              </w:rPr>
            </w:pPr>
            <w:r>
              <w:rPr>
                <w:sz w:val="17"/>
              </w:rPr>
              <w:t>Project</w:t>
            </w:r>
          </w:p>
        </w:tc>
        <w:tc>
          <w:tcPr>
            <w:tcW w:w="6912" w:type="dxa"/>
            <w:tcMar>
              <w:top w:w="80" w:type="dxa"/>
              <w:left w:w="90" w:type="dxa"/>
              <w:bottom w:w="80" w:type="dxa"/>
              <w:right w:w="90" w:type="dxa"/>
            </w:tcMar>
          </w:tcPr>
          <w:p w:rsidR="00535ACB" w:rsidRDefault="000D1AE2">
            <w:pPr>
              <w:rPr>
                <w:rFonts w:hint="eastAsia"/>
              </w:rPr>
            </w:pPr>
            <w:r>
              <w:rPr>
                <w:sz w:val="17"/>
              </w:rPr>
              <w:t>ChainLance — Decentralized Freelance Marketplace with Milestone Escrow</w:t>
            </w:r>
          </w:p>
        </w:tc>
      </w:tr>
      <w:tr w:rsidR="00535ACB">
        <w:trPr>
          <w:cantSplit/>
          <w:jc w:val="center"/>
        </w:trPr>
        <w:tc>
          <w:tcPr>
            <w:tcW w:w="2592" w:type="dxa"/>
            <w:shd w:val="clear" w:color="auto" w:fill="F8FAFC"/>
            <w:tcMar>
              <w:top w:w="80" w:type="dxa"/>
              <w:left w:w="90" w:type="dxa"/>
              <w:bottom w:w="80" w:type="dxa"/>
              <w:right w:w="90" w:type="dxa"/>
            </w:tcMar>
          </w:tcPr>
          <w:p w:rsidR="00535ACB" w:rsidRDefault="000D1AE2">
            <w:pPr>
              <w:rPr>
                <w:rFonts w:hint="eastAsia"/>
              </w:rPr>
            </w:pPr>
            <w:r>
              <w:rPr>
                <w:sz w:val="17"/>
              </w:rPr>
              <w:t>Document</w:t>
            </w:r>
          </w:p>
        </w:tc>
        <w:tc>
          <w:tcPr>
            <w:tcW w:w="6912" w:type="dxa"/>
            <w:shd w:val="clear" w:color="auto" w:fill="F8FAFC"/>
            <w:tcMar>
              <w:top w:w="80" w:type="dxa"/>
              <w:left w:w="90" w:type="dxa"/>
              <w:bottom w:w="80" w:type="dxa"/>
              <w:right w:w="90" w:type="dxa"/>
            </w:tcMar>
          </w:tcPr>
          <w:p w:rsidR="00535ACB" w:rsidRDefault="000D1AE2">
            <w:pPr>
              <w:rPr>
                <w:rFonts w:hint="eastAsia"/>
              </w:rPr>
            </w:pPr>
            <w:r>
              <w:rPr>
                <w:sz w:val="17"/>
              </w:rPr>
              <w:t>Project Proposal and Software Requirements Specification (SRS)</w:t>
            </w:r>
          </w:p>
        </w:tc>
      </w:tr>
      <w:tr w:rsidR="00535ACB">
        <w:trPr>
          <w:cantSplit/>
          <w:jc w:val="center"/>
        </w:trPr>
        <w:tc>
          <w:tcPr>
            <w:tcW w:w="2592" w:type="dxa"/>
            <w:tcMar>
              <w:top w:w="80" w:type="dxa"/>
              <w:left w:w="90" w:type="dxa"/>
              <w:bottom w:w="80" w:type="dxa"/>
              <w:right w:w="90" w:type="dxa"/>
            </w:tcMar>
          </w:tcPr>
          <w:p w:rsidR="00535ACB" w:rsidRDefault="000D1AE2">
            <w:pPr>
              <w:rPr>
                <w:rFonts w:hint="eastAsia"/>
              </w:rPr>
            </w:pPr>
            <w:r>
              <w:rPr>
                <w:sz w:val="17"/>
              </w:rPr>
              <w:t>Version</w:t>
            </w:r>
          </w:p>
        </w:tc>
        <w:tc>
          <w:tcPr>
            <w:tcW w:w="6912" w:type="dxa"/>
            <w:tcMar>
              <w:top w:w="80" w:type="dxa"/>
              <w:left w:w="90" w:type="dxa"/>
              <w:bottom w:w="80" w:type="dxa"/>
              <w:right w:w="90" w:type="dxa"/>
            </w:tcMar>
          </w:tcPr>
          <w:p w:rsidR="00535ACB" w:rsidRDefault="000D1AE2">
            <w:pPr>
              <w:rPr>
                <w:rFonts w:hint="eastAsia"/>
              </w:rPr>
            </w:pPr>
            <w:r>
              <w:rPr>
                <w:sz w:val="17"/>
              </w:rPr>
              <w:t>1.0</w:t>
            </w:r>
          </w:p>
        </w:tc>
      </w:tr>
      <w:tr w:rsidR="00535ACB">
        <w:trPr>
          <w:cantSplit/>
          <w:jc w:val="center"/>
        </w:trPr>
        <w:tc>
          <w:tcPr>
            <w:tcW w:w="2592" w:type="dxa"/>
            <w:shd w:val="clear" w:color="auto" w:fill="F8FAFC"/>
            <w:tcMar>
              <w:top w:w="80" w:type="dxa"/>
              <w:left w:w="90" w:type="dxa"/>
              <w:bottom w:w="80" w:type="dxa"/>
              <w:right w:w="90" w:type="dxa"/>
            </w:tcMar>
          </w:tcPr>
          <w:p w:rsidR="00535ACB" w:rsidRDefault="000D1AE2">
            <w:pPr>
              <w:rPr>
                <w:rFonts w:hint="eastAsia"/>
              </w:rPr>
            </w:pPr>
            <w:r>
              <w:rPr>
                <w:sz w:val="17"/>
              </w:rPr>
              <w:t>Phase</w:t>
            </w:r>
          </w:p>
        </w:tc>
        <w:tc>
          <w:tcPr>
            <w:tcW w:w="6912" w:type="dxa"/>
            <w:shd w:val="clear" w:color="auto" w:fill="F8FAFC"/>
            <w:tcMar>
              <w:top w:w="80" w:type="dxa"/>
              <w:left w:w="90" w:type="dxa"/>
              <w:bottom w:w="80" w:type="dxa"/>
              <w:right w:w="90" w:type="dxa"/>
            </w:tcMar>
          </w:tcPr>
          <w:p w:rsidR="00535ACB" w:rsidRDefault="000D1AE2">
            <w:pPr>
              <w:rPr>
                <w:rFonts w:hint="eastAsia"/>
              </w:rPr>
            </w:pPr>
            <w:r>
              <w:rPr>
                <w:sz w:val="17"/>
              </w:rPr>
              <w:t>Phase 01 — Requirements Engineering &amp; Architecture Baseline</w:t>
            </w:r>
          </w:p>
        </w:tc>
      </w:tr>
      <w:tr w:rsidR="00535ACB">
        <w:trPr>
          <w:cantSplit/>
          <w:jc w:val="center"/>
        </w:trPr>
        <w:tc>
          <w:tcPr>
            <w:tcW w:w="2592" w:type="dxa"/>
            <w:tcMar>
              <w:top w:w="80" w:type="dxa"/>
              <w:left w:w="90" w:type="dxa"/>
              <w:bottom w:w="80" w:type="dxa"/>
              <w:right w:w="90" w:type="dxa"/>
            </w:tcMar>
          </w:tcPr>
          <w:p w:rsidR="00535ACB" w:rsidRDefault="000D1AE2">
            <w:pPr>
              <w:rPr>
                <w:rFonts w:hint="eastAsia"/>
              </w:rPr>
            </w:pPr>
            <w:r>
              <w:rPr>
                <w:sz w:val="17"/>
              </w:rPr>
              <w:t>Status</w:t>
            </w:r>
          </w:p>
        </w:tc>
        <w:tc>
          <w:tcPr>
            <w:tcW w:w="6912" w:type="dxa"/>
            <w:tcMar>
              <w:top w:w="80" w:type="dxa"/>
              <w:left w:w="90" w:type="dxa"/>
              <w:bottom w:w="80" w:type="dxa"/>
              <w:right w:w="90" w:type="dxa"/>
            </w:tcMar>
          </w:tcPr>
          <w:p w:rsidR="00535ACB" w:rsidRDefault="000D1AE2">
            <w:pPr>
              <w:rPr>
                <w:rFonts w:hint="eastAsia"/>
              </w:rPr>
            </w:pPr>
            <w:r>
              <w:rPr>
                <w:sz w:val="17"/>
              </w:rPr>
              <w:t>Approved baseline for repository bootstrap and detailed design</w:t>
            </w:r>
          </w:p>
        </w:tc>
      </w:tr>
      <w:tr w:rsidR="00535ACB">
        <w:trPr>
          <w:cantSplit/>
          <w:jc w:val="center"/>
        </w:trPr>
        <w:tc>
          <w:tcPr>
            <w:tcW w:w="2592" w:type="dxa"/>
            <w:shd w:val="clear" w:color="auto" w:fill="F8FAFC"/>
            <w:tcMar>
              <w:top w:w="80" w:type="dxa"/>
              <w:left w:w="90" w:type="dxa"/>
              <w:bottom w:w="80" w:type="dxa"/>
              <w:right w:w="90" w:type="dxa"/>
            </w:tcMar>
          </w:tcPr>
          <w:p w:rsidR="00535ACB" w:rsidRDefault="000D1AE2">
            <w:pPr>
              <w:rPr>
                <w:rFonts w:hint="eastAsia"/>
              </w:rPr>
            </w:pPr>
            <w:r>
              <w:rPr>
                <w:sz w:val="17"/>
              </w:rPr>
              <w:t>Primary environment</w:t>
            </w:r>
          </w:p>
        </w:tc>
        <w:tc>
          <w:tcPr>
            <w:tcW w:w="6912" w:type="dxa"/>
            <w:shd w:val="clear" w:color="auto" w:fill="F8FAFC"/>
            <w:tcMar>
              <w:top w:w="80" w:type="dxa"/>
              <w:left w:w="90" w:type="dxa"/>
              <w:bottom w:w="80" w:type="dxa"/>
              <w:right w:w="90" w:type="dxa"/>
            </w:tcMar>
          </w:tcPr>
          <w:p w:rsidR="00535ACB" w:rsidRDefault="000D1AE2">
            <w:pPr>
              <w:rPr>
                <w:rFonts w:hint="eastAsia"/>
              </w:rPr>
            </w:pPr>
            <w:r>
              <w:rPr>
                <w:sz w:val="17"/>
              </w:rPr>
              <w:t>Local Hardhat network → Ethereum Sepolia testnet</w:t>
            </w:r>
          </w:p>
        </w:tc>
      </w:tr>
      <w:tr w:rsidR="00535ACB">
        <w:trPr>
          <w:cantSplit/>
          <w:jc w:val="center"/>
        </w:trPr>
        <w:tc>
          <w:tcPr>
            <w:tcW w:w="2592" w:type="dxa"/>
            <w:tcMar>
              <w:top w:w="80" w:type="dxa"/>
              <w:left w:w="90" w:type="dxa"/>
              <w:bottom w:w="80" w:type="dxa"/>
              <w:right w:w="90" w:type="dxa"/>
            </w:tcMar>
          </w:tcPr>
          <w:p w:rsidR="00535ACB" w:rsidRDefault="000D1AE2">
            <w:pPr>
              <w:rPr>
                <w:rFonts w:hint="eastAsia"/>
              </w:rPr>
            </w:pPr>
            <w:r>
              <w:rPr>
                <w:sz w:val="17"/>
              </w:rPr>
              <w:t>Primary implementation style</w:t>
            </w:r>
          </w:p>
        </w:tc>
        <w:tc>
          <w:tcPr>
            <w:tcW w:w="6912" w:type="dxa"/>
            <w:tcMar>
              <w:top w:w="80" w:type="dxa"/>
              <w:left w:w="90" w:type="dxa"/>
              <w:bottom w:w="80" w:type="dxa"/>
              <w:right w:w="90" w:type="dxa"/>
            </w:tcMar>
          </w:tcPr>
          <w:p w:rsidR="00535ACB" w:rsidRDefault="000D1AE2">
            <w:pPr>
              <w:rPr>
                <w:rFonts w:hint="eastAsia"/>
              </w:rPr>
            </w:pPr>
            <w:r>
              <w:rPr>
                <w:sz w:val="17"/>
              </w:rPr>
              <w:t>Monorepo-style web + API + blockchain packages</w:t>
            </w:r>
          </w:p>
        </w:tc>
      </w:tr>
      <w:tr w:rsidR="00535ACB">
        <w:trPr>
          <w:cantSplit/>
          <w:jc w:val="center"/>
        </w:trPr>
        <w:tc>
          <w:tcPr>
            <w:tcW w:w="2592" w:type="dxa"/>
            <w:shd w:val="clear" w:color="auto" w:fill="F8FAFC"/>
            <w:tcMar>
              <w:top w:w="80" w:type="dxa"/>
              <w:left w:w="90" w:type="dxa"/>
              <w:bottom w:w="80" w:type="dxa"/>
              <w:right w:w="90" w:type="dxa"/>
            </w:tcMar>
          </w:tcPr>
          <w:p w:rsidR="00535ACB" w:rsidRDefault="000D1AE2">
            <w:pPr>
              <w:rPr>
                <w:rFonts w:hint="eastAsia"/>
              </w:rPr>
            </w:pPr>
            <w:r>
              <w:rPr>
                <w:sz w:val="17"/>
              </w:rPr>
              <w:t>Change policy</w:t>
            </w:r>
          </w:p>
        </w:tc>
        <w:tc>
          <w:tcPr>
            <w:tcW w:w="6912" w:type="dxa"/>
            <w:shd w:val="clear" w:color="auto" w:fill="F8FAFC"/>
            <w:tcMar>
              <w:top w:w="80" w:type="dxa"/>
              <w:left w:w="90" w:type="dxa"/>
              <w:bottom w:w="80" w:type="dxa"/>
              <w:right w:w="90" w:type="dxa"/>
            </w:tcMar>
          </w:tcPr>
          <w:p w:rsidR="00535ACB" w:rsidRDefault="000D1AE2">
            <w:pPr>
              <w:rPr>
                <w:rFonts w:hint="eastAsia"/>
              </w:rPr>
            </w:pPr>
            <w:r>
              <w:rPr>
                <w:sz w:val="17"/>
              </w:rPr>
              <w:t>Changes to scope or requirements must be versioned and reflected in traceability/tests</w:t>
            </w:r>
          </w:p>
        </w:tc>
      </w:tr>
    </w:tbl>
    <w:p w:rsidR="00535ACB" w:rsidRDefault="00535ACB">
      <w:pPr>
        <w:spacing w:after="0"/>
        <w:rPr>
          <w:rFonts w:hint="eastAsia"/>
        </w:rPr>
      </w:pPr>
    </w:p>
    <w:p w:rsidR="00535ACB" w:rsidRDefault="000D1AE2">
      <w:pPr>
        <w:pStyle w:val="Heading2"/>
      </w:pPr>
      <w:r>
        <w:t>Revision History</w:t>
      </w:r>
    </w:p>
    <w:tbl>
      <w:tblPr>
        <w:tblStyle w:val="TableGrid"/>
        <w:tblW w:w="0" w:type="auto"/>
        <w:jc w:val="center"/>
        <w:tblLook w:val="04A0" w:firstRow="1" w:lastRow="0" w:firstColumn="1" w:lastColumn="0" w:noHBand="0" w:noVBand="1"/>
      </w:tblPr>
      <w:tblGrid>
        <w:gridCol w:w="1136"/>
        <w:gridCol w:w="1682"/>
        <w:gridCol w:w="5301"/>
        <w:gridCol w:w="1699"/>
      </w:tblGrid>
      <w:tr w:rsidR="00535ACB">
        <w:trPr>
          <w:tblHeader/>
          <w:jc w:val="center"/>
        </w:trPr>
        <w:tc>
          <w:tcPr>
            <w:tcW w:w="115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Version</w:t>
            </w:r>
          </w:p>
        </w:tc>
        <w:tc>
          <w:tcPr>
            <w:tcW w:w="172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Date</w:t>
            </w:r>
          </w:p>
        </w:tc>
        <w:tc>
          <w:tcPr>
            <w:tcW w:w="547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Change</w:t>
            </w:r>
          </w:p>
        </w:tc>
        <w:tc>
          <w:tcPr>
            <w:tcW w:w="172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Owner</w:t>
            </w:r>
          </w:p>
        </w:tc>
      </w:tr>
      <w:tr w:rsidR="00535ACB">
        <w:trPr>
          <w:cantSplit/>
          <w:jc w:val="center"/>
        </w:trPr>
        <w:tc>
          <w:tcPr>
            <w:tcW w:w="1152" w:type="dxa"/>
            <w:tcMar>
              <w:top w:w="80" w:type="dxa"/>
              <w:left w:w="90" w:type="dxa"/>
              <w:bottom w:w="80" w:type="dxa"/>
              <w:right w:w="90" w:type="dxa"/>
            </w:tcMar>
          </w:tcPr>
          <w:p w:rsidR="00535ACB" w:rsidRDefault="000D1AE2">
            <w:pPr>
              <w:rPr>
                <w:rFonts w:hint="eastAsia"/>
              </w:rPr>
            </w:pPr>
            <w:r>
              <w:rPr>
                <w:sz w:val="17"/>
              </w:rPr>
              <w:t>0.1</w:t>
            </w:r>
          </w:p>
        </w:tc>
        <w:tc>
          <w:tcPr>
            <w:tcW w:w="1728" w:type="dxa"/>
            <w:tcMar>
              <w:top w:w="80" w:type="dxa"/>
              <w:left w:w="90" w:type="dxa"/>
              <w:bottom w:w="80" w:type="dxa"/>
              <w:right w:w="90" w:type="dxa"/>
            </w:tcMar>
          </w:tcPr>
          <w:p w:rsidR="00535ACB" w:rsidRDefault="000D1AE2">
            <w:pPr>
              <w:rPr>
                <w:rFonts w:hint="eastAsia"/>
              </w:rPr>
            </w:pPr>
            <w:r>
              <w:rPr>
                <w:sz w:val="17"/>
              </w:rPr>
              <w:t>12 Aug 2026</w:t>
            </w:r>
          </w:p>
        </w:tc>
        <w:tc>
          <w:tcPr>
            <w:tcW w:w="5472" w:type="dxa"/>
            <w:tcMar>
              <w:top w:w="80" w:type="dxa"/>
              <w:left w:w="90" w:type="dxa"/>
              <w:bottom w:w="80" w:type="dxa"/>
              <w:right w:w="90" w:type="dxa"/>
            </w:tcMar>
          </w:tcPr>
          <w:p w:rsidR="00535ACB" w:rsidRDefault="000D1AE2">
            <w:pPr>
              <w:rPr>
                <w:rFonts w:hint="eastAsia"/>
              </w:rPr>
            </w:pPr>
            <w:r>
              <w:rPr>
                <w:sz w:val="17"/>
              </w:rPr>
              <w:t>Initial planning baseline</w:t>
            </w:r>
          </w:p>
        </w:tc>
        <w:tc>
          <w:tcPr>
            <w:tcW w:w="1728" w:type="dxa"/>
            <w:tcMar>
              <w:top w:w="80" w:type="dxa"/>
              <w:left w:w="90" w:type="dxa"/>
              <w:bottom w:w="80" w:type="dxa"/>
              <w:right w:w="90" w:type="dxa"/>
            </w:tcMar>
          </w:tcPr>
          <w:p w:rsidR="00535ACB" w:rsidRDefault="000D1AE2">
            <w:pPr>
              <w:rPr>
                <w:rFonts w:hint="eastAsia"/>
              </w:rPr>
            </w:pPr>
            <w:r>
              <w:rPr>
                <w:sz w:val="17"/>
              </w:rPr>
              <w:t>Project owner</w:t>
            </w:r>
          </w:p>
        </w:tc>
      </w:tr>
      <w:tr w:rsidR="00535ACB">
        <w:trPr>
          <w:cantSplit/>
          <w:jc w:val="center"/>
        </w:trPr>
        <w:tc>
          <w:tcPr>
            <w:tcW w:w="1152" w:type="dxa"/>
            <w:shd w:val="clear" w:color="auto" w:fill="F8FAFC"/>
            <w:tcMar>
              <w:top w:w="80" w:type="dxa"/>
              <w:left w:w="90" w:type="dxa"/>
              <w:bottom w:w="80" w:type="dxa"/>
              <w:right w:w="90" w:type="dxa"/>
            </w:tcMar>
          </w:tcPr>
          <w:p w:rsidR="00535ACB" w:rsidRDefault="000D1AE2">
            <w:pPr>
              <w:rPr>
                <w:rFonts w:hint="eastAsia"/>
              </w:rPr>
            </w:pPr>
            <w:r>
              <w:rPr>
                <w:sz w:val="17"/>
              </w:rPr>
              <w:t>1.0</w:t>
            </w:r>
          </w:p>
        </w:tc>
        <w:tc>
          <w:tcPr>
            <w:tcW w:w="1728" w:type="dxa"/>
            <w:shd w:val="clear" w:color="auto" w:fill="F8FAFC"/>
            <w:tcMar>
              <w:top w:w="80" w:type="dxa"/>
              <w:left w:w="90" w:type="dxa"/>
              <w:bottom w:w="80" w:type="dxa"/>
              <w:right w:w="90" w:type="dxa"/>
            </w:tcMar>
          </w:tcPr>
          <w:p w:rsidR="00535ACB" w:rsidRDefault="000D1AE2">
            <w:pPr>
              <w:rPr>
                <w:rFonts w:hint="eastAsia"/>
              </w:rPr>
            </w:pPr>
            <w:r>
              <w:rPr>
                <w:sz w:val="17"/>
              </w:rPr>
              <w:t>12 Aug 2026</w:t>
            </w:r>
          </w:p>
        </w:tc>
        <w:tc>
          <w:tcPr>
            <w:tcW w:w="5472" w:type="dxa"/>
            <w:shd w:val="clear" w:color="auto" w:fill="F8FAFC"/>
            <w:tcMar>
              <w:top w:w="80" w:type="dxa"/>
              <w:left w:w="90" w:type="dxa"/>
              <w:bottom w:w="80" w:type="dxa"/>
              <w:right w:w="90" w:type="dxa"/>
            </w:tcMar>
          </w:tcPr>
          <w:p w:rsidR="00535ACB" w:rsidRDefault="000D1AE2">
            <w:pPr>
              <w:rPr>
                <w:rFonts w:hint="eastAsia"/>
              </w:rPr>
            </w:pPr>
            <w:r>
              <w:rPr>
                <w:sz w:val="17"/>
              </w:rPr>
              <w:t>Professional Phase 01 proposal + SRS baseline</w:t>
            </w:r>
          </w:p>
        </w:tc>
        <w:tc>
          <w:tcPr>
            <w:tcW w:w="1728" w:type="dxa"/>
            <w:shd w:val="clear" w:color="auto" w:fill="F8FAFC"/>
            <w:tcMar>
              <w:top w:w="80" w:type="dxa"/>
              <w:left w:w="90" w:type="dxa"/>
              <w:bottom w:w="80" w:type="dxa"/>
              <w:right w:w="90" w:type="dxa"/>
            </w:tcMar>
          </w:tcPr>
          <w:p w:rsidR="00535ACB" w:rsidRDefault="000D1AE2">
            <w:pPr>
              <w:rPr>
                <w:rFonts w:hint="eastAsia"/>
              </w:rPr>
            </w:pPr>
            <w:r>
              <w:rPr>
                <w:sz w:val="17"/>
              </w:rPr>
              <w:t>Project owner / engineering review</w:t>
            </w:r>
          </w:p>
        </w:tc>
      </w:tr>
    </w:tbl>
    <w:p w:rsidR="00535ACB" w:rsidRDefault="00535ACB">
      <w:pPr>
        <w:spacing w:after="0"/>
        <w:rPr>
          <w:rFonts w:hint="eastAsia"/>
        </w:rPr>
      </w:pPr>
    </w:p>
    <w:p w:rsidR="00535ACB" w:rsidRDefault="000D1AE2">
      <w:pPr>
        <w:rPr>
          <w:rFonts w:hint="eastAsia"/>
        </w:rPr>
      </w:pPr>
      <w:r>
        <w:br w:type="page"/>
      </w:r>
    </w:p>
    <w:p w:rsidR="00535ACB" w:rsidRDefault="000D1AE2">
      <w:pPr>
        <w:pStyle w:val="Heading1"/>
      </w:pPr>
      <w:r>
        <w:lastRenderedPageBreak/>
        <w:t>Table of Contents</w:t>
      </w:r>
    </w:p>
    <w:p w:rsidR="00535ACB" w:rsidRDefault="000D1AE2">
      <w:pPr>
        <w:spacing w:after="40"/>
        <w:ind w:left="216"/>
        <w:rPr>
          <w:rFonts w:hint="eastAsia"/>
        </w:rPr>
      </w:pPr>
      <w:r>
        <w:rPr>
          <w:color w:val="475569"/>
          <w:sz w:val="18"/>
        </w:rPr>
        <w:t>1. Executive Summary</w:t>
      </w:r>
    </w:p>
    <w:p w:rsidR="00535ACB" w:rsidRDefault="000D1AE2">
      <w:pPr>
        <w:spacing w:after="40"/>
        <w:ind w:left="216"/>
        <w:rPr>
          <w:rFonts w:hint="eastAsia"/>
        </w:rPr>
      </w:pPr>
      <w:r>
        <w:rPr>
          <w:color w:val="475569"/>
          <w:sz w:val="18"/>
        </w:rPr>
        <w:t>2. Project Proposal</w:t>
      </w:r>
    </w:p>
    <w:p w:rsidR="00535ACB" w:rsidRDefault="000D1AE2">
      <w:pPr>
        <w:spacing w:after="40"/>
        <w:ind w:left="216"/>
        <w:rPr>
          <w:rFonts w:hint="eastAsia"/>
        </w:rPr>
      </w:pPr>
      <w:r>
        <w:rPr>
          <w:color w:val="475569"/>
          <w:sz w:val="18"/>
        </w:rPr>
        <w:t>3. Software Requirements Specification Overview</w:t>
      </w:r>
    </w:p>
    <w:p w:rsidR="00535ACB" w:rsidRDefault="000D1AE2">
      <w:pPr>
        <w:spacing w:after="40"/>
        <w:ind w:left="216"/>
        <w:rPr>
          <w:rFonts w:hint="eastAsia"/>
        </w:rPr>
      </w:pPr>
      <w:r>
        <w:rPr>
          <w:color w:val="475569"/>
          <w:sz w:val="18"/>
        </w:rPr>
        <w:t>4. Stakeholders, Actors and User Characteristics</w:t>
      </w:r>
    </w:p>
    <w:p w:rsidR="00535ACB" w:rsidRDefault="000D1AE2">
      <w:pPr>
        <w:spacing w:after="40"/>
        <w:ind w:left="216"/>
        <w:rPr>
          <w:rFonts w:hint="eastAsia"/>
        </w:rPr>
      </w:pPr>
      <w:r>
        <w:rPr>
          <w:color w:val="475569"/>
          <w:sz w:val="18"/>
        </w:rPr>
        <w:t>5. System Context and Architecture Baseline</w:t>
      </w:r>
    </w:p>
    <w:p w:rsidR="00535ACB" w:rsidRDefault="000D1AE2">
      <w:pPr>
        <w:spacing w:after="40"/>
        <w:ind w:left="216"/>
        <w:rPr>
          <w:rFonts w:hint="eastAsia"/>
        </w:rPr>
      </w:pPr>
      <w:r>
        <w:rPr>
          <w:color w:val="475569"/>
          <w:sz w:val="18"/>
        </w:rPr>
        <w:t>6. Domain Model</w:t>
      </w:r>
    </w:p>
    <w:p w:rsidR="00535ACB" w:rsidRDefault="000D1AE2">
      <w:pPr>
        <w:spacing w:after="40"/>
        <w:ind w:left="216"/>
        <w:rPr>
          <w:rFonts w:hint="eastAsia"/>
        </w:rPr>
      </w:pPr>
      <w:r>
        <w:rPr>
          <w:color w:val="475569"/>
          <w:sz w:val="18"/>
        </w:rPr>
        <w:t>7. Use-Case Model</w:t>
      </w:r>
    </w:p>
    <w:p w:rsidR="00535ACB" w:rsidRDefault="000D1AE2">
      <w:pPr>
        <w:spacing w:after="40"/>
        <w:ind w:left="216"/>
        <w:rPr>
          <w:rFonts w:hint="eastAsia"/>
        </w:rPr>
      </w:pPr>
      <w:r>
        <w:rPr>
          <w:color w:val="475569"/>
          <w:sz w:val="18"/>
        </w:rPr>
        <w:t>8. Functional Requirements</w:t>
      </w:r>
    </w:p>
    <w:p w:rsidR="00535ACB" w:rsidRDefault="000D1AE2">
      <w:pPr>
        <w:spacing w:after="40"/>
        <w:ind w:left="216"/>
        <w:rPr>
          <w:rFonts w:hint="eastAsia"/>
        </w:rPr>
      </w:pPr>
      <w:r>
        <w:rPr>
          <w:color w:val="475569"/>
          <w:sz w:val="18"/>
        </w:rPr>
        <w:t>9. Non-Functional Requirements</w:t>
      </w:r>
    </w:p>
    <w:p w:rsidR="00535ACB" w:rsidRDefault="000D1AE2">
      <w:pPr>
        <w:spacing w:after="40"/>
        <w:ind w:left="216"/>
        <w:rPr>
          <w:rFonts w:hint="eastAsia"/>
        </w:rPr>
      </w:pPr>
      <w:r>
        <w:rPr>
          <w:color w:val="475569"/>
          <w:sz w:val="18"/>
        </w:rPr>
        <w:t>10. Business Rules and State Models</w:t>
      </w:r>
    </w:p>
    <w:p w:rsidR="00535ACB" w:rsidRDefault="000D1AE2">
      <w:pPr>
        <w:spacing w:after="40"/>
        <w:ind w:left="216"/>
        <w:rPr>
          <w:rFonts w:hint="eastAsia"/>
        </w:rPr>
      </w:pPr>
      <w:r>
        <w:rPr>
          <w:color w:val="475569"/>
          <w:sz w:val="18"/>
        </w:rPr>
        <w:t>11. Data and Integration Requirements</w:t>
      </w:r>
    </w:p>
    <w:p w:rsidR="00535ACB" w:rsidRDefault="000D1AE2">
      <w:pPr>
        <w:spacing w:after="40"/>
        <w:ind w:left="216"/>
        <w:rPr>
          <w:rFonts w:hint="eastAsia"/>
        </w:rPr>
      </w:pPr>
      <w:r>
        <w:rPr>
          <w:color w:val="475569"/>
          <w:sz w:val="18"/>
        </w:rPr>
        <w:t>12. Security and Threat Model</w:t>
      </w:r>
    </w:p>
    <w:p w:rsidR="00535ACB" w:rsidRDefault="000D1AE2">
      <w:pPr>
        <w:spacing w:after="40"/>
        <w:ind w:left="216"/>
        <w:rPr>
          <w:rFonts w:hint="eastAsia"/>
        </w:rPr>
      </w:pPr>
      <w:r>
        <w:rPr>
          <w:color w:val="475569"/>
          <w:sz w:val="18"/>
        </w:rPr>
        <w:t>13. Validation and Error-Handling Requirements</w:t>
      </w:r>
    </w:p>
    <w:p w:rsidR="00535ACB" w:rsidRDefault="000D1AE2">
      <w:pPr>
        <w:spacing w:after="40"/>
        <w:ind w:left="216"/>
        <w:rPr>
          <w:rFonts w:hint="eastAsia"/>
        </w:rPr>
      </w:pPr>
      <w:r>
        <w:rPr>
          <w:color w:val="475569"/>
          <w:sz w:val="18"/>
        </w:rPr>
        <w:t>14. Testing and Quality Strategy</w:t>
      </w:r>
    </w:p>
    <w:p w:rsidR="00535ACB" w:rsidRDefault="000D1AE2">
      <w:pPr>
        <w:spacing w:after="40"/>
        <w:ind w:left="216"/>
        <w:rPr>
          <w:rFonts w:hint="eastAsia"/>
        </w:rPr>
      </w:pPr>
      <w:r>
        <w:rPr>
          <w:color w:val="475569"/>
          <w:sz w:val="18"/>
        </w:rPr>
        <w:t>15. Technology Stack and Engineering Rationale</w:t>
      </w:r>
    </w:p>
    <w:p w:rsidR="00535ACB" w:rsidRDefault="000D1AE2">
      <w:pPr>
        <w:spacing w:after="40"/>
        <w:ind w:left="216"/>
        <w:rPr>
          <w:rFonts w:hint="eastAsia"/>
        </w:rPr>
      </w:pPr>
      <w:r>
        <w:rPr>
          <w:color w:val="475569"/>
          <w:sz w:val="18"/>
        </w:rPr>
        <w:t>16. Deployment and Environment Strategy</w:t>
      </w:r>
    </w:p>
    <w:p w:rsidR="00535ACB" w:rsidRDefault="000D1AE2">
      <w:pPr>
        <w:spacing w:after="40"/>
        <w:ind w:left="216"/>
        <w:rPr>
          <w:rFonts w:hint="eastAsia"/>
        </w:rPr>
      </w:pPr>
      <w:r>
        <w:rPr>
          <w:color w:val="475569"/>
          <w:sz w:val="18"/>
        </w:rPr>
        <w:t>17. Phase-Wise Implementation Plan</w:t>
      </w:r>
    </w:p>
    <w:p w:rsidR="00535ACB" w:rsidRDefault="000D1AE2">
      <w:pPr>
        <w:spacing w:after="40"/>
        <w:ind w:left="216"/>
        <w:rPr>
          <w:rFonts w:hint="eastAsia"/>
        </w:rPr>
      </w:pPr>
      <w:r>
        <w:rPr>
          <w:color w:val="475569"/>
          <w:sz w:val="18"/>
        </w:rPr>
        <w:t>18. GitHub Repository and Development Workflow</w:t>
      </w:r>
    </w:p>
    <w:p w:rsidR="00535ACB" w:rsidRDefault="000D1AE2">
      <w:pPr>
        <w:spacing w:after="40"/>
        <w:ind w:left="216"/>
        <w:rPr>
          <w:rFonts w:hint="eastAsia"/>
        </w:rPr>
      </w:pPr>
      <w:r>
        <w:rPr>
          <w:color w:val="475569"/>
          <w:sz w:val="18"/>
        </w:rPr>
        <w:t>19. Definition of Done and Success Measures</w:t>
      </w:r>
    </w:p>
    <w:p w:rsidR="00535ACB" w:rsidRDefault="000D1AE2">
      <w:pPr>
        <w:spacing w:after="40"/>
        <w:ind w:left="216"/>
        <w:rPr>
          <w:rFonts w:hint="eastAsia"/>
        </w:rPr>
      </w:pPr>
      <w:r>
        <w:rPr>
          <w:color w:val="475569"/>
          <w:sz w:val="18"/>
        </w:rPr>
        <w:t>20. Requirement Traceability Baseline</w:t>
      </w:r>
    </w:p>
    <w:p w:rsidR="00535ACB" w:rsidRDefault="000D1AE2">
      <w:pPr>
        <w:spacing w:after="40"/>
        <w:ind w:left="216"/>
        <w:rPr>
          <w:rFonts w:hint="eastAsia"/>
        </w:rPr>
      </w:pPr>
      <w:r>
        <w:rPr>
          <w:color w:val="475569"/>
          <w:sz w:val="18"/>
        </w:rPr>
        <w:t>21. Future Roadmap / Explicitly Out of Scope</w:t>
      </w:r>
    </w:p>
    <w:p w:rsidR="00535ACB" w:rsidRDefault="000D1AE2">
      <w:pPr>
        <w:spacing w:after="40"/>
        <w:ind w:left="216"/>
        <w:rPr>
          <w:rFonts w:hint="eastAsia"/>
        </w:rPr>
      </w:pPr>
      <w:r>
        <w:rPr>
          <w:color w:val="475569"/>
          <w:sz w:val="18"/>
        </w:rPr>
        <w:t>22. References</w:t>
      </w:r>
    </w:p>
    <w:p w:rsidR="00535ACB" w:rsidRDefault="000D1AE2">
      <w:pPr>
        <w:spacing w:after="40"/>
        <w:ind w:left="216"/>
        <w:rPr>
          <w:rFonts w:hint="eastAsia"/>
        </w:rPr>
      </w:pPr>
      <w:r>
        <w:rPr>
          <w:color w:val="475569"/>
          <w:sz w:val="18"/>
        </w:rPr>
        <w:t>Appendix A — Detailed User Stories &amp; Acceptance Criteria</w:t>
      </w:r>
    </w:p>
    <w:p w:rsidR="00535ACB" w:rsidRDefault="000D1AE2">
      <w:pPr>
        <w:spacing w:after="40"/>
        <w:ind w:left="216"/>
        <w:rPr>
          <w:rFonts w:hint="eastAsia"/>
        </w:rPr>
      </w:pPr>
      <w:r>
        <w:rPr>
          <w:color w:val="475569"/>
          <w:sz w:val="18"/>
        </w:rPr>
        <w:t>Appendix B — Phase 02 Entry Checklist</w:t>
      </w:r>
    </w:p>
    <w:p w:rsidR="00535ACB" w:rsidRDefault="000D1AE2">
      <w:pPr>
        <w:rPr>
          <w:rFonts w:hint="eastAsia"/>
        </w:rPr>
      </w:pPr>
      <w:r>
        <w:br w:type="page"/>
      </w:r>
    </w:p>
    <w:p w:rsidR="00535ACB" w:rsidRDefault="000D1AE2">
      <w:pPr>
        <w:pStyle w:val="Heading1"/>
      </w:pPr>
      <w:r>
        <w:lastRenderedPageBreak/>
        <w:t>1. Executive Summary</w:t>
      </w:r>
    </w:p>
    <w:p w:rsidR="00535ACB" w:rsidRDefault="000D1AE2">
      <w:pPr>
        <w:rPr>
          <w:rFonts w:hint="eastAsia"/>
        </w:rPr>
      </w:pPr>
      <w:r>
        <w:t>ChainLance is a portfolio-focused Ethereum decentralized application (dApp) that addresses a common trust problem in online freelancing: clients need confidence that payment is released only for accepted work, while freelancers need confidence that agreed funds are reserved and cannot be arbitrarily withheld. ChainLance uses smart-contract-controlled milestone escrow for payment rules and combines it with an off-chain web platform for profiles, proposals, search, notifications, event indexing, and a practical user experience.</w:t>
      </w:r>
    </w:p>
    <w:p w:rsidR="00535ACB" w:rsidRDefault="000D1AE2">
      <w:pPr>
        <w:rPr>
          <w:rFonts w:hint="eastAsia"/>
        </w:rPr>
      </w:pPr>
      <w:r>
        <w:t>The project is deliberately designed as a hybrid Web3 system. The blockchain is the authoritative source for agreement ownership, deposited funds, milestone state, dispute outcomes, and payment execution. The API/database are authoritative only for non-consensus application data such as profile metadata and search projections. This separation prevents a compromised frontend or backend from directly overriding escrow ownership or payment rules.</w:t>
      </w:r>
    </w:p>
    <w:tbl>
      <w:tblPr>
        <w:tblW w:w="0" w:type="auto"/>
        <w:jc w:val="center"/>
        <w:tblLook w:val="04A0" w:firstRow="1" w:lastRow="0" w:firstColumn="1" w:lastColumn="0" w:noHBand="0" w:noVBand="1"/>
      </w:tblPr>
      <w:tblGrid>
        <w:gridCol w:w="9638"/>
      </w:tblGrid>
      <w:tr w:rsidR="00535ACB">
        <w:trPr>
          <w:jc w:val="center"/>
        </w:trPr>
        <w:tc>
          <w:tcPr>
            <w:tcW w:w="9638" w:type="dxa"/>
            <w:tcBorders>
              <w:left w:val="single" w:sz="18" w:space="0" w:color="16A34A"/>
            </w:tcBorders>
            <w:shd w:val="clear" w:color="auto" w:fill="F0FDF4"/>
            <w:tcMar>
              <w:top w:w="130" w:type="dxa"/>
              <w:left w:w="160" w:type="dxa"/>
              <w:bottom w:w="130" w:type="dxa"/>
              <w:right w:w="160" w:type="dxa"/>
            </w:tcMar>
          </w:tcPr>
          <w:p w:rsidR="00535ACB" w:rsidRDefault="000D1AE2">
            <w:pPr>
              <w:rPr>
                <w:rFonts w:hint="eastAsia"/>
              </w:rPr>
            </w:pPr>
            <w:r>
              <w:rPr>
                <w:b/>
                <w:color w:val="16A34A"/>
                <w:sz w:val="20"/>
              </w:rPr>
              <w:t xml:space="preserve">Phase 01 </w:t>
            </w:r>
            <w:proofErr w:type="gramStart"/>
            <w:r>
              <w:rPr>
                <w:b/>
                <w:color w:val="16A34A"/>
                <w:sz w:val="20"/>
              </w:rPr>
              <w:t xml:space="preserve">Decision  </w:t>
            </w:r>
            <w:r>
              <w:t>Do</w:t>
            </w:r>
            <w:proofErr w:type="gramEnd"/>
            <w:r>
              <w:t xml:space="preserve"> not begin feature implementation until the requirements, state transitions, security invariants, acceptance criteria, and initial architecture in this document are accepted as the baseline. Phase 02 begins with repository bootstrap and development-environment setup.</w:t>
            </w:r>
          </w:p>
        </w:tc>
      </w:tr>
    </w:tbl>
    <w:p w:rsidR="00535ACB" w:rsidRDefault="00535ACB">
      <w:pPr>
        <w:spacing w:after="0"/>
        <w:rPr>
          <w:rFonts w:hint="eastAsia"/>
        </w:rPr>
      </w:pPr>
    </w:p>
    <w:p w:rsidR="00535ACB" w:rsidRDefault="000D1AE2">
      <w:pPr>
        <w:pStyle w:val="Heading1"/>
      </w:pPr>
      <w:r>
        <w:t>2. Project Proposal</w:t>
      </w:r>
    </w:p>
    <w:p w:rsidR="00535ACB" w:rsidRDefault="000D1AE2">
      <w:pPr>
        <w:pStyle w:val="Heading2"/>
      </w:pPr>
      <w:r>
        <w:t>2.1 Problem Statement</w:t>
      </w:r>
    </w:p>
    <w:p w:rsidR="00535ACB" w:rsidRDefault="000D1AE2">
      <w:pPr>
        <w:rPr>
          <w:rFonts w:hint="eastAsia"/>
        </w:rPr>
      </w:pPr>
      <w:r>
        <w:t>Traditional freelance marketplaces act as trusted intermediaries for identity, agreements, payment custody, dispute workflows, and reputation. A portfolio-grade blockchain project should not attempt to decentralize every feature; instead, it should apply blockchain where independent verification and deterministic value transfer are valuable. ChainLance focuses on the escrow and settlement layer while retaining conventional web infrastructure for performance-sensitive and privacy-sensitive application features.</w:t>
      </w:r>
    </w:p>
    <w:p w:rsidR="00535ACB" w:rsidRDefault="000D1AE2">
      <w:pPr>
        <w:pStyle w:val="Heading2"/>
      </w:pPr>
      <w:r>
        <w:t>2.2 Proposed Solution</w:t>
      </w:r>
    </w:p>
    <w:p w:rsidR="00535ACB" w:rsidRDefault="000D1AE2">
      <w:pPr>
        <w:pStyle w:val="ListBullet"/>
        <w:rPr>
          <w:rFonts w:hint="eastAsia"/>
        </w:rPr>
      </w:pPr>
      <w:r>
        <w:t>Clients publish projects and define milestone budgets and deadlines.</w:t>
      </w:r>
    </w:p>
    <w:p w:rsidR="00535ACB" w:rsidRDefault="000D1AE2">
      <w:pPr>
        <w:pStyle w:val="ListBullet"/>
        <w:rPr>
          <w:rFonts w:hint="eastAsia"/>
        </w:rPr>
      </w:pPr>
      <w:r>
        <w:t>Freelancers discover projects and submit proposals using off-chain application services.</w:t>
      </w:r>
    </w:p>
    <w:p w:rsidR="00535ACB" w:rsidRDefault="000D1AE2">
      <w:pPr>
        <w:pStyle w:val="ListBullet"/>
        <w:rPr>
          <w:rFonts w:hint="eastAsia"/>
        </w:rPr>
      </w:pPr>
      <w:r>
        <w:t>After a client selects a freelancer, an on-chain escrow agreement is created/funded.</w:t>
      </w:r>
    </w:p>
    <w:p w:rsidR="00535ACB" w:rsidRDefault="000D1AE2">
      <w:pPr>
        <w:pStyle w:val="ListBullet"/>
        <w:rPr>
          <w:rFonts w:hint="eastAsia"/>
        </w:rPr>
      </w:pPr>
      <w:r>
        <w:t>Freelancers submit milestone completion with a reference/evidence hash; clients approve valid work.</w:t>
      </w:r>
    </w:p>
    <w:p w:rsidR="00535ACB" w:rsidRDefault="000D1AE2">
      <w:pPr>
        <w:pStyle w:val="ListBullet"/>
        <w:rPr>
          <w:rFonts w:hint="eastAsia"/>
        </w:rPr>
      </w:pPr>
      <w:r>
        <w:t>Smart contracts enforce one-time payment release and prohibit invalid state transitions.</w:t>
      </w:r>
    </w:p>
    <w:p w:rsidR="00535ACB" w:rsidRDefault="000D1AE2">
      <w:pPr>
        <w:pStyle w:val="ListBullet"/>
        <w:rPr>
          <w:rFonts w:hint="eastAsia"/>
        </w:rPr>
      </w:pPr>
      <w:r>
        <w:t>Either party may open a dispute for an eligible milestone; an authorized arbitrator resolves the MVP dispute.</w:t>
      </w:r>
    </w:p>
    <w:p w:rsidR="00535ACB" w:rsidRDefault="000D1AE2">
      <w:pPr>
        <w:pStyle w:val="ListBullet"/>
        <w:rPr>
          <w:rFonts w:hint="eastAsia"/>
        </w:rPr>
      </w:pPr>
      <w:r>
        <w:t>Completed projects allow counterparties to create bounded, project-linked reputation records.</w:t>
      </w:r>
    </w:p>
    <w:p w:rsidR="00535ACB" w:rsidRDefault="000D1AE2">
      <w:pPr>
        <w:pStyle w:val="ListBullet"/>
        <w:rPr>
          <w:rFonts w:hint="eastAsia"/>
        </w:rPr>
      </w:pPr>
      <w:r>
        <w:t>A Node.js event indexer projects blockchain events into PostgreSQL for fast search/history while preserving chain state as the source of truth.</w:t>
      </w:r>
    </w:p>
    <w:p w:rsidR="00535ACB" w:rsidRDefault="000D1AE2">
      <w:pPr>
        <w:pStyle w:val="Heading2"/>
      </w:pPr>
      <w:r>
        <w:t>2.3 Project Objectives</w:t>
      </w:r>
    </w:p>
    <w:tbl>
      <w:tblPr>
        <w:tblStyle w:val="TableGrid"/>
        <w:tblW w:w="0" w:type="auto"/>
        <w:jc w:val="center"/>
        <w:tblLook w:val="04A0" w:firstRow="1" w:lastRow="0" w:firstColumn="1" w:lastColumn="0" w:noHBand="0" w:noVBand="1"/>
      </w:tblPr>
      <w:tblGrid>
        <w:gridCol w:w="1008"/>
        <w:gridCol w:w="8496"/>
      </w:tblGrid>
      <w:tr w:rsidR="00535ACB">
        <w:trPr>
          <w:tblHeader/>
          <w:jc w:val="center"/>
        </w:trPr>
        <w:tc>
          <w:tcPr>
            <w:tcW w:w="100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ID</w:t>
            </w:r>
          </w:p>
        </w:tc>
        <w:tc>
          <w:tcPr>
            <w:tcW w:w="849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Objective</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7"/>
              </w:rPr>
              <w:t>O-01</w:t>
            </w:r>
          </w:p>
        </w:tc>
        <w:tc>
          <w:tcPr>
            <w:tcW w:w="8496" w:type="dxa"/>
            <w:tcMar>
              <w:top w:w="80" w:type="dxa"/>
              <w:left w:w="90" w:type="dxa"/>
              <w:bottom w:w="80" w:type="dxa"/>
              <w:right w:w="90" w:type="dxa"/>
            </w:tcMar>
          </w:tcPr>
          <w:p w:rsidR="00535ACB" w:rsidRDefault="000D1AE2">
            <w:pPr>
              <w:rPr>
                <w:rFonts w:hint="eastAsia"/>
              </w:rPr>
            </w:pPr>
            <w:r>
              <w:rPr>
                <w:sz w:val="17"/>
              </w:rPr>
              <w:t>Demonstrate secure Solidity smart-contract design with explicit state machines and access control.</w:t>
            </w:r>
          </w:p>
        </w:tc>
      </w:tr>
      <w:tr w:rsidR="00535ACB">
        <w:trPr>
          <w:cantSplit/>
          <w:jc w:val="center"/>
        </w:trPr>
        <w:tc>
          <w:tcPr>
            <w:tcW w:w="1008" w:type="dxa"/>
            <w:shd w:val="clear" w:color="auto" w:fill="F8FAFC"/>
            <w:tcMar>
              <w:top w:w="80" w:type="dxa"/>
              <w:left w:w="90" w:type="dxa"/>
              <w:bottom w:w="80" w:type="dxa"/>
              <w:right w:w="90" w:type="dxa"/>
            </w:tcMar>
          </w:tcPr>
          <w:p w:rsidR="00535ACB" w:rsidRDefault="000D1AE2">
            <w:pPr>
              <w:rPr>
                <w:rFonts w:hint="eastAsia"/>
              </w:rPr>
            </w:pPr>
            <w:r>
              <w:rPr>
                <w:sz w:val="17"/>
              </w:rPr>
              <w:t>O-02</w:t>
            </w:r>
          </w:p>
        </w:tc>
        <w:tc>
          <w:tcPr>
            <w:tcW w:w="8496" w:type="dxa"/>
            <w:shd w:val="clear" w:color="auto" w:fill="F8FAFC"/>
            <w:tcMar>
              <w:top w:w="80" w:type="dxa"/>
              <w:left w:w="90" w:type="dxa"/>
              <w:bottom w:w="80" w:type="dxa"/>
              <w:right w:w="90" w:type="dxa"/>
            </w:tcMar>
          </w:tcPr>
          <w:p w:rsidR="00535ACB" w:rsidRDefault="000D1AE2">
            <w:pPr>
              <w:rPr>
                <w:rFonts w:hint="eastAsia"/>
              </w:rPr>
            </w:pPr>
            <w:r>
              <w:rPr>
                <w:sz w:val="17"/>
              </w:rPr>
              <w:t>Demonstrate practical Ethereum wallet integration, message signing, transaction signing, network handling, and user-friendly transaction states.</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7"/>
              </w:rPr>
              <w:t>O-03</w:t>
            </w:r>
          </w:p>
        </w:tc>
        <w:tc>
          <w:tcPr>
            <w:tcW w:w="8496" w:type="dxa"/>
            <w:tcMar>
              <w:top w:w="80" w:type="dxa"/>
              <w:left w:w="90" w:type="dxa"/>
              <w:bottom w:w="80" w:type="dxa"/>
              <w:right w:w="90" w:type="dxa"/>
            </w:tcMar>
          </w:tcPr>
          <w:p w:rsidR="00535ACB" w:rsidRDefault="000D1AE2">
            <w:pPr>
              <w:rPr>
                <w:rFonts w:hint="eastAsia"/>
              </w:rPr>
            </w:pPr>
            <w:r>
              <w:rPr>
                <w:sz w:val="17"/>
              </w:rPr>
              <w:t>Demonstrate full-stack engineering by integrating React/TypeScript, Node.js/Express, PostgreSQL, blockchain RPC, event indexing, and automated tests.</w:t>
            </w:r>
          </w:p>
        </w:tc>
      </w:tr>
      <w:tr w:rsidR="00535ACB">
        <w:trPr>
          <w:cantSplit/>
          <w:jc w:val="center"/>
        </w:trPr>
        <w:tc>
          <w:tcPr>
            <w:tcW w:w="1008" w:type="dxa"/>
            <w:shd w:val="clear" w:color="auto" w:fill="F8FAFC"/>
            <w:tcMar>
              <w:top w:w="80" w:type="dxa"/>
              <w:left w:w="90" w:type="dxa"/>
              <w:bottom w:w="80" w:type="dxa"/>
              <w:right w:w="90" w:type="dxa"/>
            </w:tcMar>
          </w:tcPr>
          <w:p w:rsidR="00535ACB" w:rsidRDefault="000D1AE2">
            <w:pPr>
              <w:rPr>
                <w:rFonts w:hint="eastAsia"/>
              </w:rPr>
            </w:pPr>
            <w:r>
              <w:rPr>
                <w:sz w:val="17"/>
              </w:rPr>
              <w:t>O-04</w:t>
            </w:r>
          </w:p>
        </w:tc>
        <w:tc>
          <w:tcPr>
            <w:tcW w:w="8496" w:type="dxa"/>
            <w:shd w:val="clear" w:color="auto" w:fill="F8FAFC"/>
            <w:tcMar>
              <w:top w:w="80" w:type="dxa"/>
              <w:left w:w="90" w:type="dxa"/>
              <w:bottom w:w="80" w:type="dxa"/>
              <w:right w:w="90" w:type="dxa"/>
            </w:tcMar>
          </w:tcPr>
          <w:p w:rsidR="00535ACB" w:rsidRDefault="000D1AE2">
            <w:pPr>
              <w:rPr>
                <w:rFonts w:hint="eastAsia"/>
              </w:rPr>
            </w:pPr>
            <w:r>
              <w:rPr>
                <w:sz w:val="17"/>
              </w:rPr>
              <w:t>Demonstrate security engineering through invariants, threat modeling, negative tests, and reentrancy/authorization protections.</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7"/>
              </w:rPr>
              <w:t>O-05</w:t>
            </w:r>
          </w:p>
        </w:tc>
        <w:tc>
          <w:tcPr>
            <w:tcW w:w="8496" w:type="dxa"/>
            <w:tcMar>
              <w:top w:w="80" w:type="dxa"/>
              <w:left w:w="90" w:type="dxa"/>
              <w:bottom w:w="80" w:type="dxa"/>
              <w:right w:w="90" w:type="dxa"/>
            </w:tcMar>
          </w:tcPr>
          <w:p w:rsidR="00535ACB" w:rsidRDefault="000D1AE2">
            <w:pPr>
              <w:rPr>
                <w:rFonts w:hint="eastAsia"/>
              </w:rPr>
            </w:pPr>
            <w:r>
              <w:rPr>
                <w:sz w:val="17"/>
              </w:rPr>
              <w:t>Produce a deployable and documented portfolio repository suitable for technical review in blockchain engineering interviews.</w:t>
            </w:r>
          </w:p>
        </w:tc>
      </w:tr>
      <w:tr w:rsidR="00535ACB">
        <w:trPr>
          <w:cantSplit/>
          <w:jc w:val="center"/>
        </w:trPr>
        <w:tc>
          <w:tcPr>
            <w:tcW w:w="1008" w:type="dxa"/>
            <w:shd w:val="clear" w:color="auto" w:fill="F8FAFC"/>
            <w:tcMar>
              <w:top w:w="80" w:type="dxa"/>
              <w:left w:w="90" w:type="dxa"/>
              <w:bottom w:w="80" w:type="dxa"/>
              <w:right w:w="90" w:type="dxa"/>
            </w:tcMar>
          </w:tcPr>
          <w:p w:rsidR="00535ACB" w:rsidRDefault="000D1AE2">
            <w:pPr>
              <w:rPr>
                <w:rFonts w:hint="eastAsia"/>
              </w:rPr>
            </w:pPr>
            <w:r>
              <w:rPr>
                <w:sz w:val="17"/>
              </w:rPr>
              <w:t>O-06</w:t>
            </w:r>
          </w:p>
        </w:tc>
        <w:tc>
          <w:tcPr>
            <w:tcW w:w="8496" w:type="dxa"/>
            <w:shd w:val="clear" w:color="auto" w:fill="F8FAFC"/>
            <w:tcMar>
              <w:top w:w="80" w:type="dxa"/>
              <w:left w:w="90" w:type="dxa"/>
              <w:bottom w:w="80" w:type="dxa"/>
              <w:right w:w="90" w:type="dxa"/>
            </w:tcMar>
          </w:tcPr>
          <w:p w:rsidR="00535ACB" w:rsidRDefault="000D1AE2">
            <w:pPr>
              <w:rPr>
                <w:rFonts w:hint="eastAsia"/>
              </w:rPr>
            </w:pPr>
            <w:r>
              <w:rPr>
                <w:sz w:val="17"/>
              </w:rPr>
              <w:t>Preserve a learning path for the originally required Truffle/Ganache/Web3.js stack while making the primary portfolio implementation use maintained tooling.</w:t>
            </w:r>
          </w:p>
        </w:tc>
      </w:tr>
    </w:tbl>
    <w:p w:rsidR="00535ACB" w:rsidRDefault="00535ACB">
      <w:pPr>
        <w:spacing w:after="0"/>
        <w:rPr>
          <w:rFonts w:hint="eastAsia"/>
        </w:rPr>
      </w:pPr>
    </w:p>
    <w:p w:rsidR="00535ACB" w:rsidRDefault="000D1AE2">
      <w:pPr>
        <w:pStyle w:val="Heading2"/>
      </w:pPr>
      <w:r>
        <w:lastRenderedPageBreak/>
        <w:t>2.4 Scope — Minimum Viable Product (MVP)</w:t>
      </w:r>
    </w:p>
    <w:tbl>
      <w:tblPr>
        <w:tblStyle w:val="TableGrid"/>
        <w:tblW w:w="0" w:type="auto"/>
        <w:jc w:val="center"/>
        <w:tblLook w:val="04A0" w:firstRow="1" w:lastRow="0" w:firstColumn="1" w:lastColumn="0" w:noHBand="0" w:noVBand="1"/>
      </w:tblPr>
      <w:tblGrid>
        <w:gridCol w:w="1944"/>
        <w:gridCol w:w="7560"/>
      </w:tblGrid>
      <w:tr w:rsidR="00535ACB">
        <w:trPr>
          <w:tblHeader/>
          <w:jc w:val="center"/>
        </w:trPr>
        <w:tc>
          <w:tcPr>
            <w:tcW w:w="194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Capability</w:t>
            </w:r>
          </w:p>
        </w:tc>
        <w:tc>
          <w:tcPr>
            <w:tcW w:w="756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MVP Scope</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6"/>
              </w:rPr>
              <w:t>Identity</w:t>
            </w:r>
          </w:p>
        </w:tc>
        <w:tc>
          <w:tcPr>
            <w:tcW w:w="7560" w:type="dxa"/>
            <w:tcMar>
              <w:top w:w="80" w:type="dxa"/>
              <w:left w:w="90" w:type="dxa"/>
              <w:bottom w:w="80" w:type="dxa"/>
              <w:right w:w="90" w:type="dxa"/>
            </w:tcMar>
          </w:tcPr>
          <w:p w:rsidR="00535ACB" w:rsidRDefault="000D1AE2">
            <w:pPr>
              <w:rPr>
                <w:rFonts w:hint="eastAsia"/>
              </w:rPr>
            </w:pPr>
            <w:r>
              <w:rPr>
                <w:sz w:val="16"/>
              </w:rPr>
              <w:t>Ethereum wallet connection plus nonce-based Sign-In with Ethereum (SIWE)-style authentication for API sessions.</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6"/>
              </w:rPr>
              <w:t>Profiles</w:t>
            </w:r>
          </w:p>
        </w:tc>
        <w:tc>
          <w:tcPr>
            <w:tcW w:w="7560" w:type="dxa"/>
            <w:shd w:val="clear" w:color="auto" w:fill="F8FAFC"/>
            <w:tcMar>
              <w:top w:w="80" w:type="dxa"/>
              <w:left w:w="90" w:type="dxa"/>
              <w:bottom w:w="80" w:type="dxa"/>
              <w:right w:w="90" w:type="dxa"/>
            </w:tcMar>
          </w:tcPr>
          <w:p w:rsidR="00535ACB" w:rsidRDefault="000D1AE2">
            <w:pPr>
              <w:rPr>
                <w:rFonts w:hint="eastAsia"/>
              </w:rPr>
            </w:pPr>
            <w:r>
              <w:rPr>
                <w:sz w:val="16"/>
              </w:rPr>
              <w:t>Off-chain profile metadata keyed by wallet address.</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6"/>
              </w:rPr>
              <w:t>Projects</w:t>
            </w:r>
          </w:p>
        </w:tc>
        <w:tc>
          <w:tcPr>
            <w:tcW w:w="7560" w:type="dxa"/>
            <w:tcMar>
              <w:top w:w="80" w:type="dxa"/>
              <w:left w:w="90" w:type="dxa"/>
              <w:bottom w:w="80" w:type="dxa"/>
              <w:right w:w="90" w:type="dxa"/>
            </w:tcMar>
          </w:tcPr>
          <w:p w:rsidR="00535ACB" w:rsidRDefault="000D1AE2">
            <w:pPr>
              <w:rPr>
                <w:rFonts w:hint="eastAsia"/>
              </w:rPr>
            </w:pPr>
            <w:r>
              <w:rPr>
                <w:sz w:val="16"/>
              </w:rPr>
              <w:t>Create, view, browse, filter, and close project postings.</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6"/>
              </w:rPr>
              <w:t>Proposals</w:t>
            </w:r>
          </w:p>
        </w:tc>
        <w:tc>
          <w:tcPr>
            <w:tcW w:w="7560" w:type="dxa"/>
            <w:shd w:val="clear" w:color="auto" w:fill="F8FAFC"/>
            <w:tcMar>
              <w:top w:w="80" w:type="dxa"/>
              <w:left w:w="90" w:type="dxa"/>
              <w:bottom w:w="80" w:type="dxa"/>
              <w:right w:w="90" w:type="dxa"/>
            </w:tcMar>
          </w:tcPr>
          <w:p w:rsidR="00535ACB" w:rsidRDefault="000D1AE2">
            <w:pPr>
              <w:rPr>
                <w:rFonts w:hint="eastAsia"/>
              </w:rPr>
            </w:pPr>
            <w:r>
              <w:rPr>
                <w:sz w:val="16"/>
              </w:rPr>
              <w:t>Freelancers submit, update/withdraw where allowed, and clients accept one proposal.</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6"/>
              </w:rPr>
              <w:t>Escrow</w:t>
            </w:r>
          </w:p>
        </w:tc>
        <w:tc>
          <w:tcPr>
            <w:tcW w:w="7560" w:type="dxa"/>
            <w:tcMar>
              <w:top w:w="80" w:type="dxa"/>
              <w:left w:w="90" w:type="dxa"/>
              <w:bottom w:w="80" w:type="dxa"/>
              <w:right w:w="90" w:type="dxa"/>
            </w:tcMar>
          </w:tcPr>
          <w:p w:rsidR="00535ACB" w:rsidRDefault="000D1AE2">
            <w:pPr>
              <w:rPr>
                <w:rFonts w:hint="eastAsia"/>
              </w:rPr>
            </w:pPr>
            <w:r>
              <w:rPr>
                <w:sz w:val="16"/>
              </w:rPr>
              <w:t>Native test ETH deposited into a smart-contract-controlled agreement.</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6"/>
              </w:rPr>
              <w:t>Milestones</w:t>
            </w:r>
          </w:p>
        </w:tc>
        <w:tc>
          <w:tcPr>
            <w:tcW w:w="7560" w:type="dxa"/>
            <w:shd w:val="clear" w:color="auto" w:fill="F8FAFC"/>
            <w:tcMar>
              <w:top w:w="80" w:type="dxa"/>
              <w:left w:w="90" w:type="dxa"/>
              <w:bottom w:w="80" w:type="dxa"/>
              <w:right w:w="90" w:type="dxa"/>
            </w:tcMar>
          </w:tcPr>
          <w:p w:rsidR="00535ACB" w:rsidRDefault="000D1AE2">
            <w:pPr>
              <w:rPr>
                <w:rFonts w:hint="eastAsia"/>
              </w:rPr>
            </w:pPr>
            <w:r>
              <w:rPr>
                <w:sz w:val="16"/>
              </w:rPr>
              <w:t>Defined amounts, lifecycle state, submission evidence reference, client approval, one-time payment.</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6"/>
              </w:rPr>
              <w:t>Disputes</w:t>
            </w:r>
          </w:p>
        </w:tc>
        <w:tc>
          <w:tcPr>
            <w:tcW w:w="7560" w:type="dxa"/>
            <w:tcMar>
              <w:top w:w="80" w:type="dxa"/>
              <w:left w:w="90" w:type="dxa"/>
              <w:bottom w:w="80" w:type="dxa"/>
              <w:right w:w="90" w:type="dxa"/>
            </w:tcMar>
          </w:tcPr>
          <w:p w:rsidR="00535ACB" w:rsidRDefault="000D1AE2">
            <w:pPr>
              <w:rPr>
                <w:rFonts w:hint="eastAsia"/>
              </w:rPr>
            </w:pPr>
            <w:r>
              <w:rPr>
                <w:sz w:val="16"/>
              </w:rPr>
              <w:t>Open dispute on eligible milestone, submit references, authorized MVP arbitrator resolves.</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6"/>
              </w:rPr>
              <w:t>Reputation</w:t>
            </w:r>
          </w:p>
        </w:tc>
        <w:tc>
          <w:tcPr>
            <w:tcW w:w="7560" w:type="dxa"/>
            <w:shd w:val="clear" w:color="auto" w:fill="F8FAFC"/>
            <w:tcMar>
              <w:top w:w="80" w:type="dxa"/>
              <w:left w:w="90" w:type="dxa"/>
              <w:bottom w:w="80" w:type="dxa"/>
              <w:right w:w="90" w:type="dxa"/>
            </w:tcMar>
          </w:tcPr>
          <w:p w:rsidR="00535ACB" w:rsidRDefault="000D1AE2">
            <w:pPr>
              <w:rPr>
                <w:rFonts w:hint="eastAsia"/>
              </w:rPr>
            </w:pPr>
            <w:r>
              <w:rPr>
                <w:sz w:val="16"/>
              </w:rPr>
              <w:t>Review only after completed/settled eligible project; no self-review; no duplicate review.</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6"/>
              </w:rPr>
              <w:t>History</w:t>
            </w:r>
          </w:p>
        </w:tc>
        <w:tc>
          <w:tcPr>
            <w:tcW w:w="7560" w:type="dxa"/>
            <w:tcMar>
              <w:top w:w="80" w:type="dxa"/>
              <w:left w:w="90" w:type="dxa"/>
              <w:bottom w:w="80" w:type="dxa"/>
              <w:right w:w="90" w:type="dxa"/>
            </w:tcMar>
          </w:tcPr>
          <w:p w:rsidR="00535ACB" w:rsidRDefault="000D1AE2">
            <w:pPr>
              <w:rPr>
                <w:rFonts w:hint="eastAsia"/>
              </w:rPr>
            </w:pPr>
            <w:r>
              <w:rPr>
                <w:sz w:val="16"/>
              </w:rPr>
              <w:t>Transaction/event history and current agreement state visible in the web app.</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6"/>
              </w:rPr>
              <w:t>Indexing</w:t>
            </w:r>
          </w:p>
        </w:tc>
        <w:tc>
          <w:tcPr>
            <w:tcW w:w="7560" w:type="dxa"/>
            <w:shd w:val="clear" w:color="auto" w:fill="F8FAFC"/>
            <w:tcMar>
              <w:top w:w="80" w:type="dxa"/>
              <w:left w:w="90" w:type="dxa"/>
              <w:bottom w:w="80" w:type="dxa"/>
              <w:right w:w="90" w:type="dxa"/>
            </w:tcMar>
          </w:tcPr>
          <w:p w:rsidR="00535ACB" w:rsidRDefault="000D1AE2">
            <w:pPr>
              <w:rPr>
                <w:rFonts w:hint="eastAsia"/>
              </w:rPr>
            </w:pPr>
            <w:r>
              <w:rPr>
                <w:sz w:val="16"/>
              </w:rPr>
              <w:t>Backend processes confirmed smart-contract events into queryable projections.</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6"/>
              </w:rPr>
              <w:t>Testing</w:t>
            </w:r>
          </w:p>
        </w:tc>
        <w:tc>
          <w:tcPr>
            <w:tcW w:w="7560" w:type="dxa"/>
            <w:tcMar>
              <w:top w:w="80" w:type="dxa"/>
              <w:left w:w="90" w:type="dxa"/>
              <w:bottom w:w="80" w:type="dxa"/>
              <w:right w:w="90" w:type="dxa"/>
            </w:tcMar>
          </w:tcPr>
          <w:p w:rsidR="00535ACB" w:rsidRDefault="000D1AE2">
            <w:pPr>
              <w:rPr>
                <w:rFonts w:hint="eastAsia"/>
              </w:rPr>
            </w:pPr>
            <w:r>
              <w:rPr>
                <w:sz w:val="16"/>
              </w:rPr>
              <w:t>Contract, backend, integration, E2E, invariant/security checks with CI quality gates.</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6"/>
              </w:rPr>
              <w:t>Deployment</w:t>
            </w:r>
          </w:p>
        </w:tc>
        <w:tc>
          <w:tcPr>
            <w:tcW w:w="7560" w:type="dxa"/>
            <w:shd w:val="clear" w:color="auto" w:fill="F8FAFC"/>
            <w:tcMar>
              <w:top w:w="80" w:type="dxa"/>
              <w:left w:w="90" w:type="dxa"/>
              <w:bottom w:w="80" w:type="dxa"/>
              <w:right w:w="90" w:type="dxa"/>
            </w:tcMar>
          </w:tcPr>
          <w:p w:rsidR="00535ACB" w:rsidRDefault="000D1AE2">
            <w:pPr>
              <w:rPr>
                <w:rFonts w:hint="eastAsia"/>
              </w:rPr>
            </w:pPr>
            <w:r>
              <w:rPr>
                <w:sz w:val="16"/>
              </w:rPr>
              <w:t>Local development and Ethereum Sepolia testnet demonstration.</w:t>
            </w:r>
          </w:p>
        </w:tc>
      </w:tr>
    </w:tbl>
    <w:p w:rsidR="00535ACB" w:rsidRDefault="00535ACB">
      <w:pPr>
        <w:spacing w:after="0"/>
        <w:rPr>
          <w:rFonts w:hint="eastAsia"/>
        </w:rPr>
      </w:pPr>
    </w:p>
    <w:p w:rsidR="00535ACB" w:rsidRDefault="000D1AE2" w:rsidP="007722CB">
      <w:pPr>
        <w:pStyle w:val="Heading2"/>
        <w:rPr>
          <w:rFonts w:hint="eastAsia"/>
        </w:rPr>
      </w:pPr>
      <w:r>
        <w:t>2.5 Project Deliverables</w:t>
      </w:r>
    </w:p>
    <w:p w:rsidR="00535ACB" w:rsidRDefault="000D1AE2">
      <w:pPr>
        <w:pStyle w:val="ListBullet"/>
        <w:rPr>
          <w:rFonts w:hint="eastAsia"/>
        </w:rPr>
      </w:pPr>
      <w:r>
        <w:t>Solidity smart contracts, deployment modules/scripts, ABI artifacts, automated tests, and verification instructions.</w:t>
      </w:r>
    </w:p>
    <w:p w:rsidR="00535ACB" w:rsidRDefault="000D1AE2">
      <w:pPr>
        <w:pStyle w:val="ListBullet"/>
        <w:rPr>
          <w:rFonts w:hint="eastAsia"/>
        </w:rPr>
      </w:pPr>
      <w:r>
        <w:t>React/TypeScript frontend with MetaMask wallet support and clear transaction UX.</w:t>
      </w:r>
    </w:p>
    <w:p w:rsidR="00535ACB" w:rsidRDefault="000D1AE2">
      <w:pPr>
        <w:pStyle w:val="ListBullet"/>
        <w:rPr>
          <w:rFonts w:hint="eastAsia"/>
        </w:rPr>
      </w:pPr>
      <w:r>
        <w:t>Node.js/Express API with SIWE-style authentication, validation, database migrations, indexing worker, and health endpoints.</w:t>
      </w:r>
    </w:p>
    <w:p w:rsidR="00535ACB" w:rsidRDefault="000D1AE2">
      <w:pPr>
        <w:pStyle w:val="ListBullet"/>
        <w:rPr>
          <w:rFonts w:hint="eastAsia"/>
        </w:rPr>
      </w:pPr>
      <w:r>
        <w:t>Architecture, threat model, API specification, SRS, testing evidence, deployment guide, screenshots/demo, and portfolio README.</w:t>
      </w:r>
    </w:p>
    <w:p w:rsidR="00535ACB" w:rsidRDefault="000D1AE2">
      <w:pPr>
        <w:pStyle w:val="ListBullet"/>
        <w:rPr>
          <w:rFonts w:hint="eastAsia"/>
        </w:rPr>
      </w:pPr>
      <w:r>
        <w:t>Sepolia deployment addresses and reproducible local development setup.</w:t>
      </w:r>
    </w:p>
    <w:p w:rsidR="00535ACB" w:rsidRDefault="000D1AE2">
      <w:pPr>
        <w:pStyle w:val="Heading2"/>
      </w:pPr>
      <w:r>
        <w:t>2.6 Success Criteria</w:t>
      </w:r>
    </w:p>
    <w:tbl>
      <w:tblPr>
        <w:tblStyle w:val="TableGrid"/>
        <w:tblW w:w="0" w:type="auto"/>
        <w:jc w:val="center"/>
        <w:tblLook w:val="04A0" w:firstRow="1" w:lastRow="0" w:firstColumn="1" w:lastColumn="0" w:noHBand="0" w:noVBand="1"/>
      </w:tblPr>
      <w:tblGrid>
        <w:gridCol w:w="1008"/>
        <w:gridCol w:w="3312"/>
        <w:gridCol w:w="5184"/>
      </w:tblGrid>
      <w:tr w:rsidR="00535ACB">
        <w:trPr>
          <w:tblHeader/>
          <w:jc w:val="center"/>
        </w:trPr>
        <w:tc>
          <w:tcPr>
            <w:tcW w:w="100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ID</w:t>
            </w:r>
          </w:p>
        </w:tc>
        <w:tc>
          <w:tcPr>
            <w:tcW w:w="331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Measure</w:t>
            </w:r>
          </w:p>
        </w:tc>
        <w:tc>
          <w:tcPr>
            <w:tcW w:w="518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Target</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6"/>
              </w:rPr>
              <w:t>SC-01</w:t>
            </w:r>
          </w:p>
        </w:tc>
        <w:tc>
          <w:tcPr>
            <w:tcW w:w="3312" w:type="dxa"/>
            <w:tcMar>
              <w:top w:w="80" w:type="dxa"/>
              <w:left w:w="90" w:type="dxa"/>
              <w:bottom w:w="80" w:type="dxa"/>
              <w:right w:w="90" w:type="dxa"/>
            </w:tcMar>
          </w:tcPr>
          <w:p w:rsidR="00535ACB" w:rsidRDefault="000D1AE2">
            <w:pPr>
              <w:rPr>
                <w:rFonts w:hint="eastAsia"/>
              </w:rPr>
            </w:pPr>
            <w:r>
              <w:rPr>
                <w:sz w:val="16"/>
              </w:rPr>
              <w:t>Critical escrow requirements have automated tests</w:t>
            </w:r>
          </w:p>
        </w:tc>
        <w:tc>
          <w:tcPr>
            <w:tcW w:w="5184" w:type="dxa"/>
            <w:tcMar>
              <w:top w:w="80" w:type="dxa"/>
              <w:left w:w="90" w:type="dxa"/>
              <w:bottom w:w="80" w:type="dxa"/>
              <w:right w:w="90" w:type="dxa"/>
            </w:tcMar>
          </w:tcPr>
          <w:p w:rsidR="00535ACB" w:rsidRDefault="000D1AE2">
            <w:pPr>
              <w:rPr>
                <w:rFonts w:hint="eastAsia"/>
              </w:rPr>
            </w:pPr>
            <w:r>
              <w:rPr>
                <w:sz w:val="16"/>
              </w:rPr>
              <w:t>100% of critical acceptance scenarios represented by tests</w:t>
            </w:r>
          </w:p>
        </w:tc>
      </w:tr>
      <w:tr w:rsidR="00535ACB">
        <w:trPr>
          <w:cantSplit/>
          <w:jc w:val="center"/>
        </w:trPr>
        <w:tc>
          <w:tcPr>
            <w:tcW w:w="1008" w:type="dxa"/>
            <w:shd w:val="clear" w:color="auto" w:fill="F8FAFC"/>
            <w:tcMar>
              <w:top w:w="80" w:type="dxa"/>
              <w:left w:w="90" w:type="dxa"/>
              <w:bottom w:w="80" w:type="dxa"/>
              <w:right w:w="90" w:type="dxa"/>
            </w:tcMar>
          </w:tcPr>
          <w:p w:rsidR="00535ACB" w:rsidRDefault="000D1AE2">
            <w:pPr>
              <w:rPr>
                <w:rFonts w:hint="eastAsia"/>
              </w:rPr>
            </w:pPr>
            <w:r>
              <w:rPr>
                <w:sz w:val="16"/>
              </w:rPr>
              <w:t>SC-02</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6"/>
              </w:rPr>
              <w:t>Smart-contract critical paths</w:t>
            </w:r>
          </w:p>
        </w:tc>
        <w:tc>
          <w:tcPr>
            <w:tcW w:w="5184" w:type="dxa"/>
            <w:shd w:val="clear" w:color="auto" w:fill="F8FAFC"/>
            <w:tcMar>
              <w:top w:w="80" w:type="dxa"/>
              <w:left w:w="90" w:type="dxa"/>
              <w:bottom w:w="80" w:type="dxa"/>
              <w:right w:w="90" w:type="dxa"/>
            </w:tcMar>
          </w:tcPr>
          <w:p w:rsidR="00535ACB" w:rsidRDefault="000D1AE2">
            <w:pPr>
              <w:rPr>
                <w:rFonts w:hint="eastAsia"/>
              </w:rPr>
            </w:pPr>
            <w:r>
              <w:rPr>
                <w:sz w:val="16"/>
              </w:rPr>
              <w:t>No unresolved high/critical findings in project security review checklist</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6"/>
              </w:rPr>
              <w:t>SC-03</w:t>
            </w:r>
          </w:p>
        </w:tc>
        <w:tc>
          <w:tcPr>
            <w:tcW w:w="3312" w:type="dxa"/>
            <w:tcMar>
              <w:top w:w="80" w:type="dxa"/>
              <w:left w:w="90" w:type="dxa"/>
              <w:bottom w:w="80" w:type="dxa"/>
              <w:right w:w="90" w:type="dxa"/>
            </w:tcMar>
          </w:tcPr>
          <w:p w:rsidR="00535ACB" w:rsidRDefault="000D1AE2">
            <w:pPr>
              <w:rPr>
                <w:rFonts w:hint="eastAsia"/>
              </w:rPr>
            </w:pPr>
            <w:r>
              <w:rPr>
                <w:sz w:val="16"/>
              </w:rPr>
              <w:t>Escrow accounting</w:t>
            </w:r>
          </w:p>
        </w:tc>
        <w:tc>
          <w:tcPr>
            <w:tcW w:w="5184" w:type="dxa"/>
            <w:tcMar>
              <w:top w:w="80" w:type="dxa"/>
              <w:left w:w="90" w:type="dxa"/>
              <w:bottom w:w="80" w:type="dxa"/>
              <w:right w:w="90" w:type="dxa"/>
            </w:tcMar>
          </w:tcPr>
          <w:p w:rsidR="00535ACB" w:rsidRDefault="000D1AE2">
            <w:pPr>
              <w:rPr>
                <w:rFonts w:hint="eastAsia"/>
              </w:rPr>
            </w:pPr>
            <w:r>
              <w:rPr>
                <w:sz w:val="16"/>
              </w:rPr>
              <w:t>All invariant/property tests pass for deposit, release and refund accounting</w:t>
            </w:r>
          </w:p>
        </w:tc>
      </w:tr>
      <w:tr w:rsidR="00535ACB">
        <w:trPr>
          <w:cantSplit/>
          <w:jc w:val="center"/>
        </w:trPr>
        <w:tc>
          <w:tcPr>
            <w:tcW w:w="1008" w:type="dxa"/>
            <w:shd w:val="clear" w:color="auto" w:fill="F8FAFC"/>
            <w:tcMar>
              <w:top w:w="80" w:type="dxa"/>
              <w:left w:w="90" w:type="dxa"/>
              <w:bottom w:w="80" w:type="dxa"/>
              <w:right w:w="90" w:type="dxa"/>
            </w:tcMar>
          </w:tcPr>
          <w:p w:rsidR="00535ACB" w:rsidRDefault="000D1AE2">
            <w:pPr>
              <w:rPr>
                <w:rFonts w:hint="eastAsia"/>
              </w:rPr>
            </w:pPr>
            <w:r>
              <w:rPr>
                <w:sz w:val="16"/>
              </w:rPr>
              <w:t>SC-04</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6"/>
              </w:rPr>
              <w:t>CI reliability</w:t>
            </w:r>
          </w:p>
        </w:tc>
        <w:tc>
          <w:tcPr>
            <w:tcW w:w="5184" w:type="dxa"/>
            <w:shd w:val="clear" w:color="auto" w:fill="F8FAFC"/>
            <w:tcMar>
              <w:top w:w="80" w:type="dxa"/>
              <w:left w:w="90" w:type="dxa"/>
              <w:bottom w:w="80" w:type="dxa"/>
              <w:right w:w="90" w:type="dxa"/>
            </w:tcMar>
          </w:tcPr>
          <w:p w:rsidR="00535ACB" w:rsidRDefault="000D1AE2">
            <w:pPr>
              <w:rPr>
                <w:rFonts w:hint="eastAsia"/>
              </w:rPr>
            </w:pPr>
            <w:r>
              <w:rPr>
                <w:sz w:val="16"/>
              </w:rPr>
              <w:t>Clean checkout can lint, compile, test and build without manual code changes</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6"/>
              </w:rPr>
              <w:t>SC-05</w:t>
            </w:r>
          </w:p>
        </w:tc>
        <w:tc>
          <w:tcPr>
            <w:tcW w:w="3312" w:type="dxa"/>
            <w:tcMar>
              <w:top w:w="80" w:type="dxa"/>
              <w:left w:w="90" w:type="dxa"/>
              <w:bottom w:w="80" w:type="dxa"/>
              <w:right w:w="90" w:type="dxa"/>
            </w:tcMar>
          </w:tcPr>
          <w:p w:rsidR="00535ACB" w:rsidRDefault="000D1AE2">
            <w:pPr>
              <w:rPr>
                <w:rFonts w:hint="eastAsia"/>
              </w:rPr>
            </w:pPr>
            <w:r>
              <w:rPr>
                <w:sz w:val="16"/>
              </w:rPr>
              <w:t>Testnet demonstration</w:t>
            </w:r>
          </w:p>
        </w:tc>
        <w:tc>
          <w:tcPr>
            <w:tcW w:w="5184" w:type="dxa"/>
            <w:tcMar>
              <w:top w:w="80" w:type="dxa"/>
              <w:left w:w="90" w:type="dxa"/>
              <w:bottom w:w="80" w:type="dxa"/>
              <w:right w:w="90" w:type="dxa"/>
            </w:tcMar>
          </w:tcPr>
          <w:p w:rsidR="00535ACB" w:rsidRDefault="000D1AE2">
            <w:pPr>
              <w:rPr>
                <w:rFonts w:hint="eastAsia"/>
              </w:rPr>
            </w:pPr>
            <w:r>
              <w:rPr>
                <w:sz w:val="16"/>
              </w:rPr>
              <w:t>A complete client → freelancer → milestone → payment workflow succeeds on Sepolia</w:t>
            </w:r>
          </w:p>
        </w:tc>
      </w:tr>
      <w:tr w:rsidR="00535ACB">
        <w:trPr>
          <w:cantSplit/>
          <w:jc w:val="center"/>
        </w:trPr>
        <w:tc>
          <w:tcPr>
            <w:tcW w:w="1008" w:type="dxa"/>
            <w:shd w:val="clear" w:color="auto" w:fill="F8FAFC"/>
            <w:tcMar>
              <w:top w:w="80" w:type="dxa"/>
              <w:left w:w="90" w:type="dxa"/>
              <w:bottom w:w="80" w:type="dxa"/>
              <w:right w:w="90" w:type="dxa"/>
            </w:tcMar>
          </w:tcPr>
          <w:p w:rsidR="00535ACB" w:rsidRDefault="000D1AE2">
            <w:pPr>
              <w:rPr>
                <w:rFonts w:hint="eastAsia"/>
              </w:rPr>
            </w:pPr>
            <w:r>
              <w:rPr>
                <w:sz w:val="16"/>
              </w:rPr>
              <w:t>SC-06</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6"/>
              </w:rPr>
              <w:t>Documentation</w:t>
            </w:r>
          </w:p>
        </w:tc>
        <w:tc>
          <w:tcPr>
            <w:tcW w:w="5184" w:type="dxa"/>
            <w:shd w:val="clear" w:color="auto" w:fill="F8FAFC"/>
            <w:tcMar>
              <w:top w:w="80" w:type="dxa"/>
              <w:left w:w="90" w:type="dxa"/>
              <w:bottom w:w="80" w:type="dxa"/>
              <w:right w:w="90" w:type="dxa"/>
            </w:tcMar>
          </w:tcPr>
          <w:p w:rsidR="00535ACB" w:rsidRDefault="000D1AE2">
            <w:pPr>
              <w:rPr>
                <w:rFonts w:hint="eastAsia"/>
              </w:rPr>
            </w:pPr>
            <w:r>
              <w:rPr>
                <w:sz w:val="16"/>
              </w:rPr>
              <w:t>Fresh developer can follow README to run local system and execute tests</w:t>
            </w:r>
          </w:p>
        </w:tc>
      </w:tr>
      <w:tr w:rsidR="00535ACB">
        <w:trPr>
          <w:cantSplit/>
          <w:jc w:val="center"/>
        </w:trPr>
        <w:tc>
          <w:tcPr>
            <w:tcW w:w="1008" w:type="dxa"/>
            <w:tcMar>
              <w:top w:w="80" w:type="dxa"/>
              <w:left w:w="90" w:type="dxa"/>
              <w:bottom w:w="80" w:type="dxa"/>
              <w:right w:w="90" w:type="dxa"/>
            </w:tcMar>
          </w:tcPr>
          <w:p w:rsidR="00535ACB" w:rsidRDefault="000D1AE2">
            <w:pPr>
              <w:rPr>
                <w:rFonts w:hint="eastAsia"/>
              </w:rPr>
            </w:pPr>
            <w:r>
              <w:rPr>
                <w:sz w:val="16"/>
              </w:rPr>
              <w:t>SC-07</w:t>
            </w:r>
          </w:p>
        </w:tc>
        <w:tc>
          <w:tcPr>
            <w:tcW w:w="3312" w:type="dxa"/>
            <w:tcMar>
              <w:top w:w="80" w:type="dxa"/>
              <w:left w:w="90" w:type="dxa"/>
              <w:bottom w:w="80" w:type="dxa"/>
              <w:right w:w="90" w:type="dxa"/>
            </w:tcMar>
          </w:tcPr>
          <w:p w:rsidR="00535ACB" w:rsidRDefault="000D1AE2">
            <w:pPr>
              <w:rPr>
                <w:rFonts w:hint="eastAsia"/>
              </w:rPr>
            </w:pPr>
            <w:r>
              <w:rPr>
                <w:sz w:val="16"/>
              </w:rPr>
              <w:t>Portfolio quality</w:t>
            </w:r>
          </w:p>
        </w:tc>
        <w:tc>
          <w:tcPr>
            <w:tcW w:w="5184" w:type="dxa"/>
            <w:tcMar>
              <w:top w:w="80" w:type="dxa"/>
              <w:left w:w="90" w:type="dxa"/>
              <w:bottom w:w="80" w:type="dxa"/>
              <w:right w:w="90" w:type="dxa"/>
            </w:tcMar>
          </w:tcPr>
          <w:p w:rsidR="00535ACB" w:rsidRDefault="000D1AE2">
            <w:pPr>
              <w:rPr>
                <w:rFonts w:hint="eastAsia"/>
              </w:rPr>
            </w:pPr>
            <w:r>
              <w:rPr>
                <w:sz w:val="16"/>
              </w:rPr>
              <w:t>README clearly explains architecture trade-offs, security controls, limitations and future work</w:t>
            </w:r>
          </w:p>
        </w:tc>
      </w:tr>
    </w:tbl>
    <w:p w:rsidR="00535ACB" w:rsidRDefault="00535ACB">
      <w:pPr>
        <w:spacing w:after="0"/>
        <w:rPr>
          <w:rFonts w:hint="eastAsia"/>
        </w:rPr>
      </w:pPr>
    </w:p>
    <w:p w:rsidR="00535ACB" w:rsidRDefault="000D1AE2">
      <w:pPr>
        <w:pStyle w:val="Heading2"/>
      </w:pPr>
      <w:r>
        <w:lastRenderedPageBreak/>
        <w:t>2.7 Assumptions and Constraints</w:t>
      </w:r>
    </w:p>
    <w:p w:rsidR="00535ACB" w:rsidRDefault="000D1AE2">
      <w:pPr>
        <w:pStyle w:val="ListBullet"/>
        <w:rPr>
          <w:rFonts w:hint="eastAsia"/>
        </w:rPr>
      </w:pPr>
      <w:r>
        <w:t>The MVP is educational/portfolio software and does not claim to replace legally enforceable freelance contracts or regulated escrow services.</w:t>
      </w:r>
    </w:p>
    <w:p w:rsidR="00535ACB" w:rsidRDefault="000D1AE2">
      <w:pPr>
        <w:pStyle w:val="ListBullet"/>
        <w:rPr>
          <w:rFonts w:hint="eastAsia"/>
        </w:rPr>
      </w:pPr>
      <w:r>
        <w:t>Only test assets are used during development and public demonstration; mainnet real-value deployment is outside Phase 01–MVP.</w:t>
      </w:r>
    </w:p>
    <w:p w:rsidR="00535ACB" w:rsidRDefault="000D1AE2">
      <w:pPr>
        <w:pStyle w:val="ListBullet"/>
        <w:rPr>
          <w:rFonts w:hint="eastAsia"/>
        </w:rPr>
      </w:pPr>
      <w:r>
        <w:t>Users are responsible for wallet key custody; ChainLance never stores private keys or seed phrases.</w:t>
      </w:r>
    </w:p>
    <w:p w:rsidR="00535ACB" w:rsidRDefault="000D1AE2">
      <w:pPr>
        <w:pStyle w:val="ListBullet"/>
        <w:rPr>
          <w:rFonts w:hint="eastAsia"/>
        </w:rPr>
      </w:pPr>
      <w:r>
        <w:t>One wallet may act as both client and freelancer on different projects; roles are contextual rather than permanent identities.</w:t>
      </w:r>
    </w:p>
    <w:p w:rsidR="00535ACB" w:rsidRDefault="000D1AE2">
      <w:pPr>
        <w:pStyle w:val="ListBullet"/>
        <w:rPr>
          <w:rFonts w:hint="eastAsia"/>
        </w:rPr>
      </w:pPr>
      <w:r>
        <w:t>The MVP uses a single supported EVM network at a time and native test ETH for escrow.</w:t>
      </w:r>
    </w:p>
    <w:p w:rsidR="00535ACB" w:rsidRDefault="000D1AE2">
      <w:pPr>
        <w:pStyle w:val="ListBullet"/>
        <w:rPr>
          <w:rFonts w:hint="eastAsia"/>
        </w:rPr>
      </w:pPr>
      <w:r>
        <w:t>Off-chain storage may be unavailable temporarily without granting the backend authority to move escrow funds.</w:t>
      </w:r>
    </w:p>
    <w:p w:rsidR="00535ACB" w:rsidRDefault="000D1AE2">
      <w:pPr>
        <w:pStyle w:val="ListBullet"/>
        <w:rPr>
          <w:rFonts w:hint="eastAsia"/>
        </w:rPr>
      </w:pPr>
      <w:r>
        <w:t>The initial arbitrator is a controlled role for learning; DAO/community arbitration is future scope.</w:t>
      </w:r>
    </w:p>
    <w:p w:rsidR="00535ACB" w:rsidRDefault="000D1AE2">
      <w:pPr>
        <w:pStyle w:val="Heading2"/>
      </w:pPr>
      <w:r>
        <w:t>2.8 High-Level Risks</w:t>
      </w:r>
    </w:p>
    <w:tbl>
      <w:tblPr>
        <w:tblStyle w:val="TableGrid"/>
        <w:tblW w:w="0" w:type="auto"/>
        <w:jc w:val="center"/>
        <w:tblLook w:val="04A0" w:firstRow="1" w:lastRow="0" w:firstColumn="1" w:lastColumn="0" w:noHBand="0" w:noVBand="1"/>
      </w:tblPr>
      <w:tblGrid>
        <w:gridCol w:w="2304"/>
        <w:gridCol w:w="1152"/>
        <w:gridCol w:w="6048"/>
      </w:tblGrid>
      <w:tr w:rsidR="00535ACB">
        <w:trPr>
          <w:tblHeader/>
          <w:jc w:val="center"/>
        </w:trPr>
        <w:tc>
          <w:tcPr>
            <w:tcW w:w="230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Risk</w:t>
            </w:r>
          </w:p>
        </w:tc>
        <w:tc>
          <w:tcPr>
            <w:tcW w:w="115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Impact</w:t>
            </w:r>
          </w:p>
        </w:tc>
        <w:tc>
          <w:tcPr>
            <w:tcW w:w="604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Mitigation</w:t>
            </w:r>
          </w:p>
        </w:tc>
      </w:tr>
      <w:tr w:rsidR="00535ACB">
        <w:trPr>
          <w:cantSplit/>
          <w:jc w:val="center"/>
        </w:trPr>
        <w:tc>
          <w:tcPr>
            <w:tcW w:w="2304" w:type="dxa"/>
            <w:tcMar>
              <w:top w:w="80" w:type="dxa"/>
              <w:left w:w="90" w:type="dxa"/>
              <w:bottom w:w="80" w:type="dxa"/>
              <w:right w:w="90" w:type="dxa"/>
            </w:tcMar>
          </w:tcPr>
          <w:p w:rsidR="00535ACB" w:rsidRDefault="000D1AE2">
            <w:pPr>
              <w:rPr>
                <w:rFonts w:hint="eastAsia"/>
              </w:rPr>
            </w:pPr>
            <w:r>
              <w:rPr>
                <w:sz w:val="16"/>
              </w:rPr>
              <w:t>Smart-contract defect causes incorrect payment</w:t>
            </w:r>
          </w:p>
        </w:tc>
        <w:tc>
          <w:tcPr>
            <w:tcW w:w="1152" w:type="dxa"/>
            <w:tcMar>
              <w:top w:w="80" w:type="dxa"/>
              <w:left w:w="90" w:type="dxa"/>
              <w:bottom w:w="80" w:type="dxa"/>
              <w:right w:w="90" w:type="dxa"/>
            </w:tcMar>
          </w:tcPr>
          <w:p w:rsidR="00535ACB" w:rsidRDefault="000D1AE2">
            <w:pPr>
              <w:rPr>
                <w:rFonts w:hint="eastAsia"/>
              </w:rPr>
            </w:pPr>
            <w:r>
              <w:rPr>
                <w:sz w:val="16"/>
              </w:rPr>
              <w:t>Critical</w:t>
            </w:r>
          </w:p>
        </w:tc>
        <w:tc>
          <w:tcPr>
            <w:tcW w:w="6048" w:type="dxa"/>
            <w:tcMar>
              <w:top w:w="80" w:type="dxa"/>
              <w:left w:w="90" w:type="dxa"/>
              <w:bottom w:w="80" w:type="dxa"/>
              <w:right w:w="90" w:type="dxa"/>
            </w:tcMar>
          </w:tcPr>
          <w:p w:rsidR="00535ACB" w:rsidRDefault="000D1AE2">
            <w:pPr>
              <w:rPr>
                <w:rFonts w:hint="eastAsia"/>
              </w:rPr>
            </w:pPr>
            <w:r>
              <w:rPr>
                <w:sz w:val="16"/>
              </w:rPr>
              <w:t>Small contract surface, CEI pattern, ReentrancyGuard where appropriate, strict authorization, unit/invariant tests, manual security review before testnet.</w:t>
            </w:r>
          </w:p>
        </w:tc>
      </w:tr>
      <w:tr w:rsidR="00535ACB">
        <w:trPr>
          <w:cantSplit/>
          <w:jc w:val="center"/>
        </w:trPr>
        <w:tc>
          <w:tcPr>
            <w:tcW w:w="2304" w:type="dxa"/>
            <w:shd w:val="clear" w:color="auto" w:fill="F8FAFC"/>
            <w:tcMar>
              <w:top w:w="80" w:type="dxa"/>
              <w:left w:w="90" w:type="dxa"/>
              <w:bottom w:w="80" w:type="dxa"/>
              <w:right w:w="90" w:type="dxa"/>
            </w:tcMar>
          </w:tcPr>
          <w:p w:rsidR="00535ACB" w:rsidRDefault="000D1AE2">
            <w:pPr>
              <w:rPr>
                <w:rFonts w:hint="eastAsia"/>
              </w:rPr>
            </w:pPr>
            <w:r>
              <w:rPr>
                <w:sz w:val="16"/>
              </w:rPr>
              <w:t>Scope creep</w:t>
            </w:r>
          </w:p>
        </w:tc>
        <w:tc>
          <w:tcPr>
            <w:tcW w:w="1152" w:type="dxa"/>
            <w:shd w:val="clear" w:color="auto" w:fill="F8FAFC"/>
            <w:tcMar>
              <w:top w:w="80" w:type="dxa"/>
              <w:left w:w="90" w:type="dxa"/>
              <w:bottom w:w="80" w:type="dxa"/>
              <w:right w:w="90" w:type="dxa"/>
            </w:tcMar>
          </w:tcPr>
          <w:p w:rsidR="00535ACB" w:rsidRDefault="000D1AE2">
            <w:pPr>
              <w:rPr>
                <w:rFonts w:hint="eastAsia"/>
              </w:rPr>
            </w:pPr>
            <w:r>
              <w:rPr>
                <w:sz w:val="16"/>
              </w:rPr>
              <w:t>High</w:t>
            </w:r>
          </w:p>
        </w:tc>
        <w:tc>
          <w:tcPr>
            <w:tcW w:w="6048" w:type="dxa"/>
            <w:shd w:val="clear" w:color="auto" w:fill="F8FAFC"/>
            <w:tcMar>
              <w:top w:w="80" w:type="dxa"/>
              <w:left w:w="90" w:type="dxa"/>
              <w:bottom w:w="80" w:type="dxa"/>
              <w:right w:w="90" w:type="dxa"/>
            </w:tcMar>
          </w:tcPr>
          <w:p w:rsidR="00535ACB" w:rsidRDefault="000D1AE2">
            <w:pPr>
              <w:rPr>
                <w:rFonts w:hint="eastAsia"/>
              </w:rPr>
            </w:pPr>
            <w:r>
              <w:rPr>
                <w:sz w:val="16"/>
              </w:rPr>
              <w:t>Freeze MVP and place new ideas in roadmap unless a requirement change is explicitly approved.</w:t>
            </w:r>
          </w:p>
        </w:tc>
      </w:tr>
      <w:tr w:rsidR="00535ACB">
        <w:trPr>
          <w:cantSplit/>
          <w:jc w:val="center"/>
        </w:trPr>
        <w:tc>
          <w:tcPr>
            <w:tcW w:w="2304" w:type="dxa"/>
            <w:tcMar>
              <w:top w:w="80" w:type="dxa"/>
              <w:left w:w="90" w:type="dxa"/>
              <w:bottom w:w="80" w:type="dxa"/>
              <w:right w:w="90" w:type="dxa"/>
            </w:tcMar>
          </w:tcPr>
          <w:p w:rsidR="00535ACB" w:rsidRDefault="000D1AE2">
            <w:pPr>
              <w:rPr>
                <w:rFonts w:hint="eastAsia"/>
              </w:rPr>
            </w:pPr>
            <w:r>
              <w:rPr>
                <w:sz w:val="16"/>
              </w:rPr>
              <w:t>RPC/provider instability</w:t>
            </w:r>
          </w:p>
        </w:tc>
        <w:tc>
          <w:tcPr>
            <w:tcW w:w="1152" w:type="dxa"/>
            <w:tcMar>
              <w:top w:w="80" w:type="dxa"/>
              <w:left w:w="90" w:type="dxa"/>
              <w:bottom w:w="80" w:type="dxa"/>
              <w:right w:w="90" w:type="dxa"/>
            </w:tcMar>
          </w:tcPr>
          <w:p w:rsidR="00535ACB" w:rsidRDefault="000D1AE2">
            <w:pPr>
              <w:rPr>
                <w:rFonts w:hint="eastAsia"/>
              </w:rPr>
            </w:pPr>
            <w:r>
              <w:rPr>
                <w:sz w:val="16"/>
              </w:rPr>
              <w:t>Medium</w:t>
            </w:r>
          </w:p>
        </w:tc>
        <w:tc>
          <w:tcPr>
            <w:tcW w:w="6048" w:type="dxa"/>
            <w:tcMar>
              <w:top w:w="80" w:type="dxa"/>
              <w:left w:w="90" w:type="dxa"/>
              <w:bottom w:w="80" w:type="dxa"/>
              <w:right w:w="90" w:type="dxa"/>
            </w:tcMar>
          </w:tcPr>
          <w:p w:rsidR="00535ACB" w:rsidRDefault="000D1AE2">
            <w:pPr>
              <w:rPr>
                <w:rFonts w:hint="eastAsia"/>
              </w:rPr>
            </w:pPr>
            <w:r>
              <w:rPr>
                <w:sz w:val="16"/>
              </w:rPr>
              <w:t>Retry/read-fallback strategy, confirmation tracking, observable indexer lag, provider abstraction.</w:t>
            </w:r>
          </w:p>
        </w:tc>
      </w:tr>
      <w:tr w:rsidR="00535ACB">
        <w:trPr>
          <w:cantSplit/>
          <w:jc w:val="center"/>
        </w:trPr>
        <w:tc>
          <w:tcPr>
            <w:tcW w:w="2304" w:type="dxa"/>
            <w:shd w:val="clear" w:color="auto" w:fill="F8FAFC"/>
            <w:tcMar>
              <w:top w:w="80" w:type="dxa"/>
              <w:left w:w="90" w:type="dxa"/>
              <w:bottom w:w="80" w:type="dxa"/>
              <w:right w:w="90" w:type="dxa"/>
            </w:tcMar>
          </w:tcPr>
          <w:p w:rsidR="00535ACB" w:rsidRDefault="000D1AE2">
            <w:pPr>
              <w:rPr>
                <w:rFonts w:hint="eastAsia"/>
              </w:rPr>
            </w:pPr>
            <w:r>
              <w:rPr>
                <w:sz w:val="16"/>
              </w:rPr>
              <w:t>Chain reorganization causes stale indexed state</w:t>
            </w:r>
          </w:p>
        </w:tc>
        <w:tc>
          <w:tcPr>
            <w:tcW w:w="1152" w:type="dxa"/>
            <w:shd w:val="clear" w:color="auto" w:fill="F8FAFC"/>
            <w:tcMar>
              <w:top w:w="80" w:type="dxa"/>
              <w:left w:w="90" w:type="dxa"/>
              <w:bottom w:w="80" w:type="dxa"/>
              <w:right w:w="90" w:type="dxa"/>
            </w:tcMar>
          </w:tcPr>
          <w:p w:rsidR="00535ACB" w:rsidRDefault="000D1AE2">
            <w:pPr>
              <w:rPr>
                <w:rFonts w:hint="eastAsia"/>
              </w:rPr>
            </w:pPr>
            <w:r>
              <w:rPr>
                <w:sz w:val="16"/>
              </w:rPr>
              <w:t>Medium</w:t>
            </w:r>
          </w:p>
        </w:tc>
        <w:tc>
          <w:tcPr>
            <w:tcW w:w="6048" w:type="dxa"/>
            <w:shd w:val="clear" w:color="auto" w:fill="F8FAFC"/>
            <w:tcMar>
              <w:top w:w="80" w:type="dxa"/>
              <w:left w:w="90" w:type="dxa"/>
              <w:bottom w:w="80" w:type="dxa"/>
              <w:right w:w="90" w:type="dxa"/>
            </w:tcMar>
          </w:tcPr>
          <w:p w:rsidR="00535ACB" w:rsidRDefault="000D1AE2">
            <w:pPr>
              <w:rPr>
                <w:rFonts w:hint="eastAsia"/>
              </w:rPr>
            </w:pPr>
            <w:r>
              <w:rPr>
                <w:sz w:val="16"/>
              </w:rPr>
              <w:t>Process confirmed events; store block/hash cursor; support replay/reconciliation.</w:t>
            </w:r>
          </w:p>
        </w:tc>
      </w:tr>
      <w:tr w:rsidR="00535ACB">
        <w:trPr>
          <w:cantSplit/>
          <w:jc w:val="center"/>
        </w:trPr>
        <w:tc>
          <w:tcPr>
            <w:tcW w:w="2304" w:type="dxa"/>
            <w:tcMar>
              <w:top w:w="80" w:type="dxa"/>
              <w:left w:w="90" w:type="dxa"/>
              <w:bottom w:w="80" w:type="dxa"/>
              <w:right w:w="90" w:type="dxa"/>
            </w:tcMar>
          </w:tcPr>
          <w:p w:rsidR="00535ACB" w:rsidRDefault="000D1AE2">
            <w:pPr>
              <w:rPr>
                <w:rFonts w:hint="eastAsia"/>
              </w:rPr>
            </w:pPr>
            <w:r>
              <w:rPr>
                <w:sz w:val="16"/>
              </w:rPr>
              <w:t>Wallet phishing/signature misuse</w:t>
            </w:r>
          </w:p>
        </w:tc>
        <w:tc>
          <w:tcPr>
            <w:tcW w:w="1152" w:type="dxa"/>
            <w:tcMar>
              <w:top w:w="80" w:type="dxa"/>
              <w:left w:w="90" w:type="dxa"/>
              <w:bottom w:w="80" w:type="dxa"/>
              <w:right w:w="90" w:type="dxa"/>
            </w:tcMar>
          </w:tcPr>
          <w:p w:rsidR="00535ACB" w:rsidRDefault="000D1AE2">
            <w:pPr>
              <w:rPr>
                <w:rFonts w:hint="eastAsia"/>
              </w:rPr>
            </w:pPr>
            <w:r>
              <w:rPr>
                <w:sz w:val="16"/>
              </w:rPr>
              <w:t>High</w:t>
            </w:r>
          </w:p>
        </w:tc>
        <w:tc>
          <w:tcPr>
            <w:tcW w:w="6048" w:type="dxa"/>
            <w:tcMar>
              <w:top w:w="80" w:type="dxa"/>
              <w:left w:w="90" w:type="dxa"/>
              <w:bottom w:w="80" w:type="dxa"/>
              <w:right w:w="90" w:type="dxa"/>
            </w:tcMar>
          </w:tcPr>
          <w:p w:rsidR="00535ACB" w:rsidRDefault="000D1AE2">
            <w:pPr>
              <w:rPr>
                <w:rFonts w:hint="eastAsia"/>
              </w:rPr>
            </w:pPr>
            <w:r>
              <w:rPr>
                <w:sz w:val="16"/>
              </w:rPr>
              <w:t>SIWE-compatible domain/nonce/expiry checks; human-readable signing; never request private keys.</w:t>
            </w:r>
          </w:p>
        </w:tc>
      </w:tr>
      <w:tr w:rsidR="00535ACB">
        <w:trPr>
          <w:cantSplit/>
          <w:jc w:val="center"/>
        </w:trPr>
        <w:tc>
          <w:tcPr>
            <w:tcW w:w="2304" w:type="dxa"/>
            <w:shd w:val="clear" w:color="auto" w:fill="F8FAFC"/>
            <w:tcMar>
              <w:top w:w="80" w:type="dxa"/>
              <w:left w:w="90" w:type="dxa"/>
              <w:bottom w:w="80" w:type="dxa"/>
              <w:right w:w="90" w:type="dxa"/>
            </w:tcMar>
          </w:tcPr>
          <w:p w:rsidR="00535ACB" w:rsidRDefault="000D1AE2">
            <w:pPr>
              <w:rPr>
                <w:rFonts w:hint="eastAsia"/>
              </w:rPr>
            </w:pPr>
            <w:r>
              <w:rPr>
                <w:sz w:val="16"/>
              </w:rPr>
              <w:t>Portfolio judged as “blockchain for everything”</w:t>
            </w:r>
          </w:p>
        </w:tc>
        <w:tc>
          <w:tcPr>
            <w:tcW w:w="1152" w:type="dxa"/>
            <w:shd w:val="clear" w:color="auto" w:fill="F8FAFC"/>
            <w:tcMar>
              <w:top w:w="80" w:type="dxa"/>
              <w:left w:w="90" w:type="dxa"/>
              <w:bottom w:w="80" w:type="dxa"/>
              <w:right w:w="90" w:type="dxa"/>
            </w:tcMar>
          </w:tcPr>
          <w:p w:rsidR="00535ACB" w:rsidRDefault="000D1AE2">
            <w:pPr>
              <w:rPr>
                <w:rFonts w:hint="eastAsia"/>
              </w:rPr>
            </w:pPr>
            <w:r>
              <w:rPr>
                <w:sz w:val="16"/>
              </w:rPr>
              <w:t>Medium</w:t>
            </w:r>
          </w:p>
        </w:tc>
        <w:tc>
          <w:tcPr>
            <w:tcW w:w="6048" w:type="dxa"/>
            <w:shd w:val="clear" w:color="auto" w:fill="F8FAFC"/>
            <w:tcMar>
              <w:top w:w="80" w:type="dxa"/>
              <w:left w:w="90" w:type="dxa"/>
              <w:bottom w:w="80" w:type="dxa"/>
              <w:right w:w="90" w:type="dxa"/>
            </w:tcMar>
          </w:tcPr>
          <w:p w:rsidR="00535ACB" w:rsidRDefault="000D1AE2">
            <w:pPr>
              <w:rPr>
                <w:rFonts w:hint="eastAsia"/>
              </w:rPr>
            </w:pPr>
            <w:r>
              <w:rPr>
                <w:sz w:val="16"/>
              </w:rPr>
              <w:t>Document clear on-chain/off-chain ownership rationale and limitations.</w:t>
            </w:r>
          </w:p>
        </w:tc>
      </w:tr>
    </w:tbl>
    <w:p w:rsidR="00535ACB" w:rsidRDefault="00535ACB">
      <w:pPr>
        <w:spacing w:after="0"/>
        <w:rPr>
          <w:rFonts w:hint="eastAsia"/>
        </w:rPr>
      </w:pPr>
    </w:p>
    <w:p w:rsidR="00535ACB" w:rsidRDefault="000D1AE2">
      <w:pPr>
        <w:pStyle w:val="Heading1"/>
      </w:pPr>
      <w:r>
        <w:t>3. Software Requirements Specification Overview</w:t>
      </w:r>
    </w:p>
    <w:p w:rsidR="00535ACB" w:rsidRDefault="000D1AE2">
      <w:pPr>
        <w:pStyle w:val="Heading2"/>
      </w:pPr>
      <w:r>
        <w:t>3.1 Purpose</w:t>
      </w:r>
    </w:p>
    <w:p w:rsidR="00535ACB" w:rsidRDefault="000D1AE2">
      <w:pPr>
        <w:rPr>
          <w:rFonts w:hint="eastAsia"/>
        </w:rPr>
      </w:pPr>
      <w:r>
        <w:t>This SRS defines the functional behavior, quality attributes, business rules, data ownership boundaries, integration interfaces, security controls, validation rules, testing expectations, and implementation phases for the ChainLance MVP. Requirements use stable identifiers so they can later be mapped to source code, automated tests, issues, and release evidence.</w:t>
      </w:r>
    </w:p>
    <w:p w:rsidR="00535ACB" w:rsidRDefault="000D1AE2">
      <w:pPr>
        <w:pStyle w:val="Heading2"/>
      </w:pPr>
      <w:r>
        <w:t>3.2 Requirement Language and Priority</w:t>
      </w:r>
    </w:p>
    <w:tbl>
      <w:tblPr>
        <w:tblStyle w:val="TableGrid"/>
        <w:tblW w:w="0" w:type="auto"/>
        <w:jc w:val="center"/>
        <w:tblLook w:val="04A0" w:firstRow="1" w:lastRow="0" w:firstColumn="1" w:lastColumn="0" w:noHBand="0" w:noVBand="1"/>
      </w:tblPr>
      <w:tblGrid>
        <w:gridCol w:w="1728"/>
        <w:gridCol w:w="7776"/>
      </w:tblGrid>
      <w:tr w:rsidR="00535ACB">
        <w:trPr>
          <w:tblHeader/>
          <w:jc w:val="center"/>
        </w:trPr>
        <w:tc>
          <w:tcPr>
            <w:tcW w:w="172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Term</w:t>
            </w:r>
          </w:p>
        </w:tc>
        <w:tc>
          <w:tcPr>
            <w:tcW w:w="777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Meaning</w:t>
            </w:r>
          </w:p>
        </w:tc>
      </w:tr>
      <w:tr w:rsidR="00535ACB">
        <w:trPr>
          <w:cantSplit/>
          <w:jc w:val="center"/>
        </w:trPr>
        <w:tc>
          <w:tcPr>
            <w:tcW w:w="1728" w:type="dxa"/>
            <w:tcMar>
              <w:top w:w="80" w:type="dxa"/>
              <w:left w:w="90" w:type="dxa"/>
              <w:bottom w:w="80" w:type="dxa"/>
              <w:right w:w="90" w:type="dxa"/>
            </w:tcMar>
          </w:tcPr>
          <w:p w:rsidR="00535ACB" w:rsidRDefault="000D1AE2">
            <w:pPr>
              <w:rPr>
                <w:rFonts w:hint="eastAsia"/>
              </w:rPr>
            </w:pPr>
            <w:r>
              <w:rPr>
                <w:sz w:val="17"/>
              </w:rPr>
              <w:t>Shall</w:t>
            </w:r>
          </w:p>
        </w:tc>
        <w:tc>
          <w:tcPr>
            <w:tcW w:w="7776" w:type="dxa"/>
            <w:tcMar>
              <w:top w:w="80" w:type="dxa"/>
              <w:left w:w="90" w:type="dxa"/>
              <w:bottom w:w="80" w:type="dxa"/>
              <w:right w:w="90" w:type="dxa"/>
            </w:tcMar>
          </w:tcPr>
          <w:p w:rsidR="00535ACB" w:rsidRDefault="000D1AE2">
            <w:pPr>
              <w:rPr>
                <w:rFonts w:hint="eastAsia"/>
              </w:rPr>
            </w:pPr>
            <w:r>
              <w:rPr>
                <w:sz w:val="17"/>
              </w:rPr>
              <w:t>Mandatory requirement for the stated release.</w:t>
            </w:r>
          </w:p>
        </w:tc>
      </w:tr>
      <w:tr w:rsidR="00535ACB">
        <w:trPr>
          <w:cantSplit/>
          <w:jc w:val="center"/>
        </w:trPr>
        <w:tc>
          <w:tcPr>
            <w:tcW w:w="1728" w:type="dxa"/>
            <w:shd w:val="clear" w:color="auto" w:fill="F8FAFC"/>
            <w:tcMar>
              <w:top w:w="80" w:type="dxa"/>
              <w:left w:w="90" w:type="dxa"/>
              <w:bottom w:w="80" w:type="dxa"/>
              <w:right w:w="90" w:type="dxa"/>
            </w:tcMar>
          </w:tcPr>
          <w:p w:rsidR="00535ACB" w:rsidRDefault="000D1AE2">
            <w:pPr>
              <w:rPr>
                <w:rFonts w:hint="eastAsia"/>
              </w:rPr>
            </w:pPr>
            <w:r>
              <w:rPr>
                <w:sz w:val="17"/>
              </w:rPr>
              <w:t>Should</w:t>
            </w:r>
          </w:p>
        </w:tc>
        <w:tc>
          <w:tcPr>
            <w:tcW w:w="7776" w:type="dxa"/>
            <w:shd w:val="clear" w:color="auto" w:fill="F8FAFC"/>
            <w:tcMar>
              <w:top w:w="80" w:type="dxa"/>
              <w:left w:w="90" w:type="dxa"/>
              <w:bottom w:w="80" w:type="dxa"/>
              <w:right w:w="90" w:type="dxa"/>
            </w:tcMar>
          </w:tcPr>
          <w:p w:rsidR="00535ACB" w:rsidRDefault="000D1AE2">
            <w:pPr>
              <w:rPr>
                <w:rFonts w:hint="eastAsia"/>
              </w:rPr>
            </w:pPr>
            <w:r>
              <w:rPr>
                <w:sz w:val="17"/>
              </w:rPr>
              <w:t>Important but may be deferred with documented justification.</w:t>
            </w:r>
          </w:p>
        </w:tc>
      </w:tr>
      <w:tr w:rsidR="00535ACB">
        <w:trPr>
          <w:cantSplit/>
          <w:jc w:val="center"/>
        </w:trPr>
        <w:tc>
          <w:tcPr>
            <w:tcW w:w="1728" w:type="dxa"/>
            <w:tcMar>
              <w:top w:w="80" w:type="dxa"/>
              <w:left w:w="90" w:type="dxa"/>
              <w:bottom w:w="80" w:type="dxa"/>
              <w:right w:w="90" w:type="dxa"/>
            </w:tcMar>
          </w:tcPr>
          <w:p w:rsidR="00535ACB" w:rsidRDefault="000D1AE2">
            <w:pPr>
              <w:rPr>
                <w:rFonts w:hint="eastAsia"/>
              </w:rPr>
            </w:pPr>
            <w:r>
              <w:rPr>
                <w:sz w:val="17"/>
              </w:rPr>
              <w:t>May</w:t>
            </w:r>
          </w:p>
        </w:tc>
        <w:tc>
          <w:tcPr>
            <w:tcW w:w="7776" w:type="dxa"/>
            <w:tcMar>
              <w:top w:w="80" w:type="dxa"/>
              <w:left w:w="90" w:type="dxa"/>
              <w:bottom w:w="80" w:type="dxa"/>
              <w:right w:w="90" w:type="dxa"/>
            </w:tcMar>
          </w:tcPr>
          <w:p w:rsidR="00535ACB" w:rsidRDefault="000D1AE2">
            <w:pPr>
              <w:rPr>
                <w:rFonts w:hint="eastAsia"/>
              </w:rPr>
            </w:pPr>
            <w:r>
              <w:rPr>
                <w:sz w:val="17"/>
              </w:rPr>
              <w:t>Optional or enhancement behavior.</w:t>
            </w:r>
          </w:p>
        </w:tc>
      </w:tr>
      <w:tr w:rsidR="00535ACB">
        <w:trPr>
          <w:cantSplit/>
          <w:jc w:val="center"/>
        </w:trPr>
        <w:tc>
          <w:tcPr>
            <w:tcW w:w="1728" w:type="dxa"/>
            <w:shd w:val="clear" w:color="auto" w:fill="F8FAFC"/>
            <w:tcMar>
              <w:top w:w="80" w:type="dxa"/>
              <w:left w:w="90" w:type="dxa"/>
              <w:bottom w:w="80" w:type="dxa"/>
              <w:right w:w="90" w:type="dxa"/>
            </w:tcMar>
          </w:tcPr>
          <w:p w:rsidR="00535ACB" w:rsidRDefault="000D1AE2">
            <w:pPr>
              <w:rPr>
                <w:rFonts w:hint="eastAsia"/>
              </w:rPr>
            </w:pPr>
            <w:r>
              <w:rPr>
                <w:sz w:val="17"/>
              </w:rPr>
              <w:t>Must</w:t>
            </w:r>
          </w:p>
        </w:tc>
        <w:tc>
          <w:tcPr>
            <w:tcW w:w="7776" w:type="dxa"/>
            <w:shd w:val="clear" w:color="auto" w:fill="F8FAFC"/>
            <w:tcMar>
              <w:top w:w="80" w:type="dxa"/>
              <w:left w:w="90" w:type="dxa"/>
              <w:bottom w:w="80" w:type="dxa"/>
              <w:right w:w="90" w:type="dxa"/>
            </w:tcMar>
          </w:tcPr>
          <w:p w:rsidR="00535ACB" w:rsidRDefault="000D1AE2">
            <w:pPr>
              <w:rPr>
                <w:rFonts w:hint="eastAsia"/>
              </w:rPr>
            </w:pPr>
            <w:r>
              <w:rPr>
                <w:sz w:val="17"/>
              </w:rPr>
              <w:t>Priority label for MVP-critical behavior.</w:t>
            </w:r>
          </w:p>
        </w:tc>
      </w:tr>
      <w:tr w:rsidR="00535ACB">
        <w:trPr>
          <w:cantSplit/>
          <w:jc w:val="center"/>
        </w:trPr>
        <w:tc>
          <w:tcPr>
            <w:tcW w:w="1728" w:type="dxa"/>
            <w:tcMar>
              <w:top w:w="80" w:type="dxa"/>
              <w:left w:w="90" w:type="dxa"/>
              <w:bottom w:w="80" w:type="dxa"/>
              <w:right w:w="90" w:type="dxa"/>
            </w:tcMar>
          </w:tcPr>
          <w:p w:rsidR="00535ACB" w:rsidRDefault="000D1AE2">
            <w:pPr>
              <w:rPr>
                <w:rFonts w:hint="eastAsia"/>
              </w:rPr>
            </w:pPr>
            <w:r>
              <w:rPr>
                <w:sz w:val="17"/>
              </w:rPr>
              <w:t>Should</w:t>
            </w:r>
          </w:p>
        </w:tc>
        <w:tc>
          <w:tcPr>
            <w:tcW w:w="7776" w:type="dxa"/>
            <w:tcMar>
              <w:top w:w="80" w:type="dxa"/>
              <w:left w:w="90" w:type="dxa"/>
              <w:bottom w:w="80" w:type="dxa"/>
              <w:right w:w="90" w:type="dxa"/>
            </w:tcMar>
          </w:tcPr>
          <w:p w:rsidR="00535ACB" w:rsidRDefault="000D1AE2">
            <w:pPr>
              <w:rPr>
                <w:rFonts w:hint="eastAsia"/>
              </w:rPr>
            </w:pPr>
            <w:r>
              <w:rPr>
                <w:sz w:val="17"/>
              </w:rPr>
              <w:t>Priority label for desirable behavior.</w:t>
            </w:r>
          </w:p>
        </w:tc>
      </w:tr>
      <w:tr w:rsidR="00535ACB">
        <w:trPr>
          <w:cantSplit/>
          <w:jc w:val="center"/>
        </w:trPr>
        <w:tc>
          <w:tcPr>
            <w:tcW w:w="1728" w:type="dxa"/>
            <w:shd w:val="clear" w:color="auto" w:fill="F8FAFC"/>
            <w:tcMar>
              <w:top w:w="80" w:type="dxa"/>
              <w:left w:w="90" w:type="dxa"/>
              <w:bottom w:w="80" w:type="dxa"/>
              <w:right w:w="90" w:type="dxa"/>
            </w:tcMar>
          </w:tcPr>
          <w:p w:rsidR="00535ACB" w:rsidRDefault="000D1AE2">
            <w:pPr>
              <w:rPr>
                <w:rFonts w:hint="eastAsia"/>
              </w:rPr>
            </w:pPr>
            <w:r>
              <w:rPr>
                <w:sz w:val="17"/>
              </w:rPr>
              <w:t>Could</w:t>
            </w:r>
          </w:p>
        </w:tc>
        <w:tc>
          <w:tcPr>
            <w:tcW w:w="7776" w:type="dxa"/>
            <w:shd w:val="clear" w:color="auto" w:fill="F8FAFC"/>
            <w:tcMar>
              <w:top w:w="80" w:type="dxa"/>
              <w:left w:w="90" w:type="dxa"/>
              <w:bottom w:w="80" w:type="dxa"/>
              <w:right w:w="90" w:type="dxa"/>
            </w:tcMar>
          </w:tcPr>
          <w:p w:rsidR="00535ACB" w:rsidRDefault="000D1AE2">
            <w:pPr>
              <w:rPr>
                <w:rFonts w:hint="eastAsia"/>
              </w:rPr>
            </w:pPr>
            <w:r>
              <w:rPr>
                <w:sz w:val="17"/>
              </w:rPr>
              <w:t>Future/optional behavior.</w:t>
            </w:r>
          </w:p>
        </w:tc>
      </w:tr>
    </w:tbl>
    <w:p w:rsidR="00535ACB" w:rsidRDefault="00535ACB">
      <w:pPr>
        <w:spacing w:after="0"/>
        <w:rPr>
          <w:rFonts w:hint="eastAsia"/>
        </w:rPr>
      </w:pPr>
    </w:p>
    <w:p w:rsidR="00535ACB" w:rsidRDefault="000D1AE2">
      <w:pPr>
        <w:pStyle w:val="Heading2"/>
      </w:pPr>
      <w:r>
        <w:lastRenderedPageBreak/>
        <w:t>3.3 Definitions and Acronyms</w:t>
      </w:r>
    </w:p>
    <w:tbl>
      <w:tblPr>
        <w:tblStyle w:val="TableGrid"/>
        <w:tblW w:w="0" w:type="auto"/>
        <w:jc w:val="center"/>
        <w:tblLook w:val="04A0" w:firstRow="1" w:lastRow="0" w:firstColumn="1" w:lastColumn="0" w:noHBand="0" w:noVBand="1"/>
      </w:tblPr>
      <w:tblGrid>
        <w:gridCol w:w="1584"/>
        <w:gridCol w:w="7920"/>
      </w:tblGrid>
      <w:tr w:rsidR="00535ACB">
        <w:trPr>
          <w:tblHeader/>
          <w:jc w:val="center"/>
        </w:trPr>
        <w:tc>
          <w:tcPr>
            <w:tcW w:w="158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Term</w:t>
            </w:r>
          </w:p>
        </w:tc>
        <w:tc>
          <w:tcPr>
            <w:tcW w:w="792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Definition</w:t>
            </w:r>
          </w:p>
        </w:tc>
      </w:tr>
      <w:tr w:rsidR="00535ACB">
        <w:trPr>
          <w:cantSplit/>
          <w:jc w:val="center"/>
        </w:trPr>
        <w:tc>
          <w:tcPr>
            <w:tcW w:w="1584" w:type="dxa"/>
            <w:tcMar>
              <w:top w:w="80" w:type="dxa"/>
              <w:left w:w="90" w:type="dxa"/>
              <w:bottom w:w="80" w:type="dxa"/>
              <w:right w:w="90" w:type="dxa"/>
            </w:tcMar>
          </w:tcPr>
          <w:p w:rsidR="00535ACB" w:rsidRDefault="000D1AE2">
            <w:pPr>
              <w:rPr>
                <w:rFonts w:hint="eastAsia"/>
              </w:rPr>
            </w:pPr>
            <w:r>
              <w:rPr>
                <w:sz w:val="17"/>
              </w:rPr>
              <w:t>dApp</w:t>
            </w:r>
          </w:p>
        </w:tc>
        <w:tc>
          <w:tcPr>
            <w:tcW w:w="7920" w:type="dxa"/>
            <w:tcMar>
              <w:top w:w="80" w:type="dxa"/>
              <w:left w:w="90" w:type="dxa"/>
              <w:bottom w:w="80" w:type="dxa"/>
              <w:right w:w="90" w:type="dxa"/>
            </w:tcMar>
          </w:tcPr>
          <w:p w:rsidR="00535ACB" w:rsidRDefault="000D1AE2">
            <w:pPr>
              <w:rPr>
                <w:rFonts w:hint="eastAsia"/>
              </w:rPr>
            </w:pPr>
            <w:r>
              <w:rPr>
                <w:sz w:val="17"/>
              </w:rPr>
              <w:t>Decentralized application that interacts with blockchain smart contracts.</w:t>
            </w:r>
          </w:p>
        </w:tc>
      </w:tr>
      <w:tr w:rsidR="00535ACB">
        <w:trPr>
          <w:cantSplit/>
          <w:jc w:val="center"/>
        </w:trPr>
        <w:tc>
          <w:tcPr>
            <w:tcW w:w="1584" w:type="dxa"/>
            <w:shd w:val="clear" w:color="auto" w:fill="F8FAFC"/>
            <w:tcMar>
              <w:top w:w="80" w:type="dxa"/>
              <w:left w:w="90" w:type="dxa"/>
              <w:bottom w:w="80" w:type="dxa"/>
              <w:right w:w="90" w:type="dxa"/>
            </w:tcMar>
          </w:tcPr>
          <w:p w:rsidR="00535ACB" w:rsidRDefault="000D1AE2">
            <w:pPr>
              <w:rPr>
                <w:rFonts w:hint="eastAsia"/>
              </w:rPr>
            </w:pPr>
            <w:r>
              <w:rPr>
                <w:sz w:val="17"/>
              </w:rPr>
              <w:t>EOA</w:t>
            </w:r>
          </w:p>
        </w:tc>
        <w:tc>
          <w:tcPr>
            <w:tcW w:w="7920" w:type="dxa"/>
            <w:shd w:val="clear" w:color="auto" w:fill="F8FAFC"/>
            <w:tcMar>
              <w:top w:w="80" w:type="dxa"/>
              <w:left w:w="90" w:type="dxa"/>
              <w:bottom w:w="80" w:type="dxa"/>
              <w:right w:w="90" w:type="dxa"/>
            </w:tcMar>
          </w:tcPr>
          <w:p w:rsidR="00535ACB" w:rsidRDefault="000D1AE2">
            <w:pPr>
              <w:rPr>
                <w:rFonts w:hint="eastAsia"/>
              </w:rPr>
            </w:pPr>
            <w:r>
              <w:rPr>
                <w:sz w:val="17"/>
              </w:rPr>
              <w:t>Externally Owned Account controlled by a private key.</w:t>
            </w:r>
          </w:p>
        </w:tc>
      </w:tr>
      <w:tr w:rsidR="00535ACB">
        <w:trPr>
          <w:cantSplit/>
          <w:jc w:val="center"/>
        </w:trPr>
        <w:tc>
          <w:tcPr>
            <w:tcW w:w="1584" w:type="dxa"/>
            <w:tcMar>
              <w:top w:w="80" w:type="dxa"/>
              <w:left w:w="90" w:type="dxa"/>
              <w:bottom w:w="80" w:type="dxa"/>
              <w:right w:w="90" w:type="dxa"/>
            </w:tcMar>
          </w:tcPr>
          <w:p w:rsidR="00535ACB" w:rsidRDefault="000D1AE2">
            <w:pPr>
              <w:rPr>
                <w:rFonts w:hint="eastAsia"/>
              </w:rPr>
            </w:pPr>
            <w:r>
              <w:rPr>
                <w:sz w:val="17"/>
              </w:rPr>
              <w:t>EVM</w:t>
            </w:r>
          </w:p>
        </w:tc>
        <w:tc>
          <w:tcPr>
            <w:tcW w:w="7920" w:type="dxa"/>
            <w:tcMar>
              <w:top w:w="80" w:type="dxa"/>
              <w:left w:w="90" w:type="dxa"/>
              <w:bottom w:w="80" w:type="dxa"/>
              <w:right w:w="90" w:type="dxa"/>
            </w:tcMar>
          </w:tcPr>
          <w:p w:rsidR="00535ACB" w:rsidRDefault="000D1AE2">
            <w:pPr>
              <w:rPr>
                <w:rFonts w:hint="eastAsia"/>
              </w:rPr>
            </w:pPr>
            <w:r>
              <w:rPr>
                <w:sz w:val="17"/>
              </w:rPr>
              <w:t>Ethereum Virtual Machine.</w:t>
            </w:r>
          </w:p>
        </w:tc>
      </w:tr>
      <w:tr w:rsidR="00535ACB">
        <w:trPr>
          <w:cantSplit/>
          <w:jc w:val="center"/>
        </w:trPr>
        <w:tc>
          <w:tcPr>
            <w:tcW w:w="1584" w:type="dxa"/>
            <w:shd w:val="clear" w:color="auto" w:fill="F8FAFC"/>
            <w:tcMar>
              <w:top w:w="80" w:type="dxa"/>
              <w:left w:w="90" w:type="dxa"/>
              <w:bottom w:w="80" w:type="dxa"/>
              <w:right w:w="90" w:type="dxa"/>
            </w:tcMar>
          </w:tcPr>
          <w:p w:rsidR="00535ACB" w:rsidRDefault="000D1AE2">
            <w:pPr>
              <w:rPr>
                <w:rFonts w:hint="eastAsia"/>
              </w:rPr>
            </w:pPr>
            <w:r>
              <w:rPr>
                <w:sz w:val="17"/>
              </w:rPr>
              <w:t>Escrow</w:t>
            </w:r>
          </w:p>
        </w:tc>
        <w:tc>
          <w:tcPr>
            <w:tcW w:w="7920" w:type="dxa"/>
            <w:shd w:val="clear" w:color="auto" w:fill="F8FAFC"/>
            <w:tcMar>
              <w:top w:w="80" w:type="dxa"/>
              <w:left w:w="90" w:type="dxa"/>
              <w:bottom w:w="80" w:type="dxa"/>
              <w:right w:w="90" w:type="dxa"/>
            </w:tcMar>
          </w:tcPr>
          <w:p w:rsidR="00535ACB" w:rsidRDefault="000D1AE2">
            <w:pPr>
              <w:rPr>
                <w:rFonts w:hint="eastAsia"/>
              </w:rPr>
            </w:pPr>
            <w:r>
              <w:rPr>
                <w:sz w:val="17"/>
              </w:rPr>
              <w:t>Funds held under contract-defined release/refund conditions.</w:t>
            </w:r>
          </w:p>
        </w:tc>
      </w:tr>
      <w:tr w:rsidR="00535ACB">
        <w:trPr>
          <w:cantSplit/>
          <w:jc w:val="center"/>
        </w:trPr>
        <w:tc>
          <w:tcPr>
            <w:tcW w:w="1584" w:type="dxa"/>
            <w:tcMar>
              <w:top w:w="80" w:type="dxa"/>
              <w:left w:w="90" w:type="dxa"/>
              <w:bottom w:w="80" w:type="dxa"/>
              <w:right w:w="90" w:type="dxa"/>
            </w:tcMar>
          </w:tcPr>
          <w:p w:rsidR="00535ACB" w:rsidRDefault="000D1AE2">
            <w:pPr>
              <w:rPr>
                <w:rFonts w:hint="eastAsia"/>
              </w:rPr>
            </w:pPr>
            <w:r>
              <w:rPr>
                <w:sz w:val="17"/>
              </w:rPr>
              <w:t>Milestone</w:t>
            </w:r>
          </w:p>
        </w:tc>
        <w:tc>
          <w:tcPr>
            <w:tcW w:w="7920" w:type="dxa"/>
            <w:tcMar>
              <w:top w:w="80" w:type="dxa"/>
              <w:left w:w="90" w:type="dxa"/>
              <w:bottom w:w="80" w:type="dxa"/>
              <w:right w:w="90" w:type="dxa"/>
            </w:tcMar>
          </w:tcPr>
          <w:p w:rsidR="00535ACB" w:rsidRDefault="000D1AE2">
            <w:pPr>
              <w:rPr>
                <w:rFonts w:hint="eastAsia"/>
              </w:rPr>
            </w:pPr>
            <w:r>
              <w:rPr>
                <w:sz w:val="17"/>
              </w:rPr>
              <w:t>A priced unit of work within an agreement.</w:t>
            </w:r>
          </w:p>
        </w:tc>
      </w:tr>
      <w:tr w:rsidR="00535ACB">
        <w:trPr>
          <w:cantSplit/>
          <w:jc w:val="center"/>
        </w:trPr>
        <w:tc>
          <w:tcPr>
            <w:tcW w:w="1584" w:type="dxa"/>
            <w:shd w:val="clear" w:color="auto" w:fill="F8FAFC"/>
            <w:tcMar>
              <w:top w:w="80" w:type="dxa"/>
              <w:left w:w="90" w:type="dxa"/>
              <w:bottom w:w="80" w:type="dxa"/>
              <w:right w:w="90" w:type="dxa"/>
            </w:tcMar>
          </w:tcPr>
          <w:p w:rsidR="00535ACB" w:rsidRDefault="000D1AE2">
            <w:pPr>
              <w:rPr>
                <w:rFonts w:hint="eastAsia"/>
              </w:rPr>
            </w:pPr>
            <w:r>
              <w:rPr>
                <w:sz w:val="17"/>
              </w:rPr>
              <w:t>SIWE</w:t>
            </w:r>
          </w:p>
        </w:tc>
        <w:tc>
          <w:tcPr>
            <w:tcW w:w="7920" w:type="dxa"/>
            <w:shd w:val="clear" w:color="auto" w:fill="F8FAFC"/>
            <w:tcMar>
              <w:top w:w="80" w:type="dxa"/>
              <w:left w:w="90" w:type="dxa"/>
              <w:bottom w:w="80" w:type="dxa"/>
              <w:right w:w="90" w:type="dxa"/>
            </w:tcMar>
          </w:tcPr>
          <w:p w:rsidR="00535ACB" w:rsidRDefault="000D1AE2">
            <w:pPr>
              <w:rPr>
                <w:rFonts w:hint="eastAsia"/>
              </w:rPr>
            </w:pPr>
            <w:r>
              <w:rPr>
                <w:sz w:val="17"/>
              </w:rPr>
              <w:t>Sign-In with Ethereum (ERC-4361) pattern for off-chain authentication using wallet signatures.</w:t>
            </w:r>
          </w:p>
        </w:tc>
      </w:tr>
      <w:tr w:rsidR="00535ACB">
        <w:trPr>
          <w:cantSplit/>
          <w:jc w:val="center"/>
        </w:trPr>
        <w:tc>
          <w:tcPr>
            <w:tcW w:w="1584" w:type="dxa"/>
            <w:tcMar>
              <w:top w:w="80" w:type="dxa"/>
              <w:left w:w="90" w:type="dxa"/>
              <w:bottom w:w="80" w:type="dxa"/>
              <w:right w:w="90" w:type="dxa"/>
            </w:tcMar>
          </w:tcPr>
          <w:p w:rsidR="00535ACB" w:rsidRDefault="000D1AE2">
            <w:pPr>
              <w:rPr>
                <w:rFonts w:hint="eastAsia"/>
              </w:rPr>
            </w:pPr>
            <w:r>
              <w:rPr>
                <w:sz w:val="17"/>
              </w:rPr>
              <w:t>RPC</w:t>
            </w:r>
          </w:p>
        </w:tc>
        <w:tc>
          <w:tcPr>
            <w:tcW w:w="7920" w:type="dxa"/>
            <w:tcMar>
              <w:top w:w="80" w:type="dxa"/>
              <w:left w:w="90" w:type="dxa"/>
              <w:bottom w:w="80" w:type="dxa"/>
              <w:right w:w="90" w:type="dxa"/>
            </w:tcMar>
          </w:tcPr>
          <w:p w:rsidR="00535ACB" w:rsidRDefault="000D1AE2">
            <w:pPr>
              <w:rPr>
                <w:rFonts w:hint="eastAsia"/>
              </w:rPr>
            </w:pPr>
            <w:r>
              <w:rPr>
                <w:sz w:val="17"/>
              </w:rPr>
              <w:t>Remote Procedure Call interface used to read/send Ethereum network requests.</w:t>
            </w:r>
          </w:p>
        </w:tc>
      </w:tr>
      <w:tr w:rsidR="00535ACB">
        <w:trPr>
          <w:cantSplit/>
          <w:jc w:val="center"/>
        </w:trPr>
        <w:tc>
          <w:tcPr>
            <w:tcW w:w="1584" w:type="dxa"/>
            <w:shd w:val="clear" w:color="auto" w:fill="F8FAFC"/>
            <w:tcMar>
              <w:top w:w="80" w:type="dxa"/>
              <w:left w:w="90" w:type="dxa"/>
              <w:bottom w:w="80" w:type="dxa"/>
              <w:right w:w="90" w:type="dxa"/>
            </w:tcMar>
          </w:tcPr>
          <w:p w:rsidR="00535ACB" w:rsidRDefault="000D1AE2">
            <w:pPr>
              <w:rPr>
                <w:rFonts w:hint="eastAsia"/>
              </w:rPr>
            </w:pPr>
            <w:r>
              <w:rPr>
                <w:sz w:val="17"/>
              </w:rPr>
              <w:t>ABI</w:t>
            </w:r>
          </w:p>
        </w:tc>
        <w:tc>
          <w:tcPr>
            <w:tcW w:w="7920" w:type="dxa"/>
            <w:shd w:val="clear" w:color="auto" w:fill="F8FAFC"/>
            <w:tcMar>
              <w:top w:w="80" w:type="dxa"/>
              <w:left w:w="90" w:type="dxa"/>
              <w:bottom w:w="80" w:type="dxa"/>
              <w:right w:w="90" w:type="dxa"/>
            </w:tcMar>
          </w:tcPr>
          <w:p w:rsidR="00535ACB" w:rsidRDefault="000D1AE2">
            <w:pPr>
              <w:rPr>
                <w:rFonts w:hint="eastAsia"/>
              </w:rPr>
            </w:pPr>
            <w:r>
              <w:rPr>
                <w:sz w:val="17"/>
              </w:rPr>
              <w:t>Application Binary Interface describing callable smart-contract functions/events.</w:t>
            </w:r>
          </w:p>
        </w:tc>
      </w:tr>
      <w:tr w:rsidR="00535ACB">
        <w:trPr>
          <w:cantSplit/>
          <w:jc w:val="center"/>
        </w:trPr>
        <w:tc>
          <w:tcPr>
            <w:tcW w:w="1584" w:type="dxa"/>
            <w:tcMar>
              <w:top w:w="80" w:type="dxa"/>
              <w:left w:w="90" w:type="dxa"/>
              <w:bottom w:w="80" w:type="dxa"/>
              <w:right w:w="90" w:type="dxa"/>
            </w:tcMar>
          </w:tcPr>
          <w:p w:rsidR="00535ACB" w:rsidRDefault="000D1AE2">
            <w:pPr>
              <w:rPr>
                <w:rFonts w:hint="eastAsia"/>
              </w:rPr>
            </w:pPr>
            <w:r>
              <w:rPr>
                <w:sz w:val="17"/>
              </w:rPr>
              <w:t>Indexer</w:t>
            </w:r>
          </w:p>
        </w:tc>
        <w:tc>
          <w:tcPr>
            <w:tcW w:w="7920" w:type="dxa"/>
            <w:tcMar>
              <w:top w:w="80" w:type="dxa"/>
              <w:left w:w="90" w:type="dxa"/>
              <w:bottom w:w="80" w:type="dxa"/>
              <w:right w:w="90" w:type="dxa"/>
            </w:tcMar>
          </w:tcPr>
          <w:p w:rsidR="00535ACB" w:rsidRDefault="000D1AE2">
            <w:pPr>
              <w:rPr>
                <w:rFonts w:hint="eastAsia"/>
              </w:rPr>
            </w:pPr>
            <w:r>
              <w:rPr>
                <w:sz w:val="17"/>
              </w:rPr>
              <w:t>Service that processes blockchain events into queryable off-chain projections.</w:t>
            </w:r>
          </w:p>
        </w:tc>
      </w:tr>
      <w:tr w:rsidR="00535ACB">
        <w:trPr>
          <w:cantSplit/>
          <w:jc w:val="center"/>
        </w:trPr>
        <w:tc>
          <w:tcPr>
            <w:tcW w:w="1584" w:type="dxa"/>
            <w:shd w:val="clear" w:color="auto" w:fill="F8FAFC"/>
            <w:tcMar>
              <w:top w:w="80" w:type="dxa"/>
              <w:left w:w="90" w:type="dxa"/>
              <w:bottom w:w="80" w:type="dxa"/>
              <w:right w:w="90" w:type="dxa"/>
            </w:tcMar>
          </w:tcPr>
          <w:p w:rsidR="00535ACB" w:rsidRDefault="000D1AE2">
            <w:pPr>
              <w:rPr>
                <w:rFonts w:hint="eastAsia"/>
              </w:rPr>
            </w:pPr>
            <w:r>
              <w:rPr>
                <w:sz w:val="17"/>
              </w:rPr>
              <w:t>Invariant</w:t>
            </w:r>
          </w:p>
        </w:tc>
        <w:tc>
          <w:tcPr>
            <w:tcW w:w="7920" w:type="dxa"/>
            <w:shd w:val="clear" w:color="auto" w:fill="F8FAFC"/>
            <w:tcMar>
              <w:top w:w="80" w:type="dxa"/>
              <w:left w:w="90" w:type="dxa"/>
              <w:bottom w:w="80" w:type="dxa"/>
              <w:right w:w="90" w:type="dxa"/>
            </w:tcMar>
          </w:tcPr>
          <w:p w:rsidR="00535ACB" w:rsidRDefault="000D1AE2">
            <w:pPr>
              <w:rPr>
                <w:rFonts w:hint="eastAsia"/>
              </w:rPr>
            </w:pPr>
            <w:r>
              <w:rPr>
                <w:sz w:val="17"/>
              </w:rPr>
              <w:t>A property that must remain true across all valid state transitions.</w:t>
            </w:r>
          </w:p>
        </w:tc>
      </w:tr>
      <w:tr w:rsidR="00535ACB">
        <w:trPr>
          <w:cantSplit/>
          <w:jc w:val="center"/>
        </w:trPr>
        <w:tc>
          <w:tcPr>
            <w:tcW w:w="1584" w:type="dxa"/>
            <w:tcMar>
              <w:top w:w="80" w:type="dxa"/>
              <w:left w:w="90" w:type="dxa"/>
              <w:bottom w:w="80" w:type="dxa"/>
              <w:right w:w="90" w:type="dxa"/>
            </w:tcMar>
          </w:tcPr>
          <w:p w:rsidR="00535ACB" w:rsidRDefault="000D1AE2">
            <w:pPr>
              <w:rPr>
                <w:rFonts w:hint="eastAsia"/>
              </w:rPr>
            </w:pPr>
            <w:r>
              <w:rPr>
                <w:sz w:val="17"/>
              </w:rPr>
              <w:t>Reorg</w:t>
            </w:r>
          </w:p>
        </w:tc>
        <w:tc>
          <w:tcPr>
            <w:tcW w:w="7920" w:type="dxa"/>
            <w:tcMar>
              <w:top w:w="80" w:type="dxa"/>
              <w:left w:w="90" w:type="dxa"/>
              <w:bottom w:w="80" w:type="dxa"/>
              <w:right w:w="90" w:type="dxa"/>
            </w:tcMar>
          </w:tcPr>
          <w:p w:rsidR="00535ACB" w:rsidRDefault="000D1AE2">
            <w:pPr>
              <w:rPr>
                <w:rFonts w:hint="eastAsia"/>
              </w:rPr>
            </w:pPr>
            <w:r>
              <w:rPr>
                <w:sz w:val="17"/>
              </w:rPr>
              <w:t>Blockchain reorganization that can replace recently observed blocks/events.</w:t>
            </w:r>
          </w:p>
        </w:tc>
      </w:tr>
    </w:tbl>
    <w:p w:rsidR="00535ACB" w:rsidRDefault="00535ACB">
      <w:pPr>
        <w:spacing w:after="0"/>
        <w:rPr>
          <w:rFonts w:hint="eastAsia"/>
        </w:rPr>
      </w:pPr>
    </w:p>
    <w:p w:rsidR="00535ACB" w:rsidRDefault="000D1AE2">
      <w:pPr>
        <w:pStyle w:val="Heading1"/>
      </w:pPr>
      <w:r>
        <w:t>4. Stakeholders, Actors and User Characteristics</w:t>
      </w:r>
    </w:p>
    <w:tbl>
      <w:tblPr>
        <w:tblStyle w:val="TableGrid"/>
        <w:tblW w:w="0" w:type="auto"/>
        <w:jc w:val="center"/>
        <w:tblLook w:val="04A0" w:firstRow="1" w:lastRow="0" w:firstColumn="1" w:lastColumn="0" w:noHBand="0" w:noVBand="1"/>
      </w:tblPr>
      <w:tblGrid>
        <w:gridCol w:w="2016"/>
        <w:gridCol w:w="3312"/>
        <w:gridCol w:w="4320"/>
      </w:tblGrid>
      <w:tr w:rsidR="00535ACB">
        <w:trPr>
          <w:tblHeader/>
          <w:jc w:val="center"/>
        </w:trPr>
        <w:tc>
          <w:tcPr>
            <w:tcW w:w="201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Actor / Stakeholder</w:t>
            </w:r>
          </w:p>
        </w:tc>
        <w:tc>
          <w:tcPr>
            <w:tcW w:w="331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Goals</w:t>
            </w:r>
          </w:p>
        </w:tc>
        <w:tc>
          <w:tcPr>
            <w:tcW w:w="432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Key Capabilities / Constraints</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6"/>
              </w:rPr>
              <w:t>Client</w:t>
            </w:r>
          </w:p>
        </w:tc>
        <w:tc>
          <w:tcPr>
            <w:tcW w:w="3312" w:type="dxa"/>
            <w:tcMar>
              <w:top w:w="80" w:type="dxa"/>
              <w:left w:w="90" w:type="dxa"/>
              <w:bottom w:w="80" w:type="dxa"/>
              <w:right w:w="90" w:type="dxa"/>
            </w:tcMar>
          </w:tcPr>
          <w:p w:rsidR="00535ACB" w:rsidRDefault="000D1AE2">
            <w:pPr>
              <w:rPr>
                <w:rFonts w:hint="eastAsia"/>
              </w:rPr>
            </w:pPr>
            <w:r>
              <w:rPr>
                <w:sz w:val="16"/>
              </w:rPr>
              <w:t>Hire a freelancer and control milestone acceptance without exposing escrow to backend custody.</w:t>
            </w:r>
          </w:p>
        </w:tc>
        <w:tc>
          <w:tcPr>
            <w:tcW w:w="4320" w:type="dxa"/>
            <w:tcMar>
              <w:top w:w="80" w:type="dxa"/>
              <w:left w:w="90" w:type="dxa"/>
              <w:bottom w:w="80" w:type="dxa"/>
              <w:right w:w="90" w:type="dxa"/>
            </w:tcMar>
          </w:tcPr>
          <w:p w:rsidR="00535ACB" w:rsidRDefault="000D1AE2">
            <w:pPr>
              <w:rPr>
                <w:rFonts w:hint="eastAsia"/>
              </w:rPr>
            </w:pPr>
            <w:r>
              <w:rPr>
                <w:sz w:val="16"/>
              </w:rPr>
              <w:t>Creates project, reviews proposals, funds agreement, approves or disputes milestones, rates counterparty.</w:t>
            </w:r>
          </w:p>
        </w:tc>
      </w:tr>
      <w:tr w:rsidR="00535ACB">
        <w:trPr>
          <w:cantSplit/>
          <w:jc w:val="center"/>
        </w:trPr>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Freelancer</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6"/>
              </w:rPr>
              <w:t>Know that funds are reserved and receive payment after accepted milestones.</w:t>
            </w:r>
          </w:p>
        </w:tc>
        <w:tc>
          <w:tcPr>
            <w:tcW w:w="4320" w:type="dxa"/>
            <w:shd w:val="clear" w:color="auto" w:fill="F8FAFC"/>
            <w:tcMar>
              <w:top w:w="80" w:type="dxa"/>
              <w:left w:w="90" w:type="dxa"/>
              <w:bottom w:w="80" w:type="dxa"/>
              <w:right w:w="90" w:type="dxa"/>
            </w:tcMar>
          </w:tcPr>
          <w:p w:rsidR="00535ACB" w:rsidRDefault="000D1AE2">
            <w:pPr>
              <w:rPr>
                <w:rFonts w:hint="eastAsia"/>
              </w:rPr>
            </w:pPr>
            <w:r>
              <w:rPr>
                <w:sz w:val="16"/>
              </w:rPr>
              <w:t>Submits proposals and milestone evidence, views locked funds, opens disputes, receives payment, rates counterparty.</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6"/>
              </w:rPr>
              <w:t>Arbitrator (MVP)</w:t>
            </w:r>
          </w:p>
        </w:tc>
        <w:tc>
          <w:tcPr>
            <w:tcW w:w="3312" w:type="dxa"/>
            <w:tcMar>
              <w:top w:w="80" w:type="dxa"/>
              <w:left w:w="90" w:type="dxa"/>
              <w:bottom w:w="80" w:type="dxa"/>
              <w:right w:w="90" w:type="dxa"/>
            </w:tcMar>
          </w:tcPr>
          <w:p w:rsidR="00535ACB" w:rsidRDefault="000D1AE2">
            <w:pPr>
              <w:rPr>
                <w:rFonts w:hint="eastAsia"/>
              </w:rPr>
            </w:pPr>
            <w:r>
              <w:rPr>
                <w:sz w:val="16"/>
              </w:rPr>
              <w:t>Resolve a disputed milestone using the rules and referenced evidence.</w:t>
            </w:r>
          </w:p>
        </w:tc>
        <w:tc>
          <w:tcPr>
            <w:tcW w:w="4320" w:type="dxa"/>
            <w:tcMar>
              <w:top w:w="80" w:type="dxa"/>
              <w:left w:w="90" w:type="dxa"/>
              <w:bottom w:w="80" w:type="dxa"/>
              <w:right w:w="90" w:type="dxa"/>
            </w:tcMar>
          </w:tcPr>
          <w:p w:rsidR="00535ACB" w:rsidRDefault="000D1AE2">
            <w:pPr>
              <w:rPr>
                <w:rFonts w:hint="eastAsia"/>
              </w:rPr>
            </w:pPr>
            <w:r>
              <w:rPr>
                <w:sz w:val="16"/>
              </w:rPr>
              <w:t>Can resolve only active disputes; cannot freely transfer unrelated escrow.</w:t>
            </w:r>
          </w:p>
        </w:tc>
      </w:tr>
      <w:tr w:rsidR="00535ACB">
        <w:trPr>
          <w:cantSplit/>
          <w:jc w:val="center"/>
        </w:trPr>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Platform Service</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6"/>
              </w:rPr>
              <w:t>Provide usable Web2 services around verifiable on-chain settlement.</w:t>
            </w:r>
          </w:p>
        </w:tc>
        <w:tc>
          <w:tcPr>
            <w:tcW w:w="4320" w:type="dxa"/>
            <w:shd w:val="clear" w:color="auto" w:fill="F8FAFC"/>
            <w:tcMar>
              <w:top w:w="80" w:type="dxa"/>
              <w:left w:w="90" w:type="dxa"/>
              <w:bottom w:w="80" w:type="dxa"/>
              <w:right w:w="90" w:type="dxa"/>
            </w:tcMar>
          </w:tcPr>
          <w:p w:rsidR="00535ACB" w:rsidRDefault="000D1AE2">
            <w:pPr>
              <w:rPr>
                <w:rFonts w:hint="eastAsia"/>
              </w:rPr>
            </w:pPr>
            <w:r>
              <w:rPr>
                <w:sz w:val="16"/>
              </w:rPr>
              <w:t>Authenticates wallet sessions, manages metadata, indexes events, exposes API/search, sends notifications.</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6"/>
              </w:rPr>
              <w:t>Project Maintainer</w:t>
            </w:r>
          </w:p>
        </w:tc>
        <w:tc>
          <w:tcPr>
            <w:tcW w:w="3312" w:type="dxa"/>
            <w:tcMar>
              <w:top w:w="80" w:type="dxa"/>
              <w:left w:w="90" w:type="dxa"/>
              <w:bottom w:w="80" w:type="dxa"/>
              <w:right w:w="90" w:type="dxa"/>
            </w:tcMar>
          </w:tcPr>
          <w:p w:rsidR="00535ACB" w:rsidRDefault="000D1AE2">
            <w:pPr>
              <w:rPr>
                <w:rFonts w:hint="eastAsia"/>
              </w:rPr>
            </w:pPr>
            <w:r>
              <w:rPr>
                <w:sz w:val="16"/>
              </w:rPr>
              <w:t>Build, test, secure, deploy and document the system.</w:t>
            </w:r>
          </w:p>
        </w:tc>
        <w:tc>
          <w:tcPr>
            <w:tcW w:w="4320" w:type="dxa"/>
            <w:tcMar>
              <w:top w:w="80" w:type="dxa"/>
              <w:left w:w="90" w:type="dxa"/>
              <w:bottom w:w="80" w:type="dxa"/>
              <w:right w:w="90" w:type="dxa"/>
            </w:tcMar>
          </w:tcPr>
          <w:p w:rsidR="00535ACB" w:rsidRDefault="000D1AE2">
            <w:pPr>
              <w:rPr>
                <w:rFonts w:hint="eastAsia"/>
              </w:rPr>
            </w:pPr>
            <w:r>
              <w:rPr>
                <w:sz w:val="16"/>
              </w:rPr>
              <w:t>Owns code quality, CI, deployment configuration and environment secrets; never holds user keys.</w:t>
            </w:r>
          </w:p>
        </w:tc>
      </w:tr>
      <w:tr w:rsidR="00535ACB">
        <w:trPr>
          <w:cantSplit/>
          <w:jc w:val="center"/>
        </w:trPr>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Portfolio Reviewer / Interviewer</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6"/>
              </w:rPr>
              <w:t>Assess engineering depth and decision quality.</w:t>
            </w:r>
          </w:p>
        </w:tc>
        <w:tc>
          <w:tcPr>
            <w:tcW w:w="4320" w:type="dxa"/>
            <w:shd w:val="clear" w:color="auto" w:fill="F8FAFC"/>
            <w:tcMar>
              <w:top w:w="80" w:type="dxa"/>
              <w:left w:w="90" w:type="dxa"/>
              <w:bottom w:w="80" w:type="dxa"/>
              <w:right w:w="90" w:type="dxa"/>
            </w:tcMar>
          </w:tcPr>
          <w:p w:rsidR="00535ACB" w:rsidRDefault="000D1AE2">
            <w:pPr>
              <w:rPr>
                <w:rFonts w:hint="eastAsia"/>
              </w:rPr>
            </w:pPr>
            <w:r>
              <w:rPr>
                <w:sz w:val="16"/>
              </w:rPr>
              <w:t>Needs reproducible setup, architecture explanation, tests, security rationale and clear limitations.</w:t>
            </w:r>
          </w:p>
        </w:tc>
      </w:tr>
    </w:tbl>
    <w:p w:rsidR="00535ACB" w:rsidRDefault="00535ACB">
      <w:pPr>
        <w:spacing w:after="0"/>
        <w:rPr>
          <w:rFonts w:hint="eastAsia"/>
        </w:rPr>
      </w:pPr>
    </w:p>
    <w:p w:rsidR="00535ACB" w:rsidRDefault="000D1AE2">
      <w:pPr>
        <w:pStyle w:val="Heading2"/>
      </w:pPr>
      <w:r>
        <w:t>4.1 User Characteristics</w:t>
      </w:r>
    </w:p>
    <w:p w:rsidR="00535ACB" w:rsidRDefault="000D1AE2">
      <w:pPr>
        <w:pStyle w:val="ListBullet"/>
        <w:rPr>
          <w:rFonts w:hint="eastAsia"/>
        </w:rPr>
      </w:pPr>
      <w:r>
        <w:t>Primary end-users may understand wallets but should not need Solidity/EVM knowledge to perform normal tasks.</w:t>
      </w:r>
    </w:p>
    <w:p w:rsidR="00535ACB" w:rsidRDefault="000D1AE2">
      <w:pPr>
        <w:pStyle w:val="ListBullet"/>
        <w:rPr>
          <w:rFonts w:hint="eastAsia"/>
        </w:rPr>
      </w:pPr>
      <w:r>
        <w:t>The UI shall translate transaction states into understandable language while still exposing contract address, network, transaction hash, and block confirmation details for advanced users.</w:t>
      </w:r>
    </w:p>
    <w:p w:rsidR="00535ACB" w:rsidRDefault="000D1AE2">
      <w:pPr>
        <w:pStyle w:val="ListBullet"/>
        <w:rPr>
          <w:rFonts w:hint="eastAsia"/>
        </w:rPr>
      </w:pPr>
      <w:r>
        <w:t>Failure messages shall distinguish user rejection, insufficient funds, wrong network, contract revert, RPC/network failure, and application validation errors.</w:t>
      </w:r>
    </w:p>
    <w:p w:rsidR="00535ACB" w:rsidRDefault="000D1AE2">
      <w:pPr>
        <w:rPr>
          <w:rFonts w:hint="eastAsia"/>
        </w:rPr>
      </w:pPr>
      <w:r>
        <w:br w:type="page"/>
      </w:r>
    </w:p>
    <w:p w:rsidR="00535ACB" w:rsidRDefault="000D1AE2">
      <w:pPr>
        <w:pStyle w:val="Heading1"/>
      </w:pPr>
      <w:r>
        <w:lastRenderedPageBreak/>
        <w:t>5. System Context and Architecture Baseline</w:t>
      </w:r>
    </w:p>
    <w:p w:rsidR="00535ACB" w:rsidRDefault="000D1AE2">
      <w:pPr>
        <w:rPr>
          <w:rFonts w:hint="eastAsia"/>
        </w:rPr>
      </w:pPr>
      <w:r>
        <w:t>The architecture follows a deliberate trust boundary: the frontend and API can improve usability, but neither is allowed to bypass the smart contract’s rules for escrowed value. MetaMask signs transactions; an RPC provider relays them to the EVM network; smart contracts enforce settlement; an indexer builds read-optimized projections for the web application.</w:t>
      </w:r>
    </w:p>
    <w:p w:rsidR="00535ACB" w:rsidRDefault="000D1AE2">
      <w:pPr>
        <w:spacing w:before="100" w:after="60"/>
        <w:jc w:val="center"/>
        <w:rPr>
          <w:rFonts w:hint="eastAsia"/>
        </w:rPr>
      </w:pPr>
      <w:r>
        <w:rPr>
          <w:noProof/>
        </w:rPr>
        <w:drawing>
          <wp:inline distT="0" distB="0" distL="0" distR="0">
            <wp:extent cx="5989320" cy="741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89320" cy="7412525"/>
                    </a:xfrm>
                    <a:prstGeom prst="rect">
                      <a:avLst/>
                    </a:prstGeom>
                  </pic:spPr>
                </pic:pic>
              </a:graphicData>
            </a:graphic>
          </wp:inline>
        </w:drawing>
      </w:r>
    </w:p>
    <w:p w:rsidR="00535ACB" w:rsidRDefault="000D1AE2">
      <w:pPr>
        <w:pStyle w:val="Caption"/>
        <w:jc w:val="center"/>
        <w:rPr>
          <w:rFonts w:hint="eastAsia"/>
        </w:rPr>
      </w:pPr>
      <w:r>
        <w:t>Figure 1. ChainLance high-level system context and hybrid Web3 architecture.</w:t>
      </w:r>
    </w:p>
    <w:p w:rsidR="007C5C5E" w:rsidRDefault="007C5C5E">
      <w:pPr>
        <w:pStyle w:val="Heading2"/>
      </w:pPr>
    </w:p>
    <w:p w:rsidR="00535ACB" w:rsidRDefault="000D1AE2">
      <w:pPr>
        <w:pStyle w:val="Heading2"/>
      </w:pPr>
      <w:r>
        <w:t>5.1 Authority and Data Ownership</w:t>
      </w:r>
    </w:p>
    <w:tbl>
      <w:tblPr>
        <w:tblStyle w:val="TableGrid"/>
        <w:tblW w:w="0" w:type="auto"/>
        <w:jc w:val="center"/>
        <w:tblLook w:val="04A0" w:firstRow="1" w:lastRow="0" w:firstColumn="1" w:lastColumn="0" w:noHBand="0" w:noVBand="1"/>
      </w:tblPr>
      <w:tblGrid>
        <w:gridCol w:w="2448"/>
        <w:gridCol w:w="2592"/>
        <w:gridCol w:w="4608"/>
      </w:tblGrid>
      <w:tr w:rsidR="00535ACB">
        <w:trPr>
          <w:tblHeader/>
          <w:jc w:val="center"/>
        </w:trPr>
        <w:tc>
          <w:tcPr>
            <w:tcW w:w="244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Data / Decision</w:t>
            </w:r>
          </w:p>
        </w:tc>
        <w:tc>
          <w:tcPr>
            <w:tcW w:w="259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Authoritative Source</w:t>
            </w:r>
          </w:p>
        </w:tc>
        <w:tc>
          <w:tcPr>
            <w:tcW w:w="460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Rationale</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Escrow balance</w:t>
            </w:r>
          </w:p>
        </w:tc>
        <w:tc>
          <w:tcPr>
            <w:tcW w:w="2592" w:type="dxa"/>
            <w:tcMar>
              <w:top w:w="80" w:type="dxa"/>
              <w:left w:w="90" w:type="dxa"/>
              <w:bottom w:w="80" w:type="dxa"/>
              <w:right w:w="90" w:type="dxa"/>
            </w:tcMar>
          </w:tcPr>
          <w:p w:rsidR="00535ACB" w:rsidRDefault="000D1AE2">
            <w:pPr>
              <w:rPr>
                <w:rFonts w:hint="eastAsia"/>
              </w:rPr>
            </w:pPr>
            <w:r>
              <w:rPr>
                <w:sz w:val="16"/>
              </w:rPr>
              <w:t>Smart contract / chain state</w:t>
            </w:r>
          </w:p>
        </w:tc>
        <w:tc>
          <w:tcPr>
            <w:tcW w:w="4608" w:type="dxa"/>
            <w:tcMar>
              <w:top w:w="80" w:type="dxa"/>
              <w:left w:w="90" w:type="dxa"/>
              <w:bottom w:w="80" w:type="dxa"/>
              <w:right w:w="90" w:type="dxa"/>
            </w:tcMar>
          </w:tcPr>
          <w:p w:rsidR="00535ACB" w:rsidRDefault="000D1AE2">
            <w:pPr>
              <w:rPr>
                <w:rFonts w:hint="eastAsia"/>
              </w:rPr>
            </w:pPr>
            <w:r>
              <w:rPr>
                <w:sz w:val="16"/>
              </w:rPr>
              <w:t>Funds must not depend on backend/database integrity.</w:t>
            </w:r>
          </w:p>
        </w:tc>
      </w:tr>
      <w:tr w:rsidR="00535ACB">
        <w:trPr>
          <w:cantSplit/>
          <w:jc w:val="center"/>
        </w:trPr>
        <w:tc>
          <w:tcPr>
            <w:tcW w:w="2448" w:type="dxa"/>
            <w:shd w:val="clear" w:color="auto" w:fill="F8FAFC"/>
            <w:tcMar>
              <w:top w:w="80" w:type="dxa"/>
              <w:left w:w="90" w:type="dxa"/>
              <w:bottom w:w="80" w:type="dxa"/>
              <w:right w:w="90" w:type="dxa"/>
            </w:tcMar>
          </w:tcPr>
          <w:p w:rsidR="00535ACB" w:rsidRDefault="000D1AE2">
            <w:pPr>
              <w:rPr>
                <w:rFonts w:hint="eastAsia"/>
              </w:rPr>
            </w:pPr>
            <w:r>
              <w:rPr>
                <w:sz w:val="16"/>
              </w:rPr>
              <w:t>Client/freelancer addresses</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Smart contract agreement</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6"/>
              </w:rPr>
              <w:t>Authorization and settlement identities.</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Milestone state</w:t>
            </w:r>
          </w:p>
        </w:tc>
        <w:tc>
          <w:tcPr>
            <w:tcW w:w="2592" w:type="dxa"/>
            <w:tcMar>
              <w:top w:w="80" w:type="dxa"/>
              <w:left w:w="90" w:type="dxa"/>
              <w:bottom w:w="80" w:type="dxa"/>
              <w:right w:w="90" w:type="dxa"/>
            </w:tcMar>
          </w:tcPr>
          <w:p w:rsidR="00535ACB" w:rsidRDefault="000D1AE2">
            <w:pPr>
              <w:rPr>
                <w:rFonts w:hint="eastAsia"/>
              </w:rPr>
            </w:pPr>
            <w:r>
              <w:rPr>
                <w:sz w:val="16"/>
              </w:rPr>
              <w:t>Smart contract</w:t>
            </w:r>
          </w:p>
        </w:tc>
        <w:tc>
          <w:tcPr>
            <w:tcW w:w="4608" w:type="dxa"/>
            <w:tcMar>
              <w:top w:w="80" w:type="dxa"/>
              <w:left w:w="90" w:type="dxa"/>
              <w:bottom w:w="80" w:type="dxa"/>
              <w:right w:w="90" w:type="dxa"/>
            </w:tcMar>
          </w:tcPr>
          <w:p w:rsidR="00535ACB" w:rsidRDefault="000D1AE2">
            <w:pPr>
              <w:rPr>
                <w:rFonts w:hint="eastAsia"/>
              </w:rPr>
            </w:pPr>
            <w:r>
              <w:rPr>
                <w:sz w:val="16"/>
              </w:rPr>
              <w:t>Prevents UI/API from inventing approval/payment.</w:t>
            </w:r>
          </w:p>
        </w:tc>
      </w:tr>
      <w:tr w:rsidR="00535ACB">
        <w:trPr>
          <w:cantSplit/>
          <w:jc w:val="center"/>
        </w:trPr>
        <w:tc>
          <w:tcPr>
            <w:tcW w:w="2448" w:type="dxa"/>
            <w:shd w:val="clear" w:color="auto" w:fill="F8FAFC"/>
            <w:tcMar>
              <w:top w:w="80" w:type="dxa"/>
              <w:left w:w="90" w:type="dxa"/>
              <w:bottom w:w="80" w:type="dxa"/>
              <w:right w:w="90" w:type="dxa"/>
            </w:tcMar>
          </w:tcPr>
          <w:p w:rsidR="00535ACB" w:rsidRDefault="000D1AE2">
            <w:pPr>
              <w:rPr>
                <w:rFonts w:hint="eastAsia"/>
              </w:rPr>
            </w:pPr>
            <w:r>
              <w:rPr>
                <w:sz w:val="16"/>
              </w:rPr>
              <w:t>Dispute resolution result</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Smart contract</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6"/>
              </w:rPr>
              <w:t>Controls final settlement.</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Project profile text / biography</w:t>
            </w:r>
          </w:p>
        </w:tc>
        <w:tc>
          <w:tcPr>
            <w:tcW w:w="2592" w:type="dxa"/>
            <w:tcMar>
              <w:top w:w="80" w:type="dxa"/>
              <w:left w:w="90" w:type="dxa"/>
              <w:bottom w:w="80" w:type="dxa"/>
              <w:right w:w="90" w:type="dxa"/>
            </w:tcMar>
          </w:tcPr>
          <w:p w:rsidR="00535ACB" w:rsidRDefault="000D1AE2">
            <w:pPr>
              <w:rPr>
                <w:rFonts w:hint="eastAsia"/>
              </w:rPr>
            </w:pPr>
            <w:r>
              <w:rPr>
                <w:sz w:val="16"/>
              </w:rPr>
              <w:t>PostgreSQL</w:t>
            </w:r>
          </w:p>
        </w:tc>
        <w:tc>
          <w:tcPr>
            <w:tcW w:w="4608" w:type="dxa"/>
            <w:tcMar>
              <w:top w:w="80" w:type="dxa"/>
              <w:left w:w="90" w:type="dxa"/>
              <w:bottom w:w="80" w:type="dxa"/>
              <w:right w:w="90" w:type="dxa"/>
            </w:tcMar>
          </w:tcPr>
          <w:p w:rsidR="00535ACB" w:rsidRDefault="000D1AE2">
            <w:pPr>
              <w:rPr>
                <w:rFonts w:hint="eastAsia"/>
              </w:rPr>
            </w:pPr>
            <w:r>
              <w:rPr>
                <w:sz w:val="16"/>
              </w:rPr>
              <w:t>Mutable, searchable, not consensus-critical.</w:t>
            </w:r>
          </w:p>
        </w:tc>
      </w:tr>
      <w:tr w:rsidR="00535ACB">
        <w:trPr>
          <w:cantSplit/>
          <w:jc w:val="center"/>
        </w:trPr>
        <w:tc>
          <w:tcPr>
            <w:tcW w:w="2448" w:type="dxa"/>
            <w:shd w:val="clear" w:color="auto" w:fill="F8FAFC"/>
            <w:tcMar>
              <w:top w:w="80" w:type="dxa"/>
              <w:left w:w="90" w:type="dxa"/>
              <w:bottom w:w="80" w:type="dxa"/>
              <w:right w:w="90" w:type="dxa"/>
            </w:tcMar>
          </w:tcPr>
          <w:p w:rsidR="00535ACB" w:rsidRDefault="000D1AE2">
            <w:pPr>
              <w:rPr>
                <w:rFonts w:hint="eastAsia"/>
              </w:rPr>
            </w:pPr>
            <w:r>
              <w:rPr>
                <w:sz w:val="16"/>
              </w:rPr>
              <w:t>Proposal narrative</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PostgreSQL</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6"/>
              </w:rPr>
              <w:t>Private/large mutable app content; accepted terms are anchored by agreement.</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Search/filter projections</w:t>
            </w:r>
          </w:p>
        </w:tc>
        <w:tc>
          <w:tcPr>
            <w:tcW w:w="2592" w:type="dxa"/>
            <w:tcMar>
              <w:top w:w="80" w:type="dxa"/>
              <w:left w:w="90" w:type="dxa"/>
              <w:bottom w:w="80" w:type="dxa"/>
              <w:right w:w="90" w:type="dxa"/>
            </w:tcMar>
          </w:tcPr>
          <w:p w:rsidR="00535ACB" w:rsidRDefault="000D1AE2">
            <w:pPr>
              <w:rPr>
                <w:rFonts w:hint="eastAsia"/>
              </w:rPr>
            </w:pPr>
            <w:r>
              <w:rPr>
                <w:sz w:val="16"/>
              </w:rPr>
              <w:t>PostgreSQL index</w:t>
            </w:r>
          </w:p>
        </w:tc>
        <w:tc>
          <w:tcPr>
            <w:tcW w:w="4608" w:type="dxa"/>
            <w:tcMar>
              <w:top w:w="80" w:type="dxa"/>
              <w:left w:w="90" w:type="dxa"/>
              <w:bottom w:w="80" w:type="dxa"/>
              <w:right w:w="90" w:type="dxa"/>
            </w:tcMar>
          </w:tcPr>
          <w:p w:rsidR="00535ACB" w:rsidRDefault="000D1AE2">
            <w:pPr>
              <w:rPr>
                <w:rFonts w:hint="eastAsia"/>
              </w:rPr>
            </w:pPr>
            <w:r>
              <w:rPr>
                <w:sz w:val="16"/>
              </w:rPr>
              <w:t>Performance optimization derived from source events/data.</w:t>
            </w:r>
          </w:p>
        </w:tc>
      </w:tr>
      <w:tr w:rsidR="00535ACB">
        <w:trPr>
          <w:cantSplit/>
          <w:jc w:val="center"/>
        </w:trPr>
        <w:tc>
          <w:tcPr>
            <w:tcW w:w="2448" w:type="dxa"/>
            <w:shd w:val="clear" w:color="auto" w:fill="F8FAFC"/>
            <w:tcMar>
              <w:top w:w="80" w:type="dxa"/>
              <w:left w:w="90" w:type="dxa"/>
              <w:bottom w:w="80" w:type="dxa"/>
              <w:right w:w="90" w:type="dxa"/>
            </w:tcMar>
          </w:tcPr>
          <w:p w:rsidR="00535ACB" w:rsidRDefault="000D1AE2">
            <w:pPr>
              <w:rPr>
                <w:rFonts w:hint="eastAsia"/>
              </w:rPr>
            </w:pPr>
            <w:r>
              <w:rPr>
                <w:sz w:val="16"/>
              </w:rPr>
              <w:t>Transaction history display</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Indexed events + direct chain reconciliation</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6"/>
              </w:rPr>
              <w:t>Fast UX with ability to verify source transaction.</w:t>
            </w:r>
          </w:p>
        </w:tc>
      </w:tr>
    </w:tbl>
    <w:p w:rsidR="00535ACB" w:rsidRDefault="00535ACB">
      <w:pPr>
        <w:spacing w:after="0"/>
        <w:rPr>
          <w:rFonts w:hint="eastAsia"/>
        </w:rPr>
      </w:pPr>
    </w:p>
    <w:p w:rsidR="00535ACB" w:rsidRDefault="000D1AE2">
      <w:pPr>
        <w:pStyle w:val="Heading2"/>
      </w:pPr>
      <w:r>
        <w:t>5.2 Trust Boundaries</w:t>
      </w:r>
    </w:p>
    <w:p w:rsidR="00535ACB" w:rsidRDefault="000D1AE2">
      <w:pPr>
        <w:pStyle w:val="ListBullet"/>
        <w:rPr>
          <w:rFonts w:hint="eastAsia"/>
        </w:rPr>
      </w:pPr>
      <w:r>
        <w:t>Browser &lt;-&gt; wallet: the application may request signatures/transactions but never reads private keys.</w:t>
      </w:r>
    </w:p>
    <w:p w:rsidR="00535ACB" w:rsidRDefault="000D1AE2">
      <w:pPr>
        <w:pStyle w:val="ListBullet"/>
        <w:rPr>
          <w:rFonts w:hint="eastAsia"/>
        </w:rPr>
      </w:pPr>
      <w:r>
        <w:t>Browser &lt;-&gt; API: all privileged off-chain requests require a verified wallet-bound session and server-side authorization.</w:t>
      </w:r>
    </w:p>
    <w:p w:rsidR="00535ACB" w:rsidRDefault="000D1AE2">
      <w:pPr>
        <w:pStyle w:val="ListBullet"/>
        <w:rPr>
          <w:rFonts w:hint="eastAsia"/>
        </w:rPr>
      </w:pPr>
      <w:r>
        <w:t>API/indexer &lt;-&gt; RPC: blockchain reads are untrusted external inputs until chain ID, contract address, event signature, confirmation policy, and cursor consistency are verified.</w:t>
      </w:r>
    </w:p>
    <w:p w:rsidR="00535ACB" w:rsidRDefault="000D1AE2">
      <w:pPr>
        <w:pStyle w:val="ListBullet"/>
        <w:rPr>
          <w:rFonts w:hint="eastAsia"/>
        </w:rPr>
      </w:pPr>
      <w:r>
        <w:t>Smart contract &lt;-&gt; arbitrary caller: every public/external state-changing function must remain secure when called directly by a script, not only through ChainLance UI.</w:t>
      </w:r>
    </w:p>
    <w:p w:rsidR="00535ACB" w:rsidRDefault="000D1AE2">
      <w:pPr>
        <w:rPr>
          <w:rFonts w:hint="eastAsia"/>
        </w:rPr>
      </w:pPr>
      <w:r>
        <w:br w:type="page"/>
      </w:r>
    </w:p>
    <w:p w:rsidR="00535ACB" w:rsidRDefault="000D1AE2">
      <w:pPr>
        <w:pStyle w:val="Heading1"/>
      </w:pPr>
      <w:r>
        <w:lastRenderedPageBreak/>
        <w:t>6. Domain Model</w:t>
      </w:r>
    </w:p>
    <w:p w:rsidR="00535ACB" w:rsidRDefault="007C5C5E">
      <w:pPr>
        <w:rPr>
          <w:rFonts w:hint="eastAsia"/>
        </w:rPr>
      </w:pPr>
      <w:bookmarkStart w:id="0" w:name="_GoBack"/>
      <w:r>
        <w:rPr>
          <w:noProof/>
        </w:rPr>
        <w:drawing>
          <wp:anchor distT="0" distB="0" distL="114300" distR="114300" simplePos="0" relativeHeight="251658240" behindDoc="0" locked="0" layoutInCell="1" allowOverlap="1" wp14:anchorId="4E5C4DDD" wp14:editId="4623E7FC">
            <wp:simplePos x="0" y="0"/>
            <wp:positionH relativeFrom="column">
              <wp:posOffset>80010</wp:posOffset>
            </wp:positionH>
            <wp:positionV relativeFrom="paragraph">
              <wp:posOffset>632460</wp:posOffset>
            </wp:positionV>
            <wp:extent cx="6035040" cy="522732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model.png"/>
                    <pic:cNvPicPr/>
                  </pic:nvPicPr>
                  <pic:blipFill>
                    <a:blip r:embed="rId10">
                      <a:extLst>
                        <a:ext uri="{28A0092B-C50C-407E-A947-70E740481C1C}">
                          <a14:useLocalDpi xmlns:a14="http://schemas.microsoft.com/office/drawing/2010/main" val="0"/>
                        </a:ext>
                      </a:extLst>
                    </a:blip>
                    <a:stretch>
                      <a:fillRect/>
                    </a:stretch>
                  </pic:blipFill>
                  <pic:spPr>
                    <a:xfrm>
                      <a:off x="0" y="0"/>
                      <a:ext cx="6035040" cy="5227320"/>
                    </a:xfrm>
                    <a:prstGeom prst="rect">
                      <a:avLst/>
                    </a:prstGeom>
                  </pic:spPr>
                </pic:pic>
              </a:graphicData>
            </a:graphic>
            <wp14:sizeRelH relativeFrom="page">
              <wp14:pctWidth>0</wp14:pctWidth>
            </wp14:sizeRelH>
            <wp14:sizeRelV relativeFrom="page">
              <wp14:pctHeight>0</wp14:pctHeight>
            </wp14:sizeRelV>
          </wp:anchor>
        </w:drawing>
      </w:r>
      <w:bookmarkEnd w:id="0"/>
      <w:r w:rsidR="000D1AE2">
        <w:t>The domain model separates user identity, project marketplace data, escrow settlement state, and derived operational data. Some classes are conceptual and may be split between Solidity structs/events and relational entities during detailed design.</w:t>
      </w:r>
    </w:p>
    <w:p w:rsidR="00535ACB" w:rsidRDefault="00535ACB">
      <w:pPr>
        <w:spacing w:before="100" w:after="60"/>
        <w:jc w:val="center"/>
        <w:rPr>
          <w:rFonts w:hint="eastAsia"/>
        </w:rPr>
      </w:pPr>
    </w:p>
    <w:p w:rsidR="007C5C5E" w:rsidRDefault="007C5C5E">
      <w:pPr>
        <w:pStyle w:val="Caption"/>
        <w:jc w:val="center"/>
        <w:rPr>
          <w:rFonts w:hint="eastAsia"/>
        </w:rPr>
      </w:pPr>
    </w:p>
    <w:p w:rsidR="00535ACB" w:rsidRDefault="000D1AE2">
      <w:pPr>
        <w:pStyle w:val="Caption"/>
        <w:jc w:val="center"/>
        <w:rPr>
          <w:rFonts w:hint="eastAsia"/>
        </w:rPr>
      </w:pPr>
      <w:proofErr w:type="gramStart"/>
      <w:r>
        <w:t>Figure 2.</w:t>
      </w:r>
      <w:proofErr w:type="gramEnd"/>
      <w:r>
        <w:t xml:space="preserve"> ChainLance conceptual domain model and primary entity relationships.</w:t>
      </w:r>
    </w:p>
    <w:p w:rsidR="001E41F1" w:rsidRDefault="001E41F1">
      <w:pPr>
        <w:pStyle w:val="Heading2"/>
      </w:pPr>
    </w:p>
    <w:p w:rsidR="00535ACB" w:rsidRDefault="000D1AE2">
      <w:pPr>
        <w:pStyle w:val="Heading2"/>
      </w:pPr>
      <w:r>
        <w:t>6.1 Core Domain Entities</w:t>
      </w:r>
    </w:p>
    <w:tbl>
      <w:tblPr>
        <w:tblStyle w:val="TableGrid"/>
        <w:tblW w:w="0" w:type="auto"/>
        <w:jc w:val="center"/>
        <w:tblLook w:val="04A0" w:firstRow="1" w:lastRow="0" w:firstColumn="1" w:lastColumn="0" w:noHBand="0" w:noVBand="1"/>
      </w:tblPr>
      <w:tblGrid>
        <w:gridCol w:w="2088"/>
        <w:gridCol w:w="5112"/>
        <w:gridCol w:w="2592"/>
      </w:tblGrid>
      <w:tr w:rsidR="00535ACB">
        <w:trPr>
          <w:tblHeader/>
          <w:jc w:val="center"/>
        </w:trPr>
        <w:tc>
          <w:tcPr>
            <w:tcW w:w="208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Entity</w:t>
            </w:r>
          </w:p>
        </w:tc>
        <w:tc>
          <w:tcPr>
            <w:tcW w:w="511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Purpose</w:t>
            </w:r>
          </w:p>
        </w:tc>
        <w:tc>
          <w:tcPr>
            <w:tcW w:w="259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Primary Location</w:t>
            </w:r>
          </w:p>
        </w:tc>
      </w:tr>
      <w:tr w:rsidR="00535ACB">
        <w:trPr>
          <w:cantSplit/>
          <w:jc w:val="center"/>
        </w:trPr>
        <w:tc>
          <w:tcPr>
            <w:tcW w:w="2088" w:type="dxa"/>
            <w:tcMar>
              <w:top w:w="80" w:type="dxa"/>
              <w:left w:w="90" w:type="dxa"/>
              <w:bottom w:w="80" w:type="dxa"/>
              <w:right w:w="90" w:type="dxa"/>
            </w:tcMar>
          </w:tcPr>
          <w:p w:rsidR="00535ACB" w:rsidRDefault="000D1AE2">
            <w:pPr>
              <w:rPr>
                <w:rFonts w:hint="eastAsia"/>
              </w:rPr>
            </w:pPr>
            <w:proofErr w:type="spellStart"/>
            <w:r>
              <w:rPr>
                <w:sz w:val="16"/>
              </w:rPr>
              <w:t>WalletIdentity</w:t>
            </w:r>
            <w:proofErr w:type="spellEnd"/>
          </w:p>
        </w:tc>
        <w:tc>
          <w:tcPr>
            <w:tcW w:w="5112" w:type="dxa"/>
            <w:tcMar>
              <w:top w:w="80" w:type="dxa"/>
              <w:left w:w="90" w:type="dxa"/>
              <w:bottom w:w="80" w:type="dxa"/>
              <w:right w:w="90" w:type="dxa"/>
            </w:tcMar>
          </w:tcPr>
          <w:p w:rsidR="00535ACB" w:rsidRDefault="000D1AE2">
            <w:pPr>
              <w:rPr>
                <w:rFonts w:hint="eastAsia"/>
              </w:rPr>
            </w:pPr>
            <w:r>
              <w:rPr>
                <w:sz w:val="16"/>
              </w:rPr>
              <w:t>Canonical blockchain identity used for signing and authorization.</w:t>
            </w:r>
          </w:p>
        </w:tc>
        <w:tc>
          <w:tcPr>
            <w:tcW w:w="2592" w:type="dxa"/>
            <w:tcMar>
              <w:top w:w="80" w:type="dxa"/>
              <w:left w:w="90" w:type="dxa"/>
              <w:bottom w:w="80" w:type="dxa"/>
              <w:right w:w="90" w:type="dxa"/>
            </w:tcMar>
          </w:tcPr>
          <w:p w:rsidR="00535ACB" w:rsidRDefault="000D1AE2">
            <w:pPr>
              <w:rPr>
                <w:rFonts w:hint="eastAsia"/>
              </w:rPr>
            </w:pPr>
            <w:r>
              <w:rPr>
                <w:sz w:val="16"/>
              </w:rPr>
              <w:t>On-chain address / session subject</w:t>
            </w:r>
          </w:p>
        </w:tc>
      </w:tr>
      <w:tr w:rsidR="00535ACB">
        <w:trPr>
          <w:cantSplit/>
          <w:jc w:val="center"/>
        </w:trPr>
        <w:tc>
          <w:tcPr>
            <w:tcW w:w="2088" w:type="dxa"/>
            <w:shd w:val="clear" w:color="auto" w:fill="F8FAFC"/>
            <w:tcMar>
              <w:top w:w="80" w:type="dxa"/>
              <w:left w:w="90" w:type="dxa"/>
              <w:bottom w:w="80" w:type="dxa"/>
              <w:right w:w="90" w:type="dxa"/>
            </w:tcMar>
          </w:tcPr>
          <w:p w:rsidR="00535ACB" w:rsidRDefault="000D1AE2">
            <w:pPr>
              <w:rPr>
                <w:rFonts w:hint="eastAsia"/>
              </w:rPr>
            </w:pPr>
            <w:r>
              <w:rPr>
                <w:sz w:val="16"/>
              </w:rPr>
              <w:t>UserProfile</w:t>
            </w:r>
          </w:p>
        </w:tc>
        <w:tc>
          <w:tcPr>
            <w:tcW w:w="5112" w:type="dxa"/>
            <w:shd w:val="clear" w:color="auto" w:fill="F8FAFC"/>
            <w:tcMar>
              <w:top w:w="80" w:type="dxa"/>
              <w:left w:w="90" w:type="dxa"/>
              <w:bottom w:w="80" w:type="dxa"/>
              <w:right w:w="90" w:type="dxa"/>
            </w:tcMar>
          </w:tcPr>
          <w:p w:rsidR="00535ACB" w:rsidRDefault="000D1AE2">
            <w:pPr>
              <w:rPr>
                <w:rFonts w:hint="eastAsia"/>
              </w:rPr>
            </w:pPr>
            <w:r>
              <w:rPr>
                <w:sz w:val="16"/>
              </w:rPr>
              <w:t>Human-readable profile, skills and portfolio metadata.</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Off-chain database</w:t>
            </w:r>
          </w:p>
        </w:tc>
      </w:tr>
      <w:tr w:rsidR="00535ACB">
        <w:trPr>
          <w:cantSplit/>
          <w:jc w:val="center"/>
        </w:trPr>
        <w:tc>
          <w:tcPr>
            <w:tcW w:w="2088" w:type="dxa"/>
            <w:tcMar>
              <w:top w:w="80" w:type="dxa"/>
              <w:left w:w="90" w:type="dxa"/>
              <w:bottom w:w="80" w:type="dxa"/>
              <w:right w:w="90" w:type="dxa"/>
            </w:tcMar>
          </w:tcPr>
          <w:p w:rsidR="00535ACB" w:rsidRDefault="000D1AE2">
            <w:pPr>
              <w:rPr>
                <w:rFonts w:hint="eastAsia"/>
              </w:rPr>
            </w:pPr>
            <w:r>
              <w:rPr>
                <w:sz w:val="16"/>
              </w:rPr>
              <w:t>Project</w:t>
            </w:r>
          </w:p>
        </w:tc>
        <w:tc>
          <w:tcPr>
            <w:tcW w:w="5112" w:type="dxa"/>
            <w:tcMar>
              <w:top w:w="80" w:type="dxa"/>
              <w:left w:w="90" w:type="dxa"/>
              <w:bottom w:w="80" w:type="dxa"/>
              <w:right w:w="90" w:type="dxa"/>
            </w:tcMar>
          </w:tcPr>
          <w:p w:rsidR="00535ACB" w:rsidRDefault="000D1AE2">
            <w:pPr>
              <w:rPr>
                <w:rFonts w:hint="eastAsia"/>
              </w:rPr>
            </w:pPr>
            <w:r>
              <w:rPr>
                <w:sz w:val="16"/>
              </w:rPr>
              <w:t>Client-created opportunity and desired milestone plan.</w:t>
            </w:r>
          </w:p>
        </w:tc>
        <w:tc>
          <w:tcPr>
            <w:tcW w:w="2592" w:type="dxa"/>
            <w:tcMar>
              <w:top w:w="80" w:type="dxa"/>
              <w:left w:w="90" w:type="dxa"/>
              <w:bottom w:w="80" w:type="dxa"/>
              <w:right w:w="90" w:type="dxa"/>
            </w:tcMar>
          </w:tcPr>
          <w:p w:rsidR="00535ACB" w:rsidRDefault="000D1AE2">
            <w:pPr>
              <w:rPr>
                <w:rFonts w:hint="eastAsia"/>
              </w:rPr>
            </w:pPr>
            <w:r>
              <w:rPr>
                <w:sz w:val="16"/>
              </w:rPr>
              <w:t>Off-chain draft; accepted agreement identifiers anchored on-chain</w:t>
            </w:r>
          </w:p>
        </w:tc>
      </w:tr>
      <w:tr w:rsidR="00535ACB">
        <w:trPr>
          <w:cantSplit/>
          <w:jc w:val="center"/>
        </w:trPr>
        <w:tc>
          <w:tcPr>
            <w:tcW w:w="2088" w:type="dxa"/>
            <w:shd w:val="clear" w:color="auto" w:fill="F8FAFC"/>
            <w:tcMar>
              <w:top w:w="80" w:type="dxa"/>
              <w:left w:w="90" w:type="dxa"/>
              <w:bottom w:w="80" w:type="dxa"/>
              <w:right w:w="90" w:type="dxa"/>
            </w:tcMar>
          </w:tcPr>
          <w:p w:rsidR="00535ACB" w:rsidRDefault="000D1AE2">
            <w:pPr>
              <w:rPr>
                <w:rFonts w:hint="eastAsia"/>
              </w:rPr>
            </w:pPr>
            <w:r>
              <w:rPr>
                <w:sz w:val="16"/>
              </w:rPr>
              <w:t>Proposal</w:t>
            </w:r>
          </w:p>
        </w:tc>
        <w:tc>
          <w:tcPr>
            <w:tcW w:w="5112" w:type="dxa"/>
            <w:shd w:val="clear" w:color="auto" w:fill="F8FAFC"/>
            <w:tcMar>
              <w:top w:w="80" w:type="dxa"/>
              <w:left w:w="90" w:type="dxa"/>
              <w:bottom w:w="80" w:type="dxa"/>
              <w:right w:w="90" w:type="dxa"/>
            </w:tcMar>
          </w:tcPr>
          <w:p w:rsidR="00535ACB" w:rsidRDefault="000D1AE2">
            <w:pPr>
              <w:rPr>
                <w:rFonts w:hint="eastAsia"/>
              </w:rPr>
            </w:pPr>
            <w:r>
              <w:rPr>
                <w:sz w:val="16"/>
              </w:rPr>
              <w:t>Freelancer offer for a project.</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Off-chain database</w:t>
            </w:r>
          </w:p>
        </w:tc>
      </w:tr>
      <w:tr w:rsidR="00535ACB">
        <w:trPr>
          <w:cantSplit/>
          <w:jc w:val="center"/>
        </w:trPr>
        <w:tc>
          <w:tcPr>
            <w:tcW w:w="2088" w:type="dxa"/>
            <w:tcMar>
              <w:top w:w="80" w:type="dxa"/>
              <w:left w:w="90" w:type="dxa"/>
              <w:bottom w:w="80" w:type="dxa"/>
              <w:right w:w="90" w:type="dxa"/>
            </w:tcMar>
          </w:tcPr>
          <w:p w:rsidR="00535ACB" w:rsidRDefault="000D1AE2">
            <w:pPr>
              <w:rPr>
                <w:rFonts w:hint="eastAsia"/>
              </w:rPr>
            </w:pPr>
            <w:r>
              <w:rPr>
                <w:sz w:val="16"/>
              </w:rPr>
              <w:t>EscrowAgreement</w:t>
            </w:r>
          </w:p>
        </w:tc>
        <w:tc>
          <w:tcPr>
            <w:tcW w:w="5112" w:type="dxa"/>
            <w:tcMar>
              <w:top w:w="80" w:type="dxa"/>
              <w:left w:w="90" w:type="dxa"/>
              <w:bottom w:w="80" w:type="dxa"/>
              <w:right w:w="90" w:type="dxa"/>
            </w:tcMar>
          </w:tcPr>
          <w:p w:rsidR="00535ACB" w:rsidRDefault="000D1AE2">
            <w:pPr>
              <w:rPr>
                <w:rFonts w:hint="eastAsia"/>
              </w:rPr>
            </w:pPr>
            <w:r>
              <w:rPr>
                <w:sz w:val="16"/>
              </w:rPr>
              <w:t>On-chain relationship between selected client/freelancer and funded value.</w:t>
            </w:r>
          </w:p>
        </w:tc>
        <w:tc>
          <w:tcPr>
            <w:tcW w:w="2592" w:type="dxa"/>
            <w:tcMar>
              <w:top w:w="80" w:type="dxa"/>
              <w:left w:w="90" w:type="dxa"/>
              <w:bottom w:w="80" w:type="dxa"/>
              <w:right w:w="90" w:type="dxa"/>
            </w:tcMar>
          </w:tcPr>
          <w:p w:rsidR="00535ACB" w:rsidRDefault="000D1AE2">
            <w:pPr>
              <w:rPr>
                <w:rFonts w:hint="eastAsia"/>
              </w:rPr>
            </w:pPr>
            <w:r>
              <w:rPr>
                <w:sz w:val="16"/>
              </w:rPr>
              <w:t>Smart contract</w:t>
            </w:r>
          </w:p>
        </w:tc>
      </w:tr>
      <w:tr w:rsidR="00535ACB">
        <w:trPr>
          <w:cantSplit/>
          <w:jc w:val="center"/>
        </w:trPr>
        <w:tc>
          <w:tcPr>
            <w:tcW w:w="2088" w:type="dxa"/>
            <w:shd w:val="clear" w:color="auto" w:fill="F8FAFC"/>
            <w:tcMar>
              <w:top w:w="80" w:type="dxa"/>
              <w:left w:w="90" w:type="dxa"/>
              <w:bottom w:w="80" w:type="dxa"/>
              <w:right w:w="90" w:type="dxa"/>
            </w:tcMar>
          </w:tcPr>
          <w:p w:rsidR="00535ACB" w:rsidRDefault="000D1AE2">
            <w:pPr>
              <w:rPr>
                <w:rFonts w:hint="eastAsia"/>
              </w:rPr>
            </w:pPr>
            <w:r>
              <w:rPr>
                <w:sz w:val="16"/>
              </w:rPr>
              <w:lastRenderedPageBreak/>
              <w:t>Milestone</w:t>
            </w:r>
          </w:p>
        </w:tc>
        <w:tc>
          <w:tcPr>
            <w:tcW w:w="5112" w:type="dxa"/>
            <w:shd w:val="clear" w:color="auto" w:fill="F8FAFC"/>
            <w:tcMar>
              <w:top w:w="80" w:type="dxa"/>
              <w:left w:w="90" w:type="dxa"/>
              <w:bottom w:w="80" w:type="dxa"/>
              <w:right w:w="90" w:type="dxa"/>
            </w:tcMar>
          </w:tcPr>
          <w:p w:rsidR="00535ACB" w:rsidRDefault="000D1AE2">
            <w:pPr>
              <w:rPr>
                <w:rFonts w:hint="eastAsia"/>
              </w:rPr>
            </w:pPr>
            <w:r>
              <w:rPr>
                <w:sz w:val="16"/>
              </w:rPr>
              <w:t>Amount and lifecycle rules for one deliverable.</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Smart contract + indexed projection</w:t>
            </w:r>
          </w:p>
        </w:tc>
      </w:tr>
      <w:tr w:rsidR="00535ACB">
        <w:trPr>
          <w:cantSplit/>
          <w:jc w:val="center"/>
        </w:trPr>
        <w:tc>
          <w:tcPr>
            <w:tcW w:w="2088" w:type="dxa"/>
            <w:tcMar>
              <w:top w:w="80" w:type="dxa"/>
              <w:left w:w="90" w:type="dxa"/>
              <w:bottom w:w="80" w:type="dxa"/>
              <w:right w:w="90" w:type="dxa"/>
            </w:tcMar>
          </w:tcPr>
          <w:p w:rsidR="00535ACB" w:rsidRDefault="000D1AE2">
            <w:pPr>
              <w:rPr>
                <w:rFonts w:hint="eastAsia"/>
              </w:rPr>
            </w:pPr>
            <w:r>
              <w:rPr>
                <w:sz w:val="16"/>
              </w:rPr>
              <w:t>Dispute</w:t>
            </w:r>
          </w:p>
        </w:tc>
        <w:tc>
          <w:tcPr>
            <w:tcW w:w="5112" w:type="dxa"/>
            <w:tcMar>
              <w:top w:w="80" w:type="dxa"/>
              <w:left w:w="90" w:type="dxa"/>
              <w:bottom w:w="80" w:type="dxa"/>
              <w:right w:w="90" w:type="dxa"/>
            </w:tcMar>
          </w:tcPr>
          <w:p w:rsidR="00535ACB" w:rsidRDefault="000D1AE2">
            <w:pPr>
              <w:rPr>
                <w:rFonts w:hint="eastAsia"/>
              </w:rPr>
            </w:pPr>
            <w:r>
              <w:rPr>
                <w:sz w:val="16"/>
              </w:rPr>
              <w:t>Controlled exception path for a milestone.</w:t>
            </w:r>
          </w:p>
        </w:tc>
        <w:tc>
          <w:tcPr>
            <w:tcW w:w="2592" w:type="dxa"/>
            <w:tcMar>
              <w:top w:w="80" w:type="dxa"/>
              <w:left w:w="90" w:type="dxa"/>
              <w:bottom w:w="80" w:type="dxa"/>
              <w:right w:w="90" w:type="dxa"/>
            </w:tcMar>
          </w:tcPr>
          <w:p w:rsidR="00535ACB" w:rsidRDefault="000D1AE2">
            <w:pPr>
              <w:rPr>
                <w:rFonts w:hint="eastAsia"/>
              </w:rPr>
            </w:pPr>
            <w:r>
              <w:rPr>
                <w:sz w:val="16"/>
              </w:rPr>
              <w:t>Smart contract + off-chain evidence references</w:t>
            </w:r>
          </w:p>
        </w:tc>
      </w:tr>
      <w:tr w:rsidR="00535ACB">
        <w:trPr>
          <w:cantSplit/>
          <w:jc w:val="center"/>
        </w:trPr>
        <w:tc>
          <w:tcPr>
            <w:tcW w:w="2088" w:type="dxa"/>
            <w:shd w:val="clear" w:color="auto" w:fill="F8FAFC"/>
            <w:tcMar>
              <w:top w:w="80" w:type="dxa"/>
              <w:left w:w="90" w:type="dxa"/>
              <w:bottom w:w="80" w:type="dxa"/>
              <w:right w:w="90" w:type="dxa"/>
            </w:tcMar>
          </w:tcPr>
          <w:p w:rsidR="00535ACB" w:rsidRDefault="000D1AE2">
            <w:pPr>
              <w:rPr>
                <w:rFonts w:hint="eastAsia"/>
              </w:rPr>
            </w:pPr>
            <w:r>
              <w:rPr>
                <w:sz w:val="16"/>
              </w:rPr>
              <w:t>Review</w:t>
            </w:r>
          </w:p>
        </w:tc>
        <w:tc>
          <w:tcPr>
            <w:tcW w:w="5112" w:type="dxa"/>
            <w:shd w:val="clear" w:color="auto" w:fill="F8FAFC"/>
            <w:tcMar>
              <w:top w:w="80" w:type="dxa"/>
              <w:left w:w="90" w:type="dxa"/>
              <w:bottom w:w="80" w:type="dxa"/>
              <w:right w:w="90" w:type="dxa"/>
            </w:tcMar>
          </w:tcPr>
          <w:p w:rsidR="00535ACB" w:rsidRDefault="000D1AE2">
            <w:pPr>
              <w:rPr>
                <w:rFonts w:hint="eastAsia"/>
              </w:rPr>
            </w:pPr>
            <w:r>
              <w:rPr>
                <w:sz w:val="16"/>
              </w:rPr>
              <w:t>Project-linked reputation record.</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MVP may use on-chain eligibility/event plus indexed/off-chain text</w:t>
            </w:r>
          </w:p>
        </w:tc>
      </w:tr>
      <w:tr w:rsidR="00535ACB">
        <w:trPr>
          <w:cantSplit/>
          <w:jc w:val="center"/>
        </w:trPr>
        <w:tc>
          <w:tcPr>
            <w:tcW w:w="2088" w:type="dxa"/>
            <w:tcMar>
              <w:top w:w="80" w:type="dxa"/>
              <w:left w:w="90" w:type="dxa"/>
              <w:bottom w:w="80" w:type="dxa"/>
              <w:right w:w="90" w:type="dxa"/>
            </w:tcMar>
          </w:tcPr>
          <w:p w:rsidR="00535ACB" w:rsidRDefault="000D1AE2">
            <w:pPr>
              <w:rPr>
                <w:rFonts w:hint="eastAsia"/>
              </w:rPr>
            </w:pPr>
            <w:r>
              <w:rPr>
                <w:sz w:val="16"/>
              </w:rPr>
              <w:t>BlockchainTransaction</w:t>
            </w:r>
          </w:p>
        </w:tc>
        <w:tc>
          <w:tcPr>
            <w:tcW w:w="5112" w:type="dxa"/>
            <w:tcMar>
              <w:top w:w="80" w:type="dxa"/>
              <w:left w:w="90" w:type="dxa"/>
              <w:bottom w:w="80" w:type="dxa"/>
              <w:right w:w="90" w:type="dxa"/>
            </w:tcMar>
          </w:tcPr>
          <w:p w:rsidR="00535ACB" w:rsidRDefault="000D1AE2">
            <w:pPr>
              <w:rPr>
                <w:rFonts w:hint="eastAsia"/>
              </w:rPr>
            </w:pPr>
            <w:r>
              <w:rPr>
                <w:sz w:val="16"/>
              </w:rPr>
              <w:t>Observed transaction metadata for UX/audit.</w:t>
            </w:r>
          </w:p>
        </w:tc>
        <w:tc>
          <w:tcPr>
            <w:tcW w:w="2592" w:type="dxa"/>
            <w:tcMar>
              <w:top w:w="80" w:type="dxa"/>
              <w:left w:w="90" w:type="dxa"/>
              <w:bottom w:w="80" w:type="dxa"/>
              <w:right w:w="90" w:type="dxa"/>
            </w:tcMar>
          </w:tcPr>
          <w:p w:rsidR="00535ACB" w:rsidRDefault="000D1AE2">
            <w:pPr>
              <w:rPr>
                <w:rFonts w:hint="eastAsia"/>
              </w:rPr>
            </w:pPr>
            <w:r>
              <w:rPr>
                <w:sz w:val="16"/>
              </w:rPr>
              <w:t>Derived/indexed</w:t>
            </w:r>
          </w:p>
        </w:tc>
      </w:tr>
      <w:tr w:rsidR="00535ACB">
        <w:trPr>
          <w:cantSplit/>
          <w:jc w:val="center"/>
        </w:trPr>
        <w:tc>
          <w:tcPr>
            <w:tcW w:w="2088" w:type="dxa"/>
            <w:shd w:val="clear" w:color="auto" w:fill="F8FAFC"/>
            <w:tcMar>
              <w:top w:w="80" w:type="dxa"/>
              <w:left w:w="90" w:type="dxa"/>
              <w:bottom w:w="80" w:type="dxa"/>
              <w:right w:w="90" w:type="dxa"/>
            </w:tcMar>
          </w:tcPr>
          <w:p w:rsidR="00535ACB" w:rsidRDefault="000D1AE2">
            <w:pPr>
              <w:rPr>
                <w:rFonts w:hint="eastAsia"/>
              </w:rPr>
            </w:pPr>
            <w:r>
              <w:rPr>
                <w:sz w:val="16"/>
              </w:rPr>
              <w:t>Notification</w:t>
            </w:r>
          </w:p>
        </w:tc>
        <w:tc>
          <w:tcPr>
            <w:tcW w:w="5112" w:type="dxa"/>
            <w:shd w:val="clear" w:color="auto" w:fill="F8FAFC"/>
            <w:tcMar>
              <w:top w:w="80" w:type="dxa"/>
              <w:left w:w="90" w:type="dxa"/>
              <w:bottom w:w="80" w:type="dxa"/>
              <w:right w:w="90" w:type="dxa"/>
            </w:tcMar>
          </w:tcPr>
          <w:p w:rsidR="00535ACB" w:rsidRDefault="000D1AE2">
            <w:pPr>
              <w:rPr>
                <w:rFonts w:hint="eastAsia"/>
              </w:rPr>
            </w:pPr>
            <w:r>
              <w:rPr>
                <w:sz w:val="16"/>
              </w:rPr>
              <w:t>User-facing application notification.</w:t>
            </w:r>
          </w:p>
        </w:tc>
        <w:tc>
          <w:tcPr>
            <w:tcW w:w="2592" w:type="dxa"/>
            <w:shd w:val="clear" w:color="auto" w:fill="F8FAFC"/>
            <w:tcMar>
              <w:top w:w="80" w:type="dxa"/>
              <w:left w:w="90" w:type="dxa"/>
              <w:bottom w:w="80" w:type="dxa"/>
              <w:right w:w="90" w:type="dxa"/>
            </w:tcMar>
          </w:tcPr>
          <w:p w:rsidR="00535ACB" w:rsidRDefault="000D1AE2">
            <w:pPr>
              <w:rPr>
                <w:rFonts w:hint="eastAsia"/>
              </w:rPr>
            </w:pPr>
            <w:r>
              <w:rPr>
                <w:sz w:val="16"/>
              </w:rPr>
              <w:t>Off-chain database</w:t>
            </w:r>
          </w:p>
        </w:tc>
      </w:tr>
    </w:tbl>
    <w:p w:rsidR="00535ACB" w:rsidRDefault="00535ACB">
      <w:pPr>
        <w:spacing w:after="0"/>
        <w:rPr>
          <w:rFonts w:hint="eastAsia"/>
        </w:rPr>
      </w:pPr>
    </w:p>
    <w:p w:rsidR="001E41F1" w:rsidRPr="001E41F1" w:rsidRDefault="001E41F1" w:rsidP="001E41F1">
      <w:pPr>
        <w:rPr>
          <w:rFonts w:asciiTheme="majorHAnsi" w:eastAsiaTheme="majorEastAsia" w:hAnsiTheme="majorHAnsi" w:cstheme="majorBidi"/>
          <w:b/>
          <w:bCs/>
          <w:sz w:val="34"/>
          <w:szCs w:val="28"/>
        </w:rPr>
      </w:pPr>
    </w:p>
    <w:p w:rsidR="00535ACB" w:rsidRPr="001E41F1" w:rsidRDefault="000D1AE2" w:rsidP="001E41F1">
      <w:pPr>
        <w:rPr>
          <w:rFonts w:asciiTheme="majorHAnsi" w:eastAsiaTheme="majorEastAsia" w:hAnsiTheme="majorHAnsi" w:cstheme="majorBidi"/>
          <w:b/>
          <w:bCs/>
          <w:sz w:val="34"/>
          <w:szCs w:val="28"/>
        </w:rPr>
      </w:pPr>
      <w:r w:rsidRPr="001E41F1">
        <w:rPr>
          <w:rFonts w:asciiTheme="majorHAnsi" w:eastAsiaTheme="majorEastAsia" w:hAnsiTheme="majorHAnsi" w:cstheme="majorBidi"/>
          <w:b/>
          <w:bCs/>
          <w:sz w:val="34"/>
          <w:szCs w:val="28"/>
        </w:rPr>
        <w:t>7. Use-Case Model</w:t>
      </w:r>
    </w:p>
    <w:p w:rsidR="00535ACB" w:rsidRDefault="000D1AE2">
      <w:pPr>
        <w:spacing w:before="100" w:after="60"/>
        <w:jc w:val="center"/>
        <w:rPr>
          <w:rFonts w:hint="eastAsia"/>
        </w:rPr>
      </w:pPr>
      <w:r>
        <w:rPr>
          <w:noProof/>
        </w:rPr>
        <w:drawing>
          <wp:inline distT="0" distB="0" distL="0" distR="0">
            <wp:extent cx="5604934" cy="460586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new.png"/>
                    <pic:cNvPicPr/>
                  </pic:nvPicPr>
                  <pic:blipFill>
                    <a:blip r:embed="rId11"/>
                    <a:stretch>
                      <a:fillRect/>
                    </a:stretch>
                  </pic:blipFill>
                  <pic:spPr>
                    <a:xfrm>
                      <a:off x="0" y="0"/>
                      <a:ext cx="5604695" cy="4605670"/>
                    </a:xfrm>
                    <a:prstGeom prst="rect">
                      <a:avLst/>
                    </a:prstGeom>
                  </pic:spPr>
                </pic:pic>
              </a:graphicData>
            </a:graphic>
          </wp:inline>
        </w:drawing>
      </w:r>
    </w:p>
    <w:p w:rsidR="00535ACB" w:rsidRDefault="000D1AE2">
      <w:pPr>
        <w:pStyle w:val="Caption"/>
        <w:jc w:val="center"/>
        <w:rPr>
          <w:rFonts w:hint="eastAsia"/>
        </w:rPr>
      </w:pPr>
      <w:r>
        <w:t>Figure 3. ChainLance MVP use-case diagram showing the primary actors and system interactions.</w:t>
      </w:r>
    </w:p>
    <w:p w:rsidR="007C5C5E" w:rsidRDefault="007C5C5E">
      <w:pPr>
        <w:pStyle w:val="Heading2"/>
      </w:pPr>
    </w:p>
    <w:p w:rsidR="007C5C5E" w:rsidRDefault="007C5C5E">
      <w:pPr>
        <w:pStyle w:val="Heading2"/>
      </w:pPr>
    </w:p>
    <w:p w:rsidR="001E41F1" w:rsidRDefault="001E41F1">
      <w:pPr>
        <w:pStyle w:val="Heading2"/>
      </w:pPr>
    </w:p>
    <w:p w:rsidR="00535ACB" w:rsidRDefault="000D1AE2">
      <w:pPr>
        <w:pStyle w:val="Heading2"/>
      </w:pPr>
      <w:r>
        <w:t>7.1 Use-Case Catalogue</w:t>
      </w:r>
    </w:p>
    <w:tbl>
      <w:tblPr>
        <w:tblStyle w:val="TableGrid"/>
        <w:tblW w:w="0" w:type="auto"/>
        <w:jc w:val="center"/>
        <w:tblLook w:val="04A0" w:firstRow="1" w:lastRow="0" w:firstColumn="1" w:lastColumn="0" w:noHBand="0" w:noVBand="1"/>
      </w:tblPr>
      <w:tblGrid>
        <w:gridCol w:w="936"/>
        <w:gridCol w:w="2232"/>
        <w:gridCol w:w="2016"/>
        <w:gridCol w:w="4464"/>
      </w:tblGrid>
      <w:tr w:rsidR="00535ACB">
        <w:trPr>
          <w:tblHeader/>
          <w:jc w:val="center"/>
        </w:trPr>
        <w:tc>
          <w:tcPr>
            <w:tcW w:w="93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ID</w:t>
            </w:r>
          </w:p>
        </w:tc>
        <w:tc>
          <w:tcPr>
            <w:tcW w:w="223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Use Case</w:t>
            </w:r>
          </w:p>
        </w:tc>
        <w:tc>
          <w:tcPr>
            <w:tcW w:w="201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Primary Actor</w:t>
            </w:r>
          </w:p>
        </w:tc>
        <w:tc>
          <w:tcPr>
            <w:tcW w:w="446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Goal</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UC-01</w:t>
            </w:r>
          </w:p>
        </w:tc>
        <w:tc>
          <w:tcPr>
            <w:tcW w:w="2232" w:type="dxa"/>
            <w:tcMar>
              <w:top w:w="80" w:type="dxa"/>
              <w:left w:w="90" w:type="dxa"/>
              <w:bottom w:w="80" w:type="dxa"/>
              <w:right w:w="90" w:type="dxa"/>
            </w:tcMar>
          </w:tcPr>
          <w:p w:rsidR="00535ACB" w:rsidRDefault="000D1AE2">
            <w:pPr>
              <w:rPr>
                <w:rFonts w:hint="eastAsia"/>
              </w:rPr>
            </w:pPr>
            <w:r>
              <w:rPr>
                <w:sz w:val="16"/>
              </w:rPr>
              <w:t>Connect Wallet &amp; Authenticate</w:t>
            </w:r>
          </w:p>
        </w:tc>
        <w:tc>
          <w:tcPr>
            <w:tcW w:w="2016" w:type="dxa"/>
            <w:tcMar>
              <w:top w:w="80" w:type="dxa"/>
              <w:left w:w="90" w:type="dxa"/>
              <w:bottom w:w="80" w:type="dxa"/>
              <w:right w:w="90" w:type="dxa"/>
            </w:tcMar>
          </w:tcPr>
          <w:p w:rsidR="00535ACB" w:rsidRDefault="000D1AE2">
            <w:pPr>
              <w:rPr>
                <w:rFonts w:hint="eastAsia"/>
              </w:rPr>
            </w:pPr>
            <w:r>
              <w:rPr>
                <w:sz w:val="16"/>
              </w:rPr>
              <w:t>Client/Freelancer/Arbitrator</w:t>
            </w:r>
          </w:p>
        </w:tc>
        <w:tc>
          <w:tcPr>
            <w:tcW w:w="4464" w:type="dxa"/>
            <w:tcMar>
              <w:top w:w="80" w:type="dxa"/>
              <w:left w:w="90" w:type="dxa"/>
              <w:bottom w:w="80" w:type="dxa"/>
              <w:right w:w="90" w:type="dxa"/>
            </w:tcMar>
          </w:tcPr>
          <w:p w:rsidR="00535ACB" w:rsidRDefault="000D1AE2">
            <w:pPr>
              <w:rPr>
                <w:rFonts w:hint="eastAsia"/>
              </w:rPr>
            </w:pPr>
            <w:r>
              <w:rPr>
                <w:sz w:val="16"/>
              </w:rPr>
              <w:t>Establish wallet identity and authenticated application session.</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UC-02</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Manage Profile</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Client/Freelancer</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Create/update off-chain public profile.</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UC-03</w:t>
            </w:r>
          </w:p>
        </w:tc>
        <w:tc>
          <w:tcPr>
            <w:tcW w:w="2232" w:type="dxa"/>
            <w:tcMar>
              <w:top w:w="80" w:type="dxa"/>
              <w:left w:w="90" w:type="dxa"/>
              <w:bottom w:w="80" w:type="dxa"/>
              <w:right w:w="90" w:type="dxa"/>
            </w:tcMar>
          </w:tcPr>
          <w:p w:rsidR="00535ACB" w:rsidRDefault="000D1AE2">
            <w:pPr>
              <w:rPr>
                <w:rFonts w:hint="eastAsia"/>
              </w:rPr>
            </w:pPr>
            <w:r>
              <w:rPr>
                <w:sz w:val="16"/>
              </w:rPr>
              <w:t>Create Project</w:t>
            </w:r>
          </w:p>
        </w:tc>
        <w:tc>
          <w:tcPr>
            <w:tcW w:w="2016" w:type="dxa"/>
            <w:tcMar>
              <w:top w:w="80" w:type="dxa"/>
              <w:left w:w="90" w:type="dxa"/>
              <w:bottom w:w="80" w:type="dxa"/>
              <w:right w:w="90" w:type="dxa"/>
            </w:tcMar>
          </w:tcPr>
          <w:p w:rsidR="00535ACB" w:rsidRDefault="000D1AE2">
            <w:pPr>
              <w:rPr>
                <w:rFonts w:hint="eastAsia"/>
              </w:rPr>
            </w:pPr>
            <w:r>
              <w:rPr>
                <w:sz w:val="16"/>
              </w:rPr>
              <w:t>Client</w:t>
            </w:r>
          </w:p>
        </w:tc>
        <w:tc>
          <w:tcPr>
            <w:tcW w:w="4464" w:type="dxa"/>
            <w:tcMar>
              <w:top w:w="80" w:type="dxa"/>
              <w:left w:w="90" w:type="dxa"/>
              <w:bottom w:w="80" w:type="dxa"/>
              <w:right w:w="90" w:type="dxa"/>
            </w:tcMar>
          </w:tcPr>
          <w:p w:rsidR="00535ACB" w:rsidRDefault="000D1AE2">
            <w:pPr>
              <w:rPr>
                <w:rFonts w:hint="eastAsia"/>
              </w:rPr>
            </w:pPr>
            <w:r>
              <w:rPr>
                <w:sz w:val="16"/>
              </w:rPr>
              <w:t>Publish project and milestone requirements.</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UC-04</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Browse Projects</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Client/Freelancer</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Search/view suitable projects.</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UC-05</w:t>
            </w:r>
          </w:p>
        </w:tc>
        <w:tc>
          <w:tcPr>
            <w:tcW w:w="2232" w:type="dxa"/>
            <w:tcMar>
              <w:top w:w="80" w:type="dxa"/>
              <w:left w:w="90" w:type="dxa"/>
              <w:bottom w:w="80" w:type="dxa"/>
              <w:right w:w="90" w:type="dxa"/>
            </w:tcMar>
          </w:tcPr>
          <w:p w:rsidR="00535ACB" w:rsidRDefault="000D1AE2">
            <w:pPr>
              <w:rPr>
                <w:rFonts w:hint="eastAsia"/>
              </w:rPr>
            </w:pPr>
            <w:r>
              <w:rPr>
                <w:sz w:val="16"/>
              </w:rPr>
              <w:t>Submit Proposal</w:t>
            </w:r>
          </w:p>
        </w:tc>
        <w:tc>
          <w:tcPr>
            <w:tcW w:w="2016" w:type="dxa"/>
            <w:tcMar>
              <w:top w:w="80" w:type="dxa"/>
              <w:left w:w="90" w:type="dxa"/>
              <w:bottom w:w="80" w:type="dxa"/>
              <w:right w:w="90" w:type="dxa"/>
            </w:tcMar>
          </w:tcPr>
          <w:p w:rsidR="00535ACB" w:rsidRDefault="000D1AE2">
            <w:pPr>
              <w:rPr>
                <w:rFonts w:hint="eastAsia"/>
              </w:rPr>
            </w:pPr>
            <w:r>
              <w:rPr>
                <w:sz w:val="16"/>
              </w:rPr>
              <w:t>Freelancer</w:t>
            </w:r>
          </w:p>
        </w:tc>
        <w:tc>
          <w:tcPr>
            <w:tcW w:w="4464" w:type="dxa"/>
            <w:tcMar>
              <w:top w:w="80" w:type="dxa"/>
              <w:left w:w="90" w:type="dxa"/>
              <w:bottom w:w="80" w:type="dxa"/>
              <w:right w:w="90" w:type="dxa"/>
            </w:tcMar>
          </w:tcPr>
          <w:p w:rsidR="00535ACB" w:rsidRDefault="000D1AE2">
            <w:pPr>
              <w:rPr>
                <w:rFonts w:hint="eastAsia"/>
              </w:rPr>
            </w:pPr>
            <w:r>
              <w:rPr>
                <w:sz w:val="16"/>
              </w:rPr>
              <w:t>Offer terms for an open project.</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UC-06</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Select Freelancer</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Client</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Accept one eligible proposal.</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UC-07</w:t>
            </w:r>
          </w:p>
        </w:tc>
        <w:tc>
          <w:tcPr>
            <w:tcW w:w="2232" w:type="dxa"/>
            <w:tcMar>
              <w:top w:w="80" w:type="dxa"/>
              <w:left w:w="90" w:type="dxa"/>
              <w:bottom w:w="80" w:type="dxa"/>
              <w:right w:w="90" w:type="dxa"/>
            </w:tcMar>
          </w:tcPr>
          <w:p w:rsidR="00535ACB" w:rsidRDefault="000D1AE2">
            <w:pPr>
              <w:rPr>
                <w:rFonts w:hint="eastAsia"/>
              </w:rPr>
            </w:pPr>
            <w:r>
              <w:rPr>
                <w:sz w:val="16"/>
              </w:rPr>
              <w:t>Fund Escrow</w:t>
            </w:r>
          </w:p>
        </w:tc>
        <w:tc>
          <w:tcPr>
            <w:tcW w:w="2016" w:type="dxa"/>
            <w:tcMar>
              <w:top w:w="80" w:type="dxa"/>
              <w:left w:w="90" w:type="dxa"/>
              <w:bottom w:w="80" w:type="dxa"/>
              <w:right w:w="90" w:type="dxa"/>
            </w:tcMar>
          </w:tcPr>
          <w:p w:rsidR="00535ACB" w:rsidRDefault="000D1AE2">
            <w:pPr>
              <w:rPr>
                <w:rFonts w:hint="eastAsia"/>
              </w:rPr>
            </w:pPr>
            <w:r>
              <w:rPr>
                <w:sz w:val="16"/>
              </w:rPr>
              <w:t>Client</w:t>
            </w:r>
          </w:p>
        </w:tc>
        <w:tc>
          <w:tcPr>
            <w:tcW w:w="4464" w:type="dxa"/>
            <w:tcMar>
              <w:top w:w="80" w:type="dxa"/>
              <w:left w:w="90" w:type="dxa"/>
              <w:bottom w:w="80" w:type="dxa"/>
              <w:right w:w="90" w:type="dxa"/>
            </w:tcMar>
          </w:tcPr>
          <w:p w:rsidR="00535ACB" w:rsidRDefault="000D1AE2">
            <w:pPr>
              <w:rPr>
                <w:rFonts w:hint="eastAsia"/>
              </w:rPr>
            </w:pPr>
            <w:r>
              <w:rPr>
                <w:sz w:val="16"/>
              </w:rPr>
              <w:t>Lock agreed native test ETH for the agreement.</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UC-08</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Submit Milestone</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Freelancer</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Mark eligible milestone submitted with evidence reference.</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UC-09</w:t>
            </w:r>
          </w:p>
        </w:tc>
        <w:tc>
          <w:tcPr>
            <w:tcW w:w="2232" w:type="dxa"/>
            <w:tcMar>
              <w:top w:w="80" w:type="dxa"/>
              <w:left w:w="90" w:type="dxa"/>
              <w:bottom w:w="80" w:type="dxa"/>
              <w:right w:w="90" w:type="dxa"/>
            </w:tcMar>
          </w:tcPr>
          <w:p w:rsidR="00535ACB" w:rsidRDefault="000D1AE2">
            <w:pPr>
              <w:rPr>
                <w:rFonts w:hint="eastAsia"/>
              </w:rPr>
            </w:pPr>
            <w:r>
              <w:rPr>
                <w:sz w:val="16"/>
              </w:rPr>
              <w:t>Approve &amp; Release</w:t>
            </w:r>
          </w:p>
        </w:tc>
        <w:tc>
          <w:tcPr>
            <w:tcW w:w="2016" w:type="dxa"/>
            <w:tcMar>
              <w:top w:w="80" w:type="dxa"/>
              <w:left w:w="90" w:type="dxa"/>
              <w:bottom w:w="80" w:type="dxa"/>
              <w:right w:w="90" w:type="dxa"/>
            </w:tcMar>
          </w:tcPr>
          <w:p w:rsidR="00535ACB" w:rsidRDefault="000D1AE2">
            <w:pPr>
              <w:rPr>
                <w:rFonts w:hint="eastAsia"/>
              </w:rPr>
            </w:pPr>
            <w:r>
              <w:rPr>
                <w:sz w:val="16"/>
              </w:rPr>
              <w:t>Client</w:t>
            </w:r>
          </w:p>
        </w:tc>
        <w:tc>
          <w:tcPr>
            <w:tcW w:w="4464" w:type="dxa"/>
            <w:tcMar>
              <w:top w:w="80" w:type="dxa"/>
              <w:left w:w="90" w:type="dxa"/>
              <w:bottom w:w="80" w:type="dxa"/>
              <w:right w:w="90" w:type="dxa"/>
            </w:tcMar>
          </w:tcPr>
          <w:p w:rsidR="00535ACB" w:rsidRDefault="000D1AE2">
            <w:pPr>
              <w:rPr>
                <w:rFonts w:hint="eastAsia"/>
              </w:rPr>
            </w:pPr>
            <w:r>
              <w:rPr>
                <w:sz w:val="16"/>
              </w:rPr>
              <w:t>Approve submitted work and trigger one-time payment.</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UC-10</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Open Dispute</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Client/Freelancer</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Place eligible submitted milestone into dispute.</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UC-11</w:t>
            </w:r>
          </w:p>
        </w:tc>
        <w:tc>
          <w:tcPr>
            <w:tcW w:w="2232" w:type="dxa"/>
            <w:tcMar>
              <w:top w:w="80" w:type="dxa"/>
              <w:left w:w="90" w:type="dxa"/>
              <w:bottom w:w="80" w:type="dxa"/>
              <w:right w:w="90" w:type="dxa"/>
            </w:tcMar>
          </w:tcPr>
          <w:p w:rsidR="00535ACB" w:rsidRDefault="000D1AE2">
            <w:pPr>
              <w:rPr>
                <w:rFonts w:hint="eastAsia"/>
              </w:rPr>
            </w:pPr>
            <w:r>
              <w:rPr>
                <w:sz w:val="16"/>
              </w:rPr>
              <w:t>Resolve Dispute</w:t>
            </w:r>
          </w:p>
        </w:tc>
        <w:tc>
          <w:tcPr>
            <w:tcW w:w="2016" w:type="dxa"/>
            <w:tcMar>
              <w:top w:w="80" w:type="dxa"/>
              <w:left w:w="90" w:type="dxa"/>
              <w:bottom w:w="80" w:type="dxa"/>
              <w:right w:w="90" w:type="dxa"/>
            </w:tcMar>
          </w:tcPr>
          <w:p w:rsidR="00535ACB" w:rsidRDefault="000D1AE2">
            <w:pPr>
              <w:rPr>
                <w:rFonts w:hint="eastAsia"/>
              </w:rPr>
            </w:pPr>
            <w:r>
              <w:rPr>
                <w:sz w:val="16"/>
              </w:rPr>
              <w:t>Arbitrator</w:t>
            </w:r>
          </w:p>
        </w:tc>
        <w:tc>
          <w:tcPr>
            <w:tcW w:w="4464" w:type="dxa"/>
            <w:tcMar>
              <w:top w:w="80" w:type="dxa"/>
              <w:left w:w="90" w:type="dxa"/>
              <w:bottom w:w="80" w:type="dxa"/>
              <w:right w:w="90" w:type="dxa"/>
            </w:tcMar>
          </w:tcPr>
          <w:p w:rsidR="00535ACB" w:rsidRDefault="000D1AE2">
            <w:pPr>
              <w:rPr>
                <w:rFonts w:hint="eastAsia"/>
              </w:rPr>
            </w:pPr>
            <w:r>
              <w:rPr>
                <w:sz w:val="16"/>
              </w:rPr>
              <w:t>Choose allowed settlement outcome.</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UC-12</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Complete Project</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Client/Freelancer/System</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Finalize after all milestones are settled.</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UC-13</w:t>
            </w:r>
          </w:p>
        </w:tc>
        <w:tc>
          <w:tcPr>
            <w:tcW w:w="2232" w:type="dxa"/>
            <w:tcMar>
              <w:top w:w="80" w:type="dxa"/>
              <w:left w:w="90" w:type="dxa"/>
              <w:bottom w:w="80" w:type="dxa"/>
              <w:right w:w="90" w:type="dxa"/>
            </w:tcMar>
          </w:tcPr>
          <w:p w:rsidR="00535ACB" w:rsidRDefault="000D1AE2">
            <w:pPr>
              <w:rPr>
                <w:rFonts w:hint="eastAsia"/>
              </w:rPr>
            </w:pPr>
            <w:r>
              <w:rPr>
                <w:sz w:val="16"/>
              </w:rPr>
              <w:t>Leave Review</w:t>
            </w:r>
          </w:p>
        </w:tc>
        <w:tc>
          <w:tcPr>
            <w:tcW w:w="2016" w:type="dxa"/>
            <w:tcMar>
              <w:top w:w="80" w:type="dxa"/>
              <w:left w:w="90" w:type="dxa"/>
              <w:bottom w:w="80" w:type="dxa"/>
              <w:right w:w="90" w:type="dxa"/>
            </w:tcMar>
          </w:tcPr>
          <w:p w:rsidR="00535ACB" w:rsidRDefault="000D1AE2">
            <w:pPr>
              <w:rPr>
                <w:rFonts w:hint="eastAsia"/>
              </w:rPr>
            </w:pPr>
            <w:r>
              <w:rPr>
                <w:sz w:val="16"/>
              </w:rPr>
              <w:t>Client/Freelancer</w:t>
            </w:r>
          </w:p>
        </w:tc>
        <w:tc>
          <w:tcPr>
            <w:tcW w:w="4464" w:type="dxa"/>
            <w:tcMar>
              <w:top w:w="80" w:type="dxa"/>
              <w:left w:w="90" w:type="dxa"/>
              <w:bottom w:w="80" w:type="dxa"/>
              <w:right w:w="90" w:type="dxa"/>
            </w:tcMar>
          </w:tcPr>
          <w:p w:rsidR="00535ACB" w:rsidRDefault="000D1AE2">
            <w:pPr>
              <w:rPr>
                <w:rFonts w:hint="eastAsia"/>
              </w:rPr>
            </w:pPr>
            <w:r>
              <w:rPr>
                <w:sz w:val="16"/>
              </w:rPr>
              <w:t>Create one eligible review for counterparty.</w:t>
            </w:r>
          </w:p>
        </w:tc>
      </w:tr>
      <w:tr w:rsidR="00535ACB">
        <w:trPr>
          <w:cantSplit/>
          <w:jc w:val="center"/>
        </w:trPr>
        <w:tc>
          <w:tcPr>
            <w:tcW w:w="936" w:type="dxa"/>
            <w:shd w:val="clear" w:color="auto" w:fill="F8FAFC"/>
            <w:tcMar>
              <w:top w:w="80" w:type="dxa"/>
              <w:left w:w="90" w:type="dxa"/>
              <w:bottom w:w="80" w:type="dxa"/>
              <w:right w:w="90" w:type="dxa"/>
            </w:tcMar>
          </w:tcPr>
          <w:p w:rsidR="00535ACB" w:rsidRDefault="000D1AE2">
            <w:pPr>
              <w:rPr>
                <w:rFonts w:hint="eastAsia"/>
              </w:rPr>
            </w:pPr>
            <w:r>
              <w:rPr>
                <w:sz w:val="16"/>
              </w:rPr>
              <w:t>UC-14</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View History</w:t>
            </w:r>
          </w:p>
        </w:tc>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All users</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6"/>
              </w:rPr>
              <w:t>Inspect project, event and transaction history.</w:t>
            </w:r>
          </w:p>
        </w:tc>
      </w:tr>
      <w:tr w:rsidR="00535ACB">
        <w:trPr>
          <w:cantSplit/>
          <w:jc w:val="center"/>
        </w:trPr>
        <w:tc>
          <w:tcPr>
            <w:tcW w:w="936" w:type="dxa"/>
            <w:tcMar>
              <w:top w:w="80" w:type="dxa"/>
              <w:left w:w="90" w:type="dxa"/>
              <w:bottom w:w="80" w:type="dxa"/>
              <w:right w:w="90" w:type="dxa"/>
            </w:tcMar>
          </w:tcPr>
          <w:p w:rsidR="00535ACB" w:rsidRDefault="000D1AE2">
            <w:pPr>
              <w:rPr>
                <w:rFonts w:hint="eastAsia"/>
              </w:rPr>
            </w:pPr>
            <w:r>
              <w:rPr>
                <w:sz w:val="16"/>
              </w:rPr>
              <w:t>UC-15</w:t>
            </w:r>
          </w:p>
        </w:tc>
        <w:tc>
          <w:tcPr>
            <w:tcW w:w="2232" w:type="dxa"/>
            <w:tcMar>
              <w:top w:w="80" w:type="dxa"/>
              <w:left w:w="90" w:type="dxa"/>
              <w:bottom w:w="80" w:type="dxa"/>
              <w:right w:w="90" w:type="dxa"/>
            </w:tcMar>
          </w:tcPr>
          <w:p w:rsidR="00535ACB" w:rsidRDefault="000D1AE2">
            <w:pPr>
              <w:rPr>
                <w:rFonts w:hint="eastAsia"/>
              </w:rPr>
            </w:pPr>
            <w:r>
              <w:rPr>
                <w:sz w:val="16"/>
              </w:rPr>
              <w:t>Index Events</w:t>
            </w:r>
          </w:p>
        </w:tc>
        <w:tc>
          <w:tcPr>
            <w:tcW w:w="2016" w:type="dxa"/>
            <w:tcMar>
              <w:top w:w="80" w:type="dxa"/>
              <w:left w:w="90" w:type="dxa"/>
              <w:bottom w:w="80" w:type="dxa"/>
              <w:right w:w="90" w:type="dxa"/>
            </w:tcMar>
          </w:tcPr>
          <w:p w:rsidR="00535ACB" w:rsidRDefault="000D1AE2">
            <w:pPr>
              <w:rPr>
                <w:rFonts w:hint="eastAsia"/>
              </w:rPr>
            </w:pPr>
            <w:r>
              <w:rPr>
                <w:sz w:val="16"/>
              </w:rPr>
              <w:t>Platform Service</w:t>
            </w:r>
          </w:p>
        </w:tc>
        <w:tc>
          <w:tcPr>
            <w:tcW w:w="4464" w:type="dxa"/>
            <w:tcMar>
              <w:top w:w="80" w:type="dxa"/>
              <w:left w:w="90" w:type="dxa"/>
              <w:bottom w:w="80" w:type="dxa"/>
              <w:right w:w="90" w:type="dxa"/>
            </w:tcMar>
          </w:tcPr>
          <w:p w:rsidR="00535ACB" w:rsidRDefault="000D1AE2">
            <w:pPr>
              <w:rPr>
                <w:rFonts w:hint="eastAsia"/>
              </w:rPr>
            </w:pPr>
            <w:r>
              <w:rPr>
                <w:sz w:val="16"/>
              </w:rPr>
              <w:t>Project confirmed contract logs into query model.</w:t>
            </w:r>
          </w:p>
        </w:tc>
      </w:tr>
    </w:tbl>
    <w:p w:rsidR="00535ACB" w:rsidRDefault="00535ACB">
      <w:pPr>
        <w:spacing w:after="0"/>
        <w:rPr>
          <w:rFonts w:hint="eastAsia"/>
        </w:rPr>
      </w:pPr>
    </w:p>
    <w:p w:rsidR="00535ACB" w:rsidRDefault="000D1AE2">
      <w:pPr>
        <w:pStyle w:val="Heading2"/>
      </w:pPr>
      <w:r>
        <w:t>7.2 Detailed Core Use Cases</w:t>
      </w:r>
    </w:p>
    <w:p w:rsidR="00535ACB" w:rsidRDefault="000D1AE2">
      <w:pPr>
        <w:pStyle w:val="Heading3"/>
      </w:pPr>
      <w:r>
        <w:t>UC-01 — Connect Wallet &amp; Authenticate</w:t>
      </w:r>
    </w:p>
    <w:p w:rsidR="00535ACB" w:rsidRDefault="000D1AE2">
      <w:pPr>
        <w:rPr>
          <w:rFonts w:hint="eastAsia"/>
        </w:rPr>
      </w:pPr>
      <w:r>
        <w:rPr>
          <w:b/>
          <w:color w:val="475569"/>
          <w:sz w:val="18"/>
        </w:rPr>
        <w:t xml:space="preserve">Preconditions: </w:t>
      </w:r>
      <w:r>
        <w:rPr>
          <w:sz w:val="18"/>
        </w:rPr>
        <w:t>User has an EVM-compatible wallet.</w:t>
      </w:r>
    </w:p>
    <w:p w:rsidR="00535ACB" w:rsidRDefault="000D1AE2">
      <w:pPr>
        <w:rPr>
          <w:rFonts w:hint="eastAsia"/>
        </w:rPr>
      </w:pPr>
      <w:r>
        <w:rPr>
          <w:b/>
          <w:color w:val="475569"/>
          <w:sz w:val="18"/>
        </w:rPr>
        <w:t xml:space="preserve">Main flow: </w:t>
      </w:r>
      <w:r>
        <w:rPr>
          <w:sz w:val="18"/>
        </w:rPr>
        <w:t>1) App discovers wallet provider. 2) User selects/connects account. 3) API issues one-time nonce. 4) App requests human-readable SIWE-compatible signature. 5) API validates address, domain/origin expectations, nonce, chain/session fields and signature. 6) API creates address-bound session.</w:t>
      </w:r>
    </w:p>
    <w:p w:rsidR="00535ACB" w:rsidRDefault="000D1AE2">
      <w:pPr>
        <w:rPr>
          <w:rFonts w:hint="eastAsia"/>
        </w:rPr>
      </w:pPr>
      <w:r>
        <w:rPr>
          <w:b/>
          <w:color w:val="475569"/>
          <w:sz w:val="18"/>
        </w:rPr>
        <w:t xml:space="preserve">Alternate/failure paths: </w:t>
      </w:r>
      <w:r>
        <w:rPr>
          <w:sz w:val="18"/>
        </w:rPr>
        <w:t>User rejects connection/signature; nonce expired/reused; unsupported chain; invalid signature.</w:t>
      </w:r>
    </w:p>
    <w:p w:rsidR="00535ACB" w:rsidRDefault="000D1AE2">
      <w:pPr>
        <w:rPr>
          <w:rFonts w:hint="eastAsia"/>
        </w:rPr>
      </w:pPr>
      <w:r>
        <w:rPr>
          <w:b/>
          <w:color w:val="475569"/>
          <w:sz w:val="18"/>
        </w:rPr>
        <w:t xml:space="preserve">Postconditions: </w:t>
      </w:r>
      <w:r>
        <w:rPr>
          <w:sz w:val="18"/>
        </w:rPr>
        <w:t>Authenticated session is bound to verified wallet address; nonce cannot be reused.</w:t>
      </w:r>
    </w:p>
    <w:p w:rsidR="00535ACB" w:rsidRDefault="000D1AE2">
      <w:pPr>
        <w:pStyle w:val="Heading3"/>
      </w:pPr>
      <w:r>
        <w:t>UC-07 — Fund Escrow</w:t>
      </w:r>
    </w:p>
    <w:p w:rsidR="00535ACB" w:rsidRDefault="000D1AE2">
      <w:pPr>
        <w:rPr>
          <w:rFonts w:hint="eastAsia"/>
        </w:rPr>
      </w:pPr>
      <w:r>
        <w:rPr>
          <w:b/>
          <w:color w:val="475569"/>
          <w:sz w:val="18"/>
        </w:rPr>
        <w:t xml:space="preserve">Preconditions: </w:t>
      </w:r>
      <w:r>
        <w:rPr>
          <w:sz w:val="18"/>
        </w:rPr>
        <w:t>Client selected a freelancer; agreement terms are frozen; wallet on supported network.</w:t>
      </w:r>
    </w:p>
    <w:p w:rsidR="00535ACB" w:rsidRDefault="000D1AE2">
      <w:pPr>
        <w:rPr>
          <w:rFonts w:hint="eastAsia"/>
        </w:rPr>
      </w:pPr>
      <w:r>
        <w:rPr>
          <w:b/>
          <w:color w:val="475569"/>
          <w:sz w:val="18"/>
        </w:rPr>
        <w:t xml:space="preserve">Main flow: </w:t>
      </w:r>
      <w:r>
        <w:rPr>
          <w:sz w:val="18"/>
        </w:rPr>
        <w:t>1) Client reviews final milestone amounts. 2) Client submits funding transaction. 3) Contract validates caller/value/state. 4) Contract records funding and emits event. 5) UI waits for receipt; indexer later projects confirmed event.</w:t>
      </w:r>
    </w:p>
    <w:p w:rsidR="00535ACB" w:rsidRDefault="000D1AE2">
      <w:pPr>
        <w:rPr>
          <w:rFonts w:hint="eastAsia"/>
        </w:rPr>
      </w:pPr>
      <w:r>
        <w:rPr>
          <w:b/>
          <w:color w:val="475569"/>
          <w:sz w:val="18"/>
        </w:rPr>
        <w:t xml:space="preserve">Alternate/failure paths: </w:t>
      </w:r>
      <w:r>
        <w:rPr>
          <w:sz w:val="18"/>
        </w:rPr>
        <w:t>Insufficient funds; wrong value; duplicate funding; user rejects; transaction reverts.</w:t>
      </w:r>
    </w:p>
    <w:p w:rsidR="00535ACB" w:rsidRDefault="000D1AE2">
      <w:pPr>
        <w:rPr>
          <w:rFonts w:hint="eastAsia"/>
        </w:rPr>
      </w:pPr>
      <w:r>
        <w:rPr>
          <w:b/>
          <w:color w:val="475569"/>
          <w:sz w:val="18"/>
        </w:rPr>
        <w:t xml:space="preserve">Postconditions: </w:t>
      </w:r>
      <w:r>
        <w:rPr>
          <w:sz w:val="18"/>
        </w:rPr>
        <w:t>Agreement enters funded/active state exactly once and contract balance/accounting reflects deposit.</w:t>
      </w:r>
    </w:p>
    <w:p w:rsidR="00535ACB" w:rsidRDefault="000D1AE2">
      <w:pPr>
        <w:pStyle w:val="Heading3"/>
      </w:pPr>
      <w:r>
        <w:lastRenderedPageBreak/>
        <w:t>UC-09 — Approve &amp; Release Milestone</w:t>
      </w:r>
    </w:p>
    <w:p w:rsidR="00535ACB" w:rsidRDefault="000D1AE2">
      <w:pPr>
        <w:rPr>
          <w:rFonts w:hint="eastAsia"/>
        </w:rPr>
      </w:pPr>
      <w:r>
        <w:rPr>
          <w:b/>
          <w:color w:val="475569"/>
          <w:sz w:val="18"/>
        </w:rPr>
        <w:t xml:space="preserve">Preconditions: </w:t>
      </w:r>
      <w:r>
        <w:rPr>
          <w:sz w:val="18"/>
        </w:rPr>
        <w:t>Milestone is submitted, funded and not disputed/paid.</w:t>
      </w:r>
    </w:p>
    <w:p w:rsidR="00535ACB" w:rsidRDefault="000D1AE2">
      <w:pPr>
        <w:rPr>
          <w:rFonts w:hint="eastAsia"/>
        </w:rPr>
      </w:pPr>
      <w:r>
        <w:rPr>
          <w:b/>
          <w:color w:val="475569"/>
          <w:sz w:val="18"/>
        </w:rPr>
        <w:t xml:space="preserve">Main flow: </w:t>
      </w:r>
      <w:r>
        <w:rPr>
          <w:sz w:val="18"/>
        </w:rPr>
        <w:t>1) Client reviews evidence. 2) Client approves. 3) Contract checks authorization/state. 4) State is updated before external value transfer. 5) Payment is transferred/withdrawable according to chosen pattern. 6) Event is emitted.</w:t>
      </w:r>
    </w:p>
    <w:p w:rsidR="00535ACB" w:rsidRDefault="000D1AE2">
      <w:pPr>
        <w:rPr>
          <w:rFonts w:hint="eastAsia"/>
        </w:rPr>
      </w:pPr>
      <w:r>
        <w:rPr>
          <w:b/>
          <w:color w:val="475569"/>
          <w:sz w:val="18"/>
        </w:rPr>
        <w:t xml:space="preserve">Alternate/failure paths: </w:t>
      </w:r>
      <w:r>
        <w:rPr>
          <w:sz w:val="18"/>
        </w:rPr>
        <w:t>Non-client caller; duplicate approval; disputed milestone; transfer failure.</w:t>
      </w:r>
    </w:p>
    <w:p w:rsidR="00535ACB" w:rsidRDefault="000D1AE2">
      <w:pPr>
        <w:rPr>
          <w:rFonts w:hint="eastAsia"/>
        </w:rPr>
      </w:pPr>
      <w:r>
        <w:rPr>
          <w:b/>
          <w:color w:val="475569"/>
          <w:sz w:val="18"/>
        </w:rPr>
        <w:t xml:space="preserve">Postconditions: </w:t>
      </w:r>
      <w:r>
        <w:rPr>
          <w:sz w:val="18"/>
        </w:rPr>
        <w:t>Milestone becomes paid only once; released amount equals milestone amount; accounting invariant holds.</w:t>
      </w:r>
    </w:p>
    <w:p w:rsidR="00535ACB" w:rsidRDefault="000D1AE2">
      <w:pPr>
        <w:pStyle w:val="Heading3"/>
      </w:pPr>
      <w:r>
        <w:t>UC-10/11 — Dispute and Resolution</w:t>
      </w:r>
    </w:p>
    <w:p w:rsidR="00535ACB" w:rsidRDefault="000D1AE2">
      <w:pPr>
        <w:rPr>
          <w:rFonts w:hint="eastAsia"/>
        </w:rPr>
      </w:pPr>
      <w:r>
        <w:rPr>
          <w:b/>
          <w:color w:val="475569"/>
          <w:sz w:val="18"/>
        </w:rPr>
        <w:t xml:space="preserve">Preconditions: </w:t>
      </w:r>
      <w:r>
        <w:rPr>
          <w:sz w:val="18"/>
        </w:rPr>
        <w:t>Eligible milestone is submitted and unsettled.</w:t>
      </w:r>
    </w:p>
    <w:p w:rsidR="00535ACB" w:rsidRDefault="000D1AE2">
      <w:pPr>
        <w:rPr>
          <w:rFonts w:hint="eastAsia"/>
        </w:rPr>
      </w:pPr>
      <w:r>
        <w:rPr>
          <w:b/>
          <w:color w:val="475569"/>
          <w:sz w:val="18"/>
        </w:rPr>
        <w:t xml:space="preserve">Main flow: </w:t>
      </w:r>
      <w:r>
        <w:rPr>
          <w:sz w:val="18"/>
        </w:rPr>
        <w:t>1) Client or freelancer opens dispute. 2) Contract locks normal approval path. 3) Parties provide off-chain evidence references. 4) Authorized arbitrator resolves with one allowed outcome. 5) Contract records decision and performs/permits corresponding settlement.</w:t>
      </w:r>
    </w:p>
    <w:p w:rsidR="00535ACB" w:rsidRDefault="000D1AE2">
      <w:pPr>
        <w:rPr>
          <w:rFonts w:hint="eastAsia"/>
        </w:rPr>
      </w:pPr>
      <w:r>
        <w:rPr>
          <w:b/>
          <w:color w:val="475569"/>
          <w:sz w:val="18"/>
        </w:rPr>
        <w:t xml:space="preserve">Alternate/failure paths: </w:t>
      </w:r>
      <w:r>
        <w:rPr>
          <w:sz w:val="18"/>
        </w:rPr>
        <w:t>Unauthorized resolver; already resolved; invalid outcome; unrelated milestone.</w:t>
      </w:r>
    </w:p>
    <w:p w:rsidR="00535ACB" w:rsidRDefault="000D1AE2">
      <w:pPr>
        <w:rPr>
          <w:rFonts w:hint="eastAsia"/>
        </w:rPr>
      </w:pPr>
      <w:r>
        <w:rPr>
          <w:b/>
          <w:color w:val="475569"/>
          <w:sz w:val="18"/>
        </w:rPr>
        <w:t xml:space="preserve">Postconditions: </w:t>
      </w:r>
      <w:r>
        <w:rPr>
          <w:sz w:val="18"/>
        </w:rPr>
        <w:t>Exactly one terminal resolution; no further normal approval/payment after resolution.</w:t>
      </w:r>
    </w:p>
    <w:p w:rsidR="00535ACB" w:rsidRDefault="000D1AE2">
      <w:pPr>
        <w:pStyle w:val="Heading3"/>
      </w:pPr>
      <w:r>
        <w:t>UC-13 — Leave Review</w:t>
      </w:r>
    </w:p>
    <w:p w:rsidR="00535ACB" w:rsidRDefault="000D1AE2">
      <w:pPr>
        <w:rPr>
          <w:rFonts w:hint="eastAsia"/>
        </w:rPr>
      </w:pPr>
      <w:r>
        <w:rPr>
          <w:b/>
          <w:color w:val="475569"/>
          <w:sz w:val="18"/>
        </w:rPr>
        <w:t xml:space="preserve">Preconditions: </w:t>
      </w:r>
      <w:r>
        <w:rPr>
          <w:sz w:val="18"/>
        </w:rPr>
        <w:t>Project completed/settled and caller was a counterparty.</w:t>
      </w:r>
    </w:p>
    <w:p w:rsidR="00535ACB" w:rsidRDefault="000D1AE2">
      <w:pPr>
        <w:rPr>
          <w:rFonts w:hint="eastAsia"/>
        </w:rPr>
      </w:pPr>
      <w:r>
        <w:rPr>
          <w:b/>
          <w:color w:val="475569"/>
          <w:sz w:val="18"/>
        </w:rPr>
        <w:t xml:space="preserve">Main flow: </w:t>
      </w:r>
      <w:r>
        <w:rPr>
          <w:sz w:val="18"/>
        </w:rPr>
        <w:t>1) User chooses rating/comment. 2) System verifies relationship and eligibility. 3) Review is stored/emitted according to detailed design. 4) Duplicate key prevents second review by same reviewer for project/counterparty.</w:t>
      </w:r>
    </w:p>
    <w:p w:rsidR="00535ACB" w:rsidRDefault="000D1AE2">
      <w:pPr>
        <w:rPr>
          <w:rFonts w:hint="eastAsia"/>
        </w:rPr>
      </w:pPr>
      <w:r>
        <w:rPr>
          <w:b/>
          <w:color w:val="475569"/>
          <w:sz w:val="18"/>
        </w:rPr>
        <w:t xml:space="preserve">Alternate/failure paths: </w:t>
      </w:r>
      <w:r>
        <w:rPr>
          <w:sz w:val="18"/>
        </w:rPr>
        <w:t>Self-review; unrelated wallet; incomplete project; duplicate review.</w:t>
      </w:r>
    </w:p>
    <w:p w:rsidR="00535ACB" w:rsidRDefault="000D1AE2">
      <w:pPr>
        <w:rPr>
          <w:rFonts w:hint="eastAsia"/>
        </w:rPr>
      </w:pPr>
      <w:r>
        <w:rPr>
          <w:b/>
          <w:color w:val="475569"/>
          <w:sz w:val="18"/>
        </w:rPr>
        <w:t xml:space="preserve">Postconditions: </w:t>
      </w:r>
      <w:r>
        <w:rPr>
          <w:sz w:val="18"/>
        </w:rPr>
        <w:t>Review is traceable to an eligible project interaction and cannot be duplicated.</w:t>
      </w:r>
    </w:p>
    <w:p w:rsidR="00535ACB" w:rsidRDefault="000D1AE2">
      <w:pPr>
        <w:pStyle w:val="Heading1"/>
      </w:pPr>
      <w:r>
        <w:t>8. Functional Requirements</w:t>
      </w:r>
    </w:p>
    <w:p w:rsidR="00535ACB" w:rsidRDefault="000D1AE2">
      <w:pPr>
        <w:rPr>
          <w:rFonts w:hint="eastAsia"/>
        </w:rPr>
      </w:pPr>
      <w:r>
        <w:t>Each requirement below is intentionally phrased so that it can be verified by an automated test, an integration test, or a documented inspection. “Must” items define the MVP baseline.</w:t>
      </w:r>
    </w:p>
    <w:p w:rsidR="00535ACB" w:rsidRDefault="000D1AE2">
      <w:pPr>
        <w:pStyle w:val="Heading2"/>
      </w:pPr>
      <w:r>
        <w:t>8.1 Wallet and Authentication</w:t>
      </w:r>
    </w:p>
    <w:p w:rsidR="00535ACB" w:rsidRDefault="000D1AE2">
      <w:pPr>
        <w:spacing w:before="80" w:after="40"/>
        <w:rPr>
          <w:rFonts w:hint="eastAsia"/>
        </w:rPr>
      </w:pPr>
      <w:r w:rsidRPr="007722CB">
        <w:rPr>
          <w:b/>
          <w:color w:val="000000" w:themeColor="text1"/>
        </w:rPr>
        <w:t>FR-AUTH-01 — Provider discovery</w:t>
      </w:r>
      <w:r w:rsidRPr="007722CB">
        <w:rPr>
          <w:i/>
          <w:color w:val="475569"/>
          <w:sz w:val="16"/>
        </w:rPr>
        <w:t xml:space="preserve">  </w:t>
      </w:r>
      <w:r>
        <w:rPr>
          <w:i/>
          <w:color w:val="475569"/>
          <w:sz w:val="16"/>
        </w:rPr>
        <w:t>[Must; Test]</w:t>
      </w:r>
    </w:p>
    <w:p w:rsidR="00535ACB" w:rsidRDefault="000D1AE2">
      <w:pPr>
        <w:spacing w:after="80"/>
        <w:ind w:left="259"/>
        <w:rPr>
          <w:rFonts w:hint="eastAsia"/>
        </w:rPr>
      </w:pPr>
      <w:r>
        <w:rPr>
          <w:sz w:val="18"/>
        </w:rPr>
        <w:t>The web application shall discover available EVM wallet providers using a standards-aligned provider interface and shall support MetaMask as the primary tested wallet.</w:t>
      </w:r>
    </w:p>
    <w:p w:rsidR="00535ACB" w:rsidRDefault="000D1AE2">
      <w:pPr>
        <w:spacing w:before="80" w:after="40"/>
        <w:rPr>
          <w:rFonts w:hint="eastAsia"/>
        </w:rPr>
      </w:pPr>
      <w:r w:rsidRPr="007722CB">
        <w:rPr>
          <w:b/>
          <w:color w:val="000000" w:themeColor="text1"/>
        </w:rPr>
        <w:t>FR-AUTH-02 — Explicit account consent</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application shall not assume wallet access before the user explicitly approves account connection.</w:t>
      </w:r>
    </w:p>
    <w:p w:rsidR="00535ACB" w:rsidRDefault="000D1AE2">
      <w:pPr>
        <w:spacing w:before="80" w:after="40"/>
        <w:rPr>
          <w:rFonts w:hint="eastAsia"/>
        </w:rPr>
      </w:pPr>
      <w:r w:rsidRPr="007722CB">
        <w:rPr>
          <w:b/>
          <w:color w:val="000000" w:themeColor="text1"/>
        </w:rPr>
        <w:t>FR-AUTH-03 — Network validation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Before a state-changing action, the application shall verify that the active wallet chain matches the configured ChainLance network and shall block or guide correction when it does not.</w:t>
      </w:r>
    </w:p>
    <w:p w:rsidR="00535ACB" w:rsidRDefault="000D1AE2">
      <w:pPr>
        <w:spacing w:before="80" w:after="40"/>
        <w:rPr>
          <w:rFonts w:hint="eastAsia"/>
        </w:rPr>
      </w:pPr>
      <w:r w:rsidRPr="007722CB">
        <w:rPr>
          <w:b/>
          <w:color w:val="000000" w:themeColor="text1"/>
        </w:rPr>
        <w:t>FR-AUTH-04 — Nonce authentication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API shall issue a cryptographically unpredictable, single-use authentication nonce associated with a short validity period.</w:t>
      </w:r>
    </w:p>
    <w:p w:rsidR="00535ACB" w:rsidRDefault="000D1AE2">
      <w:pPr>
        <w:spacing w:before="80" w:after="40"/>
        <w:rPr>
          <w:rFonts w:hint="eastAsia"/>
        </w:rPr>
      </w:pPr>
      <w:r w:rsidRPr="007722CB">
        <w:rPr>
          <w:b/>
          <w:color w:val="000000" w:themeColor="text1"/>
        </w:rPr>
        <w:t>FR-AUTH-05 — Signature verification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API shall verify the signed authentication message and bind the resulting session to the recovered/validated Ethereum account.</w:t>
      </w:r>
    </w:p>
    <w:p w:rsidR="00535ACB" w:rsidRDefault="000D1AE2">
      <w:pPr>
        <w:spacing w:before="80" w:after="40"/>
        <w:rPr>
          <w:rFonts w:hint="eastAsia"/>
        </w:rPr>
      </w:pPr>
      <w:r w:rsidRPr="007722CB">
        <w:rPr>
          <w:b/>
          <w:color w:val="000000" w:themeColor="text1"/>
        </w:rPr>
        <w:t>FR-AUTH-06 — Replay prevention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nonce shall be invalid after successful use, expiration, or explicit invalidation; re-submission shall not create a new session.</w:t>
      </w:r>
    </w:p>
    <w:p w:rsidR="00535ACB" w:rsidRDefault="000D1AE2">
      <w:pPr>
        <w:spacing w:before="80" w:after="40"/>
        <w:rPr>
          <w:rFonts w:hint="eastAsia"/>
        </w:rPr>
      </w:pPr>
      <w:r w:rsidRPr="007722CB">
        <w:rPr>
          <w:b/>
          <w:color w:val="000000" w:themeColor="text1"/>
        </w:rPr>
        <w:t>FR-AUTH-07 — Session logout</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user shall be able to terminate the off-chain session without requiring an on-chain transaction.</w:t>
      </w:r>
    </w:p>
    <w:p w:rsidR="00535ACB" w:rsidRDefault="000D1AE2">
      <w:pPr>
        <w:pStyle w:val="Heading2"/>
      </w:pPr>
      <w:r>
        <w:t>8.2 Profiles, Projects and Proposals</w:t>
      </w:r>
    </w:p>
    <w:p w:rsidR="00535ACB" w:rsidRDefault="000D1AE2">
      <w:pPr>
        <w:spacing w:before="80" w:after="40"/>
        <w:rPr>
          <w:rFonts w:hint="eastAsia"/>
        </w:rPr>
      </w:pPr>
      <w:r w:rsidRPr="007722CB">
        <w:rPr>
          <w:b/>
          <w:color w:val="000000" w:themeColor="text1"/>
        </w:rPr>
        <w:t>FR-MKT-01 — Profile management</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An authenticated wallet shall be able to create and update its own profile metadata, subject to server-side validation and size limits.</w:t>
      </w:r>
    </w:p>
    <w:p w:rsidR="00535ACB" w:rsidRDefault="000D1AE2">
      <w:pPr>
        <w:spacing w:before="80" w:after="40"/>
        <w:rPr>
          <w:rFonts w:hint="eastAsia"/>
        </w:rPr>
      </w:pPr>
      <w:r w:rsidRPr="007722CB">
        <w:rPr>
          <w:b/>
          <w:color w:val="000000" w:themeColor="text1"/>
        </w:rPr>
        <w:t>FR-MKT-02 — Project creation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An authenticated client shall be able to create a project containing title, description, skill tags, expected deadline, budget information and one or more milestone definitions.</w:t>
      </w:r>
    </w:p>
    <w:p w:rsidR="00535ACB" w:rsidRDefault="000D1AE2">
      <w:pPr>
        <w:spacing w:before="80" w:after="40"/>
        <w:rPr>
          <w:rFonts w:hint="eastAsia"/>
        </w:rPr>
      </w:pPr>
      <w:r w:rsidRPr="007722CB">
        <w:rPr>
          <w:b/>
          <w:color w:val="000000" w:themeColor="text1"/>
        </w:rPr>
        <w:t>FR-MKT-03 — Milestone sum validation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lastRenderedPageBreak/>
        <w:t>Before proposal acceptance/funding, the agreed milestone amounts shall sum exactly to the agreed total escrow amount.</w:t>
      </w:r>
    </w:p>
    <w:p w:rsidR="00535ACB" w:rsidRDefault="000D1AE2">
      <w:pPr>
        <w:spacing w:before="80" w:after="40"/>
        <w:rPr>
          <w:rFonts w:hint="eastAsia"/>
        </w:rPr>
      </w:pPr>
      <w:r w:rsidRPr="007722CB">
        <w:rPr>
          <w:b/>
          <w:color w:val="000000" w:themeColor="text1"/>
        </w:rPr>
        <w:t>FR-MKT-04 — Project discovery</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Users shall be able to list, search and filter open projects without requiring a blockchain transaction.</w:t>
      </w:r>
    </w:p>
    <w:p w:rsidR="00535ACB" w:rsidRDefault="000D1AE2">
      <w:pPr>
        <w:spacing w:before="80" w:after="40"/>
        <w:rPr>
          <w:rFonts w:hint="eastAsia"/>
        </w:rPr>
      </w:pPr>
      <w:r w:rsidRPr="007722CB">
        <w:rPr>
          <w:b/>
          <w:color w:val="000000" w:themeColor="text1"/>
        </w:rPr>
        <w:t>FR-MKT-05 — Proposal submission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An authenticated freelancer shall be able to submit one active proposal per project unless the prior proposal is withdrawn/rejected according to policy.</w:t>
      </w:r>
    </w:p>
    <w:p w:rsidR="00535ACB" w:rsidRDefault="000D1AE2">
      <w:pPr>
        <w:spacing w:before="80" w:after="40"/>
        <w:rPr>
          <w:rFonts w:hint="eastAsia"/>
        </w:rPr>
      </w:pPr>
      <w:r w:rsidRPr="007722CB">
        <w:rPr>
          <w:b/>
          <w:color w:val="000000" w:themeColor="text1"/>
        </w:rPr>
        <w:t>FR-MKT-06 — Proposal ownership</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user shall be able to modify/withdraw only proposals created by the same authenticated wallet and only while the proposal/project state allows it.</w:t>
      </w:r>
    </w:p>
    <w:p w:rsidR="00535ACB" w:rsidRDefault="000D1AE2">
      <w:pPr>
        <w:spacing w:before="80" w:after="40"/>
        <w:rPr>
          <w:rFonts w:hint="eastAsia"/>
        </w:rPr>
      </w:pPr>
      <w:r w:rsidRPr="007722CB">
        <w:rPr>
          <w:b/>
          <w:color w:val="000000" w:themeColor="text1"/>
        </w:rPr>
        <w:t>FR-MKT-07 — Proposal selection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Only the project client shall be able to select an eligible proposal; selection shall freeze the terms used to prepare the escrow agreement.</w:t>
      </w:r>
    </w:p>
    <w:p w:rsidR="00535ACB" w:rsidRDefault="000D1AE2">
      <w:pPr>
        <w:pStyle w:val="Heading2"/>
      </w:pPr>
      <w:r>
        <w:t>8.3 Escrow Agreement and Funding</w:t>
      </w:r>
    </w:p>
    <w:p w:rsidR="00535ACB" w:rsidRDefault="000D1AE2">
      <w:pPr>
        <w:spacing w:before="80" w:after="40"/>
        <w:rPr>
          <w:rFonts w:hint="eastAsia"/>
        </w:rPr>
      </w:pPr>
      <w:r w:rsidRPr="007722CB">
        <w:rPr>
          <w:b/>
          <w:color w:val="000000" w:themeColor="text1"/>
        </w:rPr>
        <w:t>FR-ESC-01 — Agreement parties</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on-chain agreement shall record the client and freelancer addresses used for authorization.</w:t>
      </w:r>
    </w:p>
    <w:p w:rsidR="00535ACB" w:rsidRDefault="000D1AE2">
      <w:pPr>
        <w:spacing w:before="80" w:after="40"/>
        <w:rPr>
          <w:rFonts w:hint="eastAsia"/>
        </w:rPr>
      </w:pPr>
      <w:r w:rsidRPr="007722CB">
        <w:rPr>
          <w:b/>
          <w:color w:val="000000" w:themeColor="text1"/>
        </w:rPr>
        <w:t>FR-ESC-02 — Funding authorization</w:t>
      </w:r>
      <w:r>
        <w:rPr>
          <w:i/>
          <w:color w:val="475569"/>
          <w:sz w:val="16"/>
        </w:rPr>
        <w:t xml:space="preserve">  [Must; Test]</w:t>
      </w:r>
    </w:p>
    <w:p w:rsidR="00535ACB" w:rsidRDefault="000D1AE2">
      <w:pPr>
        <w:spacing w:after="80"/>
        <w:ind w:left="259"/>
        <w:rPr>
          <w:rFonts w:hint="eastAsia"/>
        </w:rPr>
      </w:pPr>
      <w:r>
        <w:rPr>
          <w:sz w:val="18"/>
        </w:rPr>
        <w:t>Only the designated client shall be allowed to fund the normal MVP escrow agreement unless future design explicitly introduces third-party funding.</w:t>
      </w:r>
    </w:p>
    <w:p w:rsidR="00535ACB" w:rsidRDefault="000D1AE2">
      <w:pPr>
        <w:spacing w:before="80" w:after="40"/>
        <w:rPr>
          <w:rFonts w:hint="eastAsia"/>
        </w:rPr>
      </w:pPr>
      <w:r w:rsidRPr="007722CB">
        <w:rPr>
          <w:b/>
          <w:color w:val="000000" w:themeColor="text1"/>
        </w:rPr>
        <w:t>FR-ESC-03 — Exact funding</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funding transaction shall provide the exact required amount or follow a clearly specified overpayment-refund rule; the MVP baseline uses exact-value funding.</w:t>
      </w:r>
    </w:p>
    <w:p w:rsidR="00535ACB" w:rsidRDefault="000D1AE2">
      <w:pPr>
        <w:spacing w:before="80" w:after="40"/>
        <w:rPr>
          <w:rFonts w:hint="eastAsia"/>
        </w:rPr>
      </w:pPr>
      <w:r w:rsidRPr="007722CB">
        <w:rPr>
          <w:b/>
          <w:color w:val="000000" w:themeColor="text1"/>
        </w:rPr>
        <w:t>FR-ESC-04 — Single funding transition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fully funded agreement shall reject duplicate attempts to re-enter the initial funding state.</w:t>
      </w:r>
    </w:p>
    <w:p w:rsidR="00535ACB" w:rsidRDefault="000D1AE2">
      <w:pPr>
        <w:spacing w:before="80" w:after="40"/>
        <w:rPr>
          <w:rFonts w:hint="eastAsia"/>
        </w:rPr>
      </w:pPr>
      <w:r w:rsidRPr="007722CB">
        <w:rPr>
          <w:b/>
          <w:color w:val="000000" w:themeColor="text1"/>
        </w:rPr>
        <w:t>FR-ESC-05 — Event emission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Successful agreement creation/funding shall emit events containing stable identifiers and indexed actor fields needed by the indexer.</w:t>
      </w:r>
    </w:p>
    <w:p w:rsidR="00535ACB" w:rsidRDefault="000D1AE2">
      <w:pPr>
        <w:spacing w:before="80" w:after="40"/>
        <w:rPr>
          <w:rFonts w:hint="eastAsia"/>
        </w:rPr>
      </w:pPr>
      <w:r w:rsidRPr="007722CB">
        <w:rPr>
          <w:b/>
          <w:color w:val="000000" w:themeColor="text1"/>
        </w:rPr>
        <w:t>FR-ESC-06 — Direct-call safety</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All escrow rules shall remain enforceable when the contract is called directly without the ChainLance frontend/API.</w:t>
      </w:r>
    </w:p>
    <w:p w:rsidR="00535ACB" w:rsidRDefault="000D1AE2">
      <w:pPr>
        <w:pStyle w:val="Heading2"/>
      </w:pPr>
      <w:r>
        <w:t>8.4 Milestones and Settlement</w:t>
      </w:r>
    </w:p>
    <w:p w:rsidR="00535ACB" w:rsidRDefault="000D1AE2">
      <w:pPr>
        <w:spacing w:before="80" w:after="40"/>
        <w:rPr>
          <w:rFonts w:hint="eastAsia"/>
        </w:rPr>
      </w:pPr>
      <w:r w:rsidRPr="007722CB">
        <w:rPr>
          <w:b/>
          <w:color w:val="000000" w:themeColor="text1"/>
        </w:rPr>
        <w:t>FR-MILE-01 — Milestone lifecycle</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Each milestone shall follow only the state transitions defined in Section 10; invalid transitions shall revert.</w:t>
      </w:r>
    </w:p>
    <w:p w:rsidR="00535ACB" w:rsidRDefault="000D1AE2">
      <w:pPr>
        <w:spacing w:before="80" w:after="40"/>
        <w:rPr>
          <w:rFonts w:hint="eastAsia"/>
        </w:rPr>
      </w:pPr>
      <w:r w:rsidRPr="007722CB">
        <w:rPr>
          <w:b/>
          <w:color w:val="000000" w:themeColor="text1"/>
        </w:rPr>
        <w:t>FR-MILE-02 — Submission authorization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Only the agreement freelancer shall be able to submit an eligible milestone as completed.</w:t>
      </w:r>
    </w:p>
    <w:p w:rsidR="00535ACB" w:rsidRDefault="000D1AE2">
      <w:pPr>
        <w:spacing w:before="80" w:after="40"/>
        <w:rPr>
          <w:rFonts w:hint="eastAsia"/>
        </w:rPr>
      </w:pPr>
      <w:r w:rsidRPr="007722CB">
        <w:rPr>
          <w:b/>
          <w:color w:val="000000" w:themeColor="text1"/>
        </w:rPr>
        <w:t>FR-MILE-03 — Submission reference</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Milestone submission shall allow a bounded evidence/content reference or hash rather than storing large work artifacts directly on-chain.</w:t>
      </w:r>
    </w:p>
    <w:p w:rsidR="00535ACB" w:rsidRDefault="000D1AE2">
      <w:pPr>
        <w:spacing w:before="80" w:after="40"/>
        <w:rPr>
          <w:rFonts w:hint="eastAsia"/>
        </w:rPr>
      </w:pPr>
      <w:r w:rsidRPr="007722CB">
        <w:rPr>
          <w:b/>
          <w:color w:val="000000" w:themeColor="text1"/>
        </w:rPr>
        <w:t>FR-MILE-04 — Approval authorization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Only the agreement client shall be able to approve a normally submitted milestone.</w:t>
      </w:r>
    </w:p>
    <w:p w:rsidR="00535ACB" w:rsidRDefault="000D1AE2">
      <w:pPr>
        <w:spacing w:before="80" w:after="40"/>
        <w:rPr>
          <w:rFonts w:hint="eastAsia"/>
        </w:rPr>
      </w:pPr>
      <w:r w:rsidRPr="007722CB">
        <w:rPr>
          <w:b/>
          <w:color w:val="000000" w:themeColor="text1"/>
        </w:rPr>
        <w:t>FR-MILE-05 — One-time payout</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milestone amount shall never be paid more than once, regardless of repeated calls, reentrancy attempts, frontend retries, or transaction replays.</w:t>
      </w:r>
    </w:p>
    <w:p w:rsidR="00535ACB" w:rsidRDefault="000D1AE2">
      <w:pPr>
        <w:spacing w:before="80" w:after="40"/>
        <w:rPr>
          <w:rFonts w:hint="eastAsia"/>
        </w:rPr>
      </w:pPr>
      <w:r w:rsidRPr="007722CB">
        <w:rPr>
          <w:b/>
          <w:color w:val="000000" w:themeColor="text1"/>
        </w:rPr>
        <w:t>FR-MILE-06 — Exact payout</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value settled to the freelancer for a normal approved milestone shall equal that milestone’s configured amount.</w:t>
      </w:r>
    </w:p>
    <w:p w:rsidR="00535ACB" w:rsidRDefault="000D1AE2">
      <w:pPr>
        <w:spacing w:before="80" w:after="40"/>
        <w:rPr>
          <w:rFonts w:hint="eastAsia"/>
        </w:rPr>
      </w:pPr>
      <w:r w:rsidRPr="007722CB">
        <w:rPr>
          <w:b/>
          <w:color w:val="000000" w:themeColor="text1"/>
        </w:rPr>
        <w:t>FR-MILE-07 — Terminal-state protection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Paid or refunded milestones shall reject further submission, approval, dispute, or payment actions except read-only queries.</w:t>
      </w:r>
    </w:p>
    <w:p w:rsidR="00535ACB" w:rsidRDefault="000D1AE2">
      <w:pPr>
        <w:spacing w:before="80" w:after="40"/>
        <w:rPr>
          <w:rFonts w:hint="eastAsia"/>
        </w:rPr>
      </w:pPr>
      <w:r w:rsidRPr="007722CB">
        <w:rPr>
          <w:b/>
          <w:color w:val="000000" w:themeColor="text1"/>
        </w:rPr>
        <w:t>FR-MILE-08 — Completion calculation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project shall be eligible for completed status only when every milestone is in an allowed terminal settled state.</w:t>
      </w:r>
    </w:p>
    <w:p w:rsidR="00535ACB" w:rsidRDefault="000D1AE2">
      <w:pPr>
        <w:pStyle w:val="Heading2"/>
      </w:pPr>
      <w:r>
        <w:t>8.5 Disputes</w:t>
      </w:r>
    </w:p>
    <w:p w:rsidR="00535ACB" w:rsidRDefault="000D1AE2">
      <w:pPr>
        <w:spacing w:before="80" w:after="40"/>
        <w:rPr>
          <w:rFonts w:hint="eastAsia"/>
        </w:rPr>
      </w:pPr>
      <w:r w:rsidRPr="007722CB">
        <w:rPr>
          <w:b/>
          <w:color w:val="000000" w:themeColor="text1"/>
        </w:rPr>
        <w:t>FR-DSP-01 — Dispute eligibility</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Only the project client or freelancer shall be able to open a dispute for an eligible unsettled milestone.</w:t>
      </w:r>
    </w:p>
    <w:p w:rsidR="00535ACB" w:rsidRDefault="000D1AE2">
      <w:pPr>
        <w:spacing w:before="80" w:after="40"/>
        <w:rPr>
          <w:rFonts w:hint="eastAsia"/>
        </w:rPr>
      </w:pPr>
      <w:r w:rsidRPr="007722CB">
        <w:rPr>
          <w:b/>
          <w:color w:val="000000" w:themeColor="text1"/>
        </w:rPr>
        <w:t>FR-DSP-02 — Dispute lock</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lastRenderedPageBreak/>
        <w:t>Opening a dispute shall prevent the normal client-approval/payment path until resolution.</w:t>
      </w:r>
    </w:p>
    <w:p w:rsidR="00535ACB" w:rsidRDefault="000D1AE2">
      <w:pPr>
        <w:spacing w:before="80" w:after="40"/>
        <w:rPr>
          <w:rFonts w:hint="eastAsia"/>
        </w:rPr>
      </w:pPr>
      <w:r w:rsidRPr="007722CB">
        <w:rPr>
          <w:b/>
          <w:color w:val="000000" w:themeColor="text1"/>
        </w:rPr>
        <w:t>FR-DSP-03 — Resolution authorization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Only an authorized arbitrator role/address shall be able to execute MVP dispute resolution.</w:t>
      </w:r>
    </w:p>
    <w:p w:rsidR="00535ACB" w:rsidRDefault="000D1AE2">
      <w:pPr>
        <w:spacing w:before="80" w:after="40"/>
        <w:rPr>
          <w:rFonts w:hint="eastAsia"/>
        </w:rPr>
      </w:pPr>
      <w:r w:rsidRPr="007722CB">
        <w:rPr>
          <w:b/>
          <w:color w:val="000000" w:themeColor="text1"/>
        </w:rPr>
        <w:t>FR-DSP-04 — Bounded outcomes</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smart contract shall accept only explicitly defined resolution outcomes and shall reject arbitrary fund destinations.</w:t>
      </w:r>
    </w:p>
    <w:p w:rsidR="00535ACB" w:rsidRDefault="000D1AE2">
      <w:pPr>
        <w:spacing w:before="80" w:after="40"/>
        <w:rPr>
          <w:rFonts w:hint="eastAsia"/>
        </w:rPr>
      </w:pPr>
      <w:r w:rsidRPr="007722CB">
        <w:rPr>
          <w:b/>
          <w:color w:val="000000" w:themeColor="text1"/>
        </w:rPr>
        <w:t>FR-DSP-05 — Single resolution</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resolved dispute shall not be resolved a second time.</w:t>
      </w:r>
    </w:p>
    <w:p w:rsidR="00535ACB" w:rsidRDefault="000D1AE2">
      <w:pPr>
        <w:spacing w:before="80" w:after="40"/>
        <w:rPr>
          <w:rFonts w:hint="eastAsia"/>
        </w:rPr>
      </w:pPr>
      <w:r w:rsidRPr="007722CB">
        <w:rPr>
          <w:b/>
          <w:color w:val="000000" w:themeColor="text1"/>
        </w:rPr>
        <w:t>FR-DSP-06 — Dispute audit event</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Opening and resolving a dispute shall emit events suitable for public audit and indexer projection.</w:t>
      </w:r>
    </w:p>
    <w:p w:rsidR="00535ACB" w:rsidRDefault="000D1AE2">
      <w:pPr>
        <w:pStyle w:val="Heading2"/>
      </w:pPr>
      <w:r>
        <w:t>8.6 Reputation and History</w:t>
      </w:r>
    </w:p>
    <w:p w:rsidR="00535ACB" w:rsidRDefault="000D1AE2">
      <w:pPr>
        <w:spacing w:before="80" w:after="40"/>
        <w:rPr>
          <w:rFonts w:hint="eastAsia"/>
        </w:rPr>
      </w:pPr>
      <w:r w:rsidRPr="007722CB">
        <w:rPr>
          <w:b/>
          <w:color w:val="000000" w:themeColor="text1"/>
        </w:rPr>
        <w:t>FR-REP-01 — Eligibility</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 user shall be able to review only an eligible counterparty from a completed/settled project.</w:t>
      </w:r>
    </w:p>
    <w:p w:rsidR="00535ACB" w:rsidRDefault="000D1AE2">
      <w:pPr>
        <w:spacing w:before="80" w:after="40"/>
        <w:rPr>
          <w:rFonts w:hint="eastAsia"/>
        </w:rPr>
      </w:pPr>
      <w:r w:rsidRPr="007722CB">
        <w:rPr>
          <w:b/>
          <w:color w:val="000000" w:themeColor="text1"/>
        </w:rPr>
        <w:t>FR-REP-02 — No self-review</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system shall reject a review where reviewer and reviewee are the same address.</w:t>
      </w:r>
    </w:p>
    <w:p w:rsidR="00535ACB" w:rsidRDefault="000D1AE2">
      <w:pPr>
        <w:spacing w:before="80" w:after="40"/>
        <w:rPr>
          <w:rFonts w:hint="eastAsia"/>
        </w:rPr>
      </w:pPr>
      <w:r w:rsidRPr="007722CB">
        <w:rPr>
          <w:b/>
          <w:color w:val="000000" w:themeColor="text1"/>
        </w:rPr>
        <w:t>FR-REP-03 — No duplicate</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system shall enforce at most one review from a reviewer to the eligible counterparty for a given project.</w:t>
      </w:r>
    </w:p>
    <w:p w:rsidR="00535ACB" w:rsidRDefault="000D1AE2">
      <w:pPr>
        <w:spacing w:before="80" w:after="40"/>
        <w:rPr>
          <w:rFonts w:hint="eastAsia"/>
        </w:rPr>
      </w:pPr>
      <w:r w:rsidRPr="007722CB">
        <w:rPr>
          <w:b/>
          <w:color w:val="000000" w:themeColor="text1"/>
        </w:rPr>
        <w:t>FR-REP-04 — Bounded rating</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Ratings shall be constrained to the documented scale (MVP: integer 1–5).</w:t>
      </w:r>
    </w:p>
    <w:p w:rsidR="00535ACB" w:rsidRDefault="000D1AE2">
      <w:pPr>
        <w:spacing w:before="80" w:after="40"/>
        <w:rPr>
          <w:rFonts w:hint="eastAsia"/>
        </w:rPr>
      </w:pPr>
      <w:r w:rsidRPr="007722CB">
        <w:rPr>
          <w:b/>
          <w:color w:val="000000" w:themeColor="text1"/>
        </w:rPr>
        <w:t>FR-HIST-01 — Transaction visibility</w:t>
      </w:r>
      <w:r w:rsidRPr="007722CB">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UI shall expose transaction hash, network, status, relevant contract address, and business action for tracked on-chain actions.</w:t>
      </w:r>
    </w:p>
    <w:p w:rsidR="00535ACB" w:rsidRDefault="000D1AE2">
      <w:pPr>
        <w:spacing w:before="80" w:after="40"/>
        <w:rPr>
          <w:rFonts w:hint="eastAsia"/>
        </w:rPr>
      </w:pPr>
      <w:r w:rsidRPr="001E41F1">
        <w:rPr>
          <w:b/>
          <w:color w:val="000000" w:themeColor="text1"/>
        </w:rPr>
        <w:t>FR-HIST-02 — Current-state verification</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Critical agreement screens shall be able to reconcile indexed data with direct chain reads when required to avoid acting on stale projections.</w:t>
      </w:r>
    </w:p>
    <w:p w:rsidR="00535ACB" w:rsidRDefault="000D1AE2">
      <w:pPr>
        <w:pStyle w:val="Heading2"/>
      </w:pPr>
      <w:r>
        <w:t>8.7 Event Indexing and API</w:t>
      </w:r>
    </w:p>
    <w:p w:rsidR="00535ACB" w:rsidRDefault="000D1AE2">
      <w:pPr>
        <w:spacing w:before="80" w:after="40"/>
        <w:rPr>
          <w:rFonts w:hint="eastAsia"/>
        </w:rPr>
      </w:pPr>
      <w:r w:rsidRPr="001E41F1">
        <w:rPr>
          <w:b/>
          <w:color w:val="000000" w:themeColor="text1"/>
        </w:rPr>
        <w:t>FR-IDX-01 — Known-contract filtering</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indexer shall process only configured ChainLance contract addresses and expected event signatures for the configured chain.</w:t>
      </w:r>
    </w:p>
    <w:p w:rsidR="00535ACB" w:rsidRDefault="000D1AE2">
      <w:pPr>
        <w:spacing w:before="80" w:after="40"/>
        <w:rPr>
          <w:rFonts w:hint="eastAsia"/>
        </w:rPr>
      </w:pPr>
      <w:r w:rsidRPr="001E41F1">
        <w:rPr>
          <w:b/>
          <w:color w:val="000000" w:themeColor="text1"/>
        </w:rPr>
        <w:t>FR-IDX-02 — Idempotency</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Processing the same blockchain log more than once shall not create duplicate business records.</w:t>
      </w:r>
    </w:p>
    <w:p w:rsidR="00535ACB" w:rsidRDefault="000D1AE2">
      <w:pPr>
        <w:spacing w:before="80" w:after="40"/>
        <w:rPr>
          <w:rFonts w:hint="eastAsia"/>
        </w:rPr>
      </w:pPr>
      <w:r w:rsidRPr="001E41F1">
        <w:rPr>
          <w:b/>
          <w:color w:val="000000" w:themeColor="text1"/>
        </w:rPr>
        <w:t>FR-IDX-03 — Cursor integrity</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indexer shall persist a processing cursor containing enough block/hash information to detect inconsistency or replay from a safe point.</w:t>
      </w:r>
    </w:p>
    <w:p w:rsidR="00535ACB" w:rsidRDefault="000D1AE2">
      <w:pPr>
        <w:spacing w:before="80" w:after="40"/>
        <w:rPr>
          <w:rFonts w:hint="eastAsia"/>
        </w:rPr>
      </w:pPr>
      <w:r w:rsidRPr="001E41F1">
        <w:rPr>
          <w:b/>
          <w:color w:val="000000" w:themeColor="text1"/>
        </w:rPr>
        <w:t>FR-IDX-04 — Confirmation policy</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indexer shall distinguish pending/unconfirmed observations from confirmed events according to environment configuration.</w:t>
      </w:r>
    </w:p>
    <w:p w:rsidR="00535ACB" w:rsidRDefault="000D1AE2">
      <w:pPr>
        <w:spacing w:before="80" w:after="40"/>
        <w:rPr>
          <w:rFonts w:hint="eastAsia"/>
        </w:rPr>
      </w:pPr>
      <w:r w:rsidRPr="001E41F1">
        <w:rPr>
          <w:b/>
          <w:color w:val="000000" w:themeColor="text1"/>
        </w:rPr>
        <w:t>FR-IDX-05 — Reconciliation</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platform shall provide a procedure to rebuild or reconcile indexed projections from blockchain events.</w:t>
      </w:r>
    </w:p>
    <w:p w:rsidR="00535ACB" w:rsidRDefault="000D1AE2">
      <w:pPr>
        <w:spacing w:before="80" w:after="40"/>
        <w:rPr>
          <w:rFonts w:hint="eastAsia"/>
        </w:rPr>
      </w:pPr>
      <w:r w:rsidRPr="001E41F1">
        <w:rPr>
          <w:b/>
          <w:color w:val="000000" w:themeColor="text1"/>
        </w:rPr>
        <w:t>FR-API-01 — Request validation</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All API mutation endpoints shall validate input shape, bounds and authorization server-side; frontend validation alone is insufficient.</w:t>
      </w:r>
    </w:p>
    <w:p w:rsidR="00535ACB" w:rsidRDefault="000D1AE2">
      <w:pPr>
        <w:spacing w:before="80" w:after="40"/>
        <w:rPr>
          <w:rFonts w:hint="eastAsia"/>
        </w:rPr>
      </w:pPr>
      <w:r w:rsidRPr="001E41F1">
        <w:rPr>
          <w:b/>
          <w:color w:val="000000" w:themeColor="text1"/>
        </w:rPr>
        <w:t>FR-API-02 — Consistent errors</w:t>
      </w:r>
      <w:r w:rsidRPr="001E41F1">
        <w:rPr>
          <w:i/>
          <w:color w:val="000000" w:themeColor="text1"/>
          <w:sz w:val="16"/>
        </w:rPr>
        <w:t xml:space="preserve">  </w:t>
      </w:r>
      <w:r>
        <w:rPr>
          <w:i/>
          <w:color w:val="475569"/>
          <w:sz w:val="16"/>
        </w:rPr>
        <w:t>[Must; Test]</w:t>
      </w:r>
    </w:p>
    <w:p w:rsidR="00535ACB" w:rsidRDefault="000D1AE2">
      <w:pPr>
        <w:spacing w:after="80"/>
        <w:ind w:left="259"/>
        <w:rPr>
          <w:rFonts w:hint="eastAsia"/>
        </w:rPr>
      </w:pPr>
      <w:r>
        <w:rPr>
          <w:sz w:val="18"/>
        </w:rPr>
        <w:t>The API shall return a documented structured error format with stable machine-readable codes for validation/authentication/conflict/internal failures.</w:t>
      </w:r>
    </w:p>
    <w:p w:rsidR="00535ACB" w:rsidRDefault="000D1AE2">
      <w:pPr>
        <w:pStyle w:val="Heading1"/>
      </w:pPr>
      <w:r>
        <w:t>9. Non-Functional Requirements</w:t>
      </w:r>
    </w:p>
    <w:tbl>
      <w:tblPr>
        <w:tblStyle w:val="TableGrid"/>
        <w:tblW w:w="0" w:type="auto"/>
        <w:jc w:val="center"/>
        <w:tblLook w:val="04A0" w:firstRow="1" w:lastRow="0" w:firstColumn="1" w:lastColumn="0" w:noHBand="0" w:noVBand="1"/>
      </w:tblPr>
      <w:tblGrid>
        <w:gridCol w:w="1512"/>
        <w:gridCol w:w="1656"/>
        <w:gridCol w:w="6408"/>
      </w:tblGrid>
      <w:tr w:rsidR="00535ACB">
        <w:trPr>
          <w:tblHeader/>
          <w:jc w:val="center"/>
        </w:trPr>
        <w:tc>
          <w:tcPr>
            <w:tcW w:w="151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ID</w:t>
            </w:r>
          </w:p>
        </w:tc>
        <w:tc>
          <w:tcPr>
            <w:tcW w:w="165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Category</w:t>
            </w:r>
          </w:p>
        </w:tc>
        <w:tc>
          <w:tcPr>
            <w:tcW w:w="640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Requirement / Target</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NFR-SEC-01</w:t>
            </w:r>
          </w:p>
        </w:tc>
        <w:tc>
          <w:tcPr>
            <w:tcW w:w="1656" w:type="dxa"/>
            <w:tcMar>
              <w:top w:w="80" w:type="dxa"/>
              <w:left w:w="90" w:type="dxa"/>
              <w:bottom w:w="80" w:type="dxa"/>
              <w:right w:w="90" w:type="dxa"/>
            </w:tcMar>
          </w:tcPr>
          <w:p w:rsidR="00535ACB" w:rsidRDefault="000D1AE2">
            <w:pPr>
              <w:rPr>
                <w:rFonts w:hint="eastAsia"/>
              </w:rPr>
            </w:pPr>
            <w:r>
              <w:rPr>
                <w:sz w:val="15"/>
              </w:rPr>
              <w:t>Security</w:t>
            </w:r>
          </w:p>
        </w:tc>
        <w:tc>
          <w:tcPr>
            <w:tcW w:w="6408" w:type="dxa"/>
            <w:tcMar>
              <w:top w:w="80" w:type="dxa"/>
              <w:left w:w="90" w:type="dxa"/>
              <w:bottom w:w="80" w:type="dxa"/>
              <w:right w:w="90" w:type="dxa"/>
            </w:tcMar>
          </w:tcPr>
          <w:p w:rsidR="00535ACB" w:rsidRDefault="000D1AE2">
            <w:pPr>
              <w:rPr>
                <w:rFonts w:hint="eastAsia"/>
              </w:rPr>
            </w:pPr>
            <w:r>
              <w:rPr>
                <w:sz w:val="15"/>
              </w:rPr>
              <w:t>No private key, seed phrase, raw wallet secret or signing key shall be requested, transmitted, logged or stored by ChainLance.</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NFR-SEC-02</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Security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State-changing smart-contract functions shall enforce caller authorization and state preconditions on-chain.</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lastRenderedPageBreak/>
              <w:t>NFR-SEC-03</w:t>
            </w:r>
          </w:p>
        </w:tc>
        <w:tc>
          <w:tcPr>
            <w:tcW w:w="1656" w:type="dxa"/>
            <w:tcMar>
              <w:top w:w="80" w:type="dxa"/>
              <w:left w:w="90" w:type="dxa"/>
              <w:bottom w:w="80" w:type="dxa"/>
              <w:right w:w="90" w:type="dxa"/>
            </w:tcMar>
          </w:tcPr>
          <w:p w:rsidR="00535ACB" w:rsidRDefault="000D1AE2">
            <w:pPr>
              <w:rPr>
                <w:rFonts w:hint="eastAsia"/>
              </w:rPr>
            </w:pPr>
            <w:r>
              <w:rPr>
                <w:sz w:val="15"/>
              </w:rPr>
              <w:t>Security</w:t>
            </w:r>
          </w:p>
        </w:tc>
        <w:tc>
          <w:tcPr>
            <w:tcW w:w="6408" w:type="dxa"/>
            <w:tcMar>
              <w:top w:w="80" w:type="dxa"/>
              <w:left w:w="90" w:type="dxa"/>
              <w:bottom w:w="80" w:type="dxa"/>
              <w:right w:w="90" w:type="dxa"/>
            </w:tcMar>
          </w:tcPr>
          <w:p w:rsidR="00535ACB" w:rsidRDefault="000D1AE2">
            <w:pPr>
              <w:rPr>
                <w:rFonts w:hint="eastAsia"/>
              </w:rPr>
            </w:pPr>
            <w:r>
              <w:rPr>
                <w:sz w:val="15"/>
              </w:rPr>
              <w:t>Value-transfer paths shall use checks-effects-interactions and/or established reentrancy protections appropriate to the selected payment pattern.</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NFR-SEC-04</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Security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Authentication shall use single-use nonces and verify message origin/domain, address, chain/session fields and expiry as applicable.</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NFR-PERF-01</w:t>
            </w:r>
          </w:p>
        </w:tc>
        <w:tc>
          <w:tcPr>
            <w:tcW w:w="1656" w:type="dxa"/>
            <w:tcMar>
              <w:top w:w="80" w:type="dxa"/>
              <w:left w:w="90" w:type="dxa"/>
              <w:bottom w:w="80" w:type="dxa"/>
              <w:right w:w="90" w:type="dxa"/>
            </w:tcMar>
          </w:tcPr>
          <w:p w:rsidR="00535ACB" w:rsidRDefault="000D1AE2">
            <w:pPr>
              <w:rPr>
                <w:rFonts w:hint="eastAsia"/>
              </w:rPr>
            </w:pPr>
            <w:r>
              <w:rPr>
                <w:sz w:val="15"/>
              </w:rPr>
              <w:t>Performance</w:t>
            </w:r>
          </w:p>
        </w:tc>
        <w:tc>
          <w:tcPr>
            <w:tcW w:w="6408" w:type="dxa"/>
            <w:tcMar>
              <w:top w:w="80" w:type="dxa"/>
              <w:left w:w="90" w:type="dxa"/>
              <w:bottom w:w="80" w:type="dxa"/>
              <w:right w:w="90" w:type="dxa"/>
            </w:tcMar>
          </w:tcPr>
          <w:p w:rsidR="00535ACB" w:rsidRDefault="000D1AE2">
            <w:pPr>
              <w:rPr>
                <w:rFonts w:hint="eastAsia"/>
              </w:rPr>
            </w:pPr>
            <w:r>
              <w:rPr>
                <w:sz w:val="15"/>
              </w:rPr>
              <w:t>Normal off-chain list/search API requests should target p95 server response under 500 ms in the development/test dataset, excluding external RPC latency.</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NFR-PERF-02</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Performance</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The frontend shall avoid repeated RPC polling when indexed/cached data is appropriate and shall batch/read efficiently where possible.</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NFR-REL-01</w:t>
            </w:r>
          </w:p>
        </w:tc>
        <w:tc>
          <w:tcPr>
            <w:tcW w:w="1656" w:type="dxa"/>
            <w:tcMar>
              <w:top w:w="80" w:type="dxa"/>
              <w:left w:w="90" w:type="dxa"/>
              <w:bottom w:w="80" w:type="dxa"/>
              <w:right w:w="90" w:type="dxa"/>
            </w:tcMar>
          </w:tcPr>
          <w:p w:rsidR="00535ACB" w:rsidRDefault="000D1AE2">
            <w:pPr>
              <w:rPr>
                <w:rFonts w:hint="eastAsia"/>
              </w:rPr>
            </w:pPr>
            <w:r>
              <w:rPr>
                <w:sz w:val="15"/>
              </w:rPr>
              <w:t>Reliability</w:t>
            </w:r>
          </w:p>
        </w:tc>
        <w:tc>
          <w:tcPr>
            <w:tcW w:w="6408" w:type="dxa"/>
            <w:tcMar>
              <w:top w:w="80" w:type="dxa"/>
              <w:left w:w="90" w:type="dxa"/>
              <w:bottom w:w="80" w:type="dxa"/>
              <w:right w:w="90" w:type="dxa"/>
            </w:tcMar>
          </w:tcPr>
          <w:p w:rsidR="00535ACB" w:rsidRDefault="000D1AE2">
            <w:pPr>
              <w:rPr>
                <w:rFonts w:hint="eastAsia"/>
              </w:rPr>
            </w:pPr>
            <w:r>
              <w:rPr>
                <w:sz w:val="15"/>
              </w:rPr>
              <w:t>Frontend/API/database failure shall not grant any actor additional ability to move escrowed funds.</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NFR-REL-02</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Reliability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Indexer operations shall be idempotent and recoverable after restart.</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NFR-OBS-01</w:t>
            </w:r>
          </w:p>
        </w:tc>
        <w:tc>
          <w:tcPr>
            <w:tcW w:w="1656" w:type="dxa"/>
            <w:tcMar>
              <w:top w:w="80" w:type="dxa"/>
              <w:left w:w="90" w:type="dxa"/>
              <w:bottom w:w="80" w:type="dxa"/>
              <w:right w:w="90" w:type="dxa"/>
            </w:tcMar>
          </w:tcPr>
          <w:p w:rsidR="00535ACB" w:rsidRDefault="000D1AE2">
            <w:pPr>
              <w:rPr>
                <w:rFonts w:hint="eastAsia"/>
              </w:rPr>
            </w:pPr>
            <w:r>
              <w:rPr>
                <w:sz w:val="15"/>
              </w:rPr>
              <w:t>Observability</w:t>
            </w:r>
          </w:p>
        </w:tc>
        <w:tc>
          <w:tcPr>
            <w:tcW w:w="6408" w:type="dxa"/>
            <w:tcMar>
              <w:top w:w="80" w:type="dxa"/>
              <w:left w:w="90" w:type="dxa"/>
              <w:bottom w:w="80" w:type="dxa"/>
              <w:right w:w="90" w:type="dxa"/>
            </w:tcMar>
          </w:tcPr>
          <w:p w:rsidR="00535ACB" w:rsidRDefault="000D1AE2">
            <w:pPr>
              <w:rPr>
                <w:rFonts w:hint="eastAsia"/>
              </w:rPr>
            </w:pPr>
            <w:r>
              <w:rPr>
                <w:sz w:val="15"/>
              </w:rPr>
              <w:t>API/indexer shall expose structured logs and health/readiness status without logging secrets or full sensitive authentication material.</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NFR-USE-01</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Usability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Core flows shall display human-readable transaction lifecycle states: awaiting wallet, submitted, pending confirmation, confirmed, failed/reverted.</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NFR-USE-02</w:t>
            </w:r>
          </w:p>
        </w:tc>
        <w:tc>
          <w:tcPr>
            <w:tcW w:w="1656" w:type="dxa"/>
            <w:tcMar>
              <w:top w:w="80" w:type="dxa"/>
              <w:left w:w="90" w:type="dxa"/>
              <w:bottom w:w="80" w:type="dxa"/>
              <w:right w:w="90" w:type="dxa"/>
            </w:tcMar>
          </w:tcPr>
          <w:p w:rsidR="00535ACB" w:rsidRDefault="000D1AE2">
            <w:pPr>
              <w:rPr>
                <w:rFonts w:hint="eastAsia"/>
              </w:rPr>
            </w:pPr>
            <w:r>
              <w:rPr>
                <w:sz w:val="15"/>
              </w:rPr>
              <w:t>Usability</w:t>
            </w:r>
          </w:p>
        </w:tc>
        <w:tc>
          <w:tcPr>
            <w:tcW w:w="6408" w:type="dxa"/>
            <w:tcMar>
              <w:top w:w="80" w:type="dxa"/>
              <w:left w:w="90" w:type="dxa"/>
              <w:bottom w:w="80" w:type="dxa"/>
              <w:right w:w="90" w:type="dxa"/>
            </w:tcMar>
          </w:tcPr>
          <w:p w:rsidR="00535ACB" w:rsidRDefault="000D1AE2">
            <w:pPr>
              <w:rPr>
                <w:rFonts w:hint="eastAsia"/>
              </w:rPr>
            </w:pPr>
            <w:r>
              <w:rPr>
                <w:sz w:val="15"/>
              </w:rPr>
              <w:t>Critical destructive/value actions shall require a clear review/confirmation step showing project, counterparty and amount.</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NFR-A11Y-01</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Accessibility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Core web flows should meet WCAG-informed keyboard, label, focus and contrast practices; accessibility checks are part of UI review.</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NFR-MNT-01</w:t>
            </w:r>
          </w:p>
        </w:tc>
        <w:tc>
          <w:tcPr>
            <w:tcW w:w="1656" w:type="dxa"/>
            <w:tcMar>
              <w:top w:w="80" w:type="dxa"/>
              <w:left w:w="90" w:type="dxa"/>
              <w:bottom w:w="80" w:type="dxa"/>
              <w:right w:w="90" w:type="dxa"/>
            </w:tcMar>
          </w:tcPr>
          <w:p w:rsidR="00535ACB" w:rsidRDefault="000D1AE2">
            <w:pPr>
              <w:rPr>
                <w:rFonts w:hint="eastAsia"/>
              </w:rPr>
            </w:pPr>
            <w:r>
              <w:rPr>
                <w:sz w:val="15"/>
              </w:rPr>
              <w:t>Maintainability</w:t>
            </w:r>
          </w:p>
        </w:tc>
        <w:tc>
          <w:tcPr>
            <w:tcW w:w="6408" w:type="dxa"/>
            <w:tcMar>
              <w:top w:w="80" w:type="dxa"/>
              <w:left w:w="90" w:type="dxa"/>
              <w:bottom w:w="80" w:type="dxa"/>
              <w:right w:w="90" w:type="dxa"/>
            </w:tcMar>
          </w:tcPr>
          <w:p w:rsidR="00535ACB" w:rsidRDefault="000D1AE2">
            <w:pPr>
              <w:rPr>
                <w:rFonts w:hint="eastAsia"/>
              </w:rPr>
            </w:pPr>
            <w:r>
              <w:rPr>
                <w:sz w:val="15"/>
              </w:rPr>
              <w:t>TypeScript strict mode and lint/format rules shall be enabled for web/API packages; Solidity formatting/linting rules shall be documented.</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NFR-MNT-02</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Maintainability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Shared contract addresses, ABI outputs and shared types shall have one documented source/generation path to reduce drift.</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NFR-TST-01</w:t>
            </w:r>
          </w:p>
        </w:tc>
        <w:tc>
          <w:tcPr>
            <w:tcW w:w="1656" w:type="dxa"/>
            <w:tcMar>
              <w:top w:w="80" w:type="dxa"/>
              <w:left w:w="90" w:type="dxa"/>
              <w:bottom w:w="80" w:type="dxa"/>
              <w:right w:w="90" w:type="dxa"/>
            </w:tcMar>
          </w:tcPr>
          <w:p w:rsidR="00535ACB" w:rsidRDefault="000D1AE2">
            <w:pPr>
              <w:rPr>
                <w:rFonts w:hint="eastAsia"/>
              </w:rPr>
            </w:pPr>
            <w:r>
              <w:rPr>
                <w:sz w:val="15"/>
              </w:rPr>
              <w:t>Testability</w:t>
            </w:r>
          </w:p>
        </w:tc>
        <w:tc>
          <w:tcPr>
            <w:tcW w:w="6408" w:type="dxa"/>
            <w:tcMar>
              <w:top w:w="80" w:type="dxa"/>
              <w:left w:w="90" w:type="dxa"/>
              <w:bottom w:w="80" w:type="dxa"/>
              <w:right w:w="90" w:type="dxa"/>
            </w:tcMar>
          </w:tcPr>
          <w:p w:rsidR="00535ACB" w:rsidRDefault="000D1AE2">
            <w:pPr>
              <w:rPr>
                <w:rFonts w:hint="eastAsia"/>
              </w:rPr>
            </w:pPr>
            <w:r>
              <w:rPr>
                <w:sz w:val="15"/>
              </w:rPr>
              <w:t>Every Must functional requirement shall map to at least one verification method before MVP release.</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NFR-CMP-01</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Compatibility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Primary browser testing shall cover current Chromium-based desktop flow with MetaMask; additional browsers may be added as a release matrix.</w:t>
            </w:r>
          </w:p>
        </w:tc>
      </w:tr>
      <w:tr w:rsidR="00535ACB">
        <w:trPr>
          <w:cantSplit/>
          <w:jc w:val="center"/>
        </w:trPr>
        <w:tc>
          <w:tcPr>
            <w:tcW w:w="1512" w:type="dxa"/>
            <w:tcMar>
              <w:top w:w="80" w:type="dxa"/>
              <w:left w:w="90" w:type="dxa"/>
              <w:bottom w:w="80" w:type="dxa"/>
              <w:right w:w="90" w:type="dxa"/>
            </w:tcMar>
          </w:tcPr>
          <w:p w:rsidR="00535ACB" w:rsidRDefault="000D1AE2">
            <w:pPr>
              <w:rPr>
                <w:rFonts w:hint="eastAsia"/>
              </w:rPr>
            </w:pPr>
            <w:r>
              <w:rPr>
                <w:sz w:val="15"/>
              </w:rPr>
              <w:t>NFR-PRV-01</w:t>
            </w:r>
          </w:p>
        </w:tc>
        <w:tc>
          <w:tcPr>
            <w:tcW w:w="1656" w:type="dxa"/>
            <w:tcMar>
              <w:top w:w="80" w:type="dxa"/>
              <w:left w:w="90" w:type="dxa"/>
              <w:bottom w:w="80" w:type="dxa"/>
              <w:right w:w="90" w:type="dxa"/>
            </w:tcMar>
          </w:tcPr>
          <w:p w:rsidR="00535ACB" w:rsidRDefault="000D1AE2">
            <w:pPr>
              <w:rPr>
                <w:rFonts w:hint="eastAsia"/>
              </w:rPr>
            </w:pPr>
            <w:r>
              <w:rPr>
                <w:sz w:val="15"/>
              </w:rPr>
              <w:t>Privacy</w:t>
            </w:r>
          </w:p>
        </w:tc>
        <w:tc>
          <w:tcPr>
            <w:tcW w:w="6408" w:type="dxa"/>
            <w:tcMar>
              <w:top w:w="80" w:type="dxa"/>
              <w:left w:w="90" w:type="dxa"/>
              <w:bottom w:w="80" w:type="dxa"/>
              <w:right w:w="90" w:type="dxa"/>
            </w:tcMar>
          </w:tcPr>
          <w:p w:rsidR="00535ACB" w:rsidRDefault="000D1AE2">
            <w:pPr>
              <w:rPr>
                <w:rFonts w:hint="eastAsia"/>
              </w:rPr>
            </w:pPr>
            <w:r>
              <w:rPr>
                <w:sz w:val="15"/>
              </w:rPr>
              <w:t>Only data required for the feature shall be stored; sensitive evidence content should remain off-chain and the public nature of wallet/activity data shall be disclosed.</w:t>
            </w:r>
          </w:p>
        </w:tc>
      </w:tr>
      <w:tr w:rsidR="00535ACB">
        <w:trPr>
          <w:cantSplit/>
          <w:jc w:val="center"/>
        </w:trPr>
        <w:tc>
          <w:tcPr>
            <w:tcW w:w="1512" w:type="dxa"/>
            <w:shd w:val="clear" w:color="auto" w:fill="F8FAFC"/>
            <w:tcMar>
              <w:top w:w="80" w:type="dxa"/>
              <w:left w:w="90" w:type="dxa"/>
              <w:bottom w:w="80" w:type="dxa"/>
              <w:right w:w="90" w:type="dxa"/>
            </w:tcMar>
          </w:tcPr>
          <w:p w:rsidR="00535ACB" w:rsidRDefault="000D1AE2">
            <w:pPr>
              <w:rPr>
                <w:rFonts w:hint="eastAsia"/>
              </w:rPr>
            </w:pPr>
            <w:r>
              <w:rPr>
                <w:sz w:val="15"/>
              </w:rPr>
              <w:t>NFR-DEP-01</w:t>
            </w:r>
          </w:p>
        </w:tc>
        <w:tc>
          <w:tcPr>
            <w:tcW w:w="1656" w:type="dxa"/>
            <w:shd w:val="clear" w:color="auto" w:fill="F8FAFC"/>
            <w:tcMar>
              <w:top w:w="80" w:type="dxa"/>
              <w:left w:w="90" w:type="dxa"/>
              <w:bottom w:w="80" w:type="dxa"/>
              <w:right w:w="90" w:type="dxa"/>
            </w:tcMar>
          </w:tcPr>
          <w:p w:rsidR="00535ACB" w:rsidRDefault="000D1AE2">
            <w:pPr>
              <w:rPr>
                <w:rFonts w:hint="eastAsia"/>
              </w:rPr>
            </w:pPr>
            <w:r>
              <w:rPr>
                <w:sz w:val="15"/>
              </w:rPr>
              <w:t>Reproducibility</w:t>
            </w:r>
          </w:p>
        </w:tc>
        <w:tc>
          <w:tcPr>
            <w:tcW w:w="6408" w:type="dxa"/>
            <w:shd w:val="clear" w:color="auto" w:fill="F8FAFC"/>
            <w:tcMar>
              <w:top w:w="80" w:type="dxa"/>
              <w:left w:w="90" w:type="dxa"/>
              <w:bottom w:w="80" w:type="dxa"/>
              <w:right w:w="90" w:type="dxa"/>
            </w:tcMar>
          </w:tcPr>
          <w:p w:rsidR="00535ACB" w:rsidRDefault="000D1AE2">
            <w:pPr>
              <w:rPr>
                <w:rFonts w:hint="eastAsia"/>
              </w:rPr>
            </w:pPr>
            <w:r>
              <w:rPr>
                <w:sz w:val="15"/>
              </w:rPr>
              <w:t>A fresh checkout shall use documented environment variables and package-lock files to reproduce local build/test behavior.</w:t>
            </w:r>
          </w:p>
        </w:tc>
      </w:tr>
    </w:tbl>
    <w:p w:rsidR="00535ACB" w:rsidRDefault="00535ACB">
      <w:pPr>
        <w:spacing w:after="0"/>
        <w:rPr>
          <w:rFonts w:hint="eastAsia"/>
        </w:rPr>
      </w:pPr>
    </w:p>
    <w:p w:rsidR="00535ACB" w:rsidRDefault="000D1AE2">
      <w:pPr>
        <w:pStyle w:val="Heading1"/>
      </w:pPr>
      <w:r>
        <w:t>10. Business Rules and State Models</w:t>
      </w:r>
    </w:p>
    <w:p w:rsidR="00535ACB" w:rsidRDefault="000D1AE2">
      <w:pPr>
        <w:pStyle w:val="Heading2"/>
      </w:pPr>
      <w:r>
        <w:t>10.1 Core Business Rules</w:t>
      </w:r>
    </w:p>
    <w:p w:rsidR="00535ACB" w:rsidRDefault="000D1AE2">
      <w:pPr>
        <w:rPr>
          <w:rFonts w:hint="eastAsia"/>
        </w:rPr>
      </w:pPr>
      <w:r>
        <w:rPr>
          <w:b/>
          <w:color w:val="2563EB"/>
          <w:sz w:val="18"/>
        </w:rPr>
        <w:t xml:space="preserve">BR-01: </w:t>
      </w:r>
      <w:r>
        <w:rPr>
          <w:sz w:val="18"/>
        </w:rPr>
        <w:t>A project client and selected freelancer are represented by Ethereum addresses; the same address shall not occupy both roles in the same funded agreement unless a future requirement explicitly allows it.</w:t>
      </w:r>
    </w:p>
    <w:p w:rsidR="00535ACB" w:rsidRDefault="000D1AE2">
      <w:pPr>
        <w:rPr>
          <w:rFonts w:hint="eastAsia"/>
        </w:rPr>
      </w:pPr>
      <w:r>
        <w:rPr>
          <w:b/>
          <w:color w:val="2563EB"/>
          <w:sz w:val="18"/>
        </w:rPr>
        <w:t xml:space="preserve">BR-02: </w:t>
      </w:r>
      <w:r>
        <w:rPr>
          <w:sz w:val="18"/>
        </w:rPr>
        <w:t>The sum of milestone amounts must equal the funded agreement amount before activation.</w:t>
      </w:r>
    </w:p>
    <w:p w:rsidR="00535ACB" w:rsidRDefault="000D1AE2">
      <w:pPr>
        <w:rPr>
          <w:rFonts w:hint="eastAsia"/>
        </w:rPr>
      </w:pPr>
      <w:r>
        <w:rPr>
          <w:b/>
          <w:color w:val="2563EB"/>
          <w:sz w:val="18"/>
        </w:rPr>
        <w:t xml:space="preserve">BR-03: </w:t>
      </w:r>
      <w:r>
        <w:rPr>
          <w:sz w:val="18"/>
        </w:rPr>
        <w:t>Only eligible counterparties may change milestone business state; backend staff cannot bypass contract authorization.</w:t>
      </w:r>
    </w:p>
    <w:p w:rsidR="00535ACB" w:rsidRDefault="000D1AE2">
      <w:pPr>
        <w:rPr>
          <w:rFonts w:hint="eastAsia"/>
        </w:rPr>
      </w:pPr>
      <w:r>
        <w:rPr>
          <w:b/>
          <w:color w:val="2563EB"/>
          <w:sz w:val="18"/>
        </w:rPr>
        <w:t xml:space="preserve">BR-04: </w:t>
      </w:r>
      <w:r>
        <w:rPr>
          <w:sz w:val="18"/>
        </w:rPr>
        <w:t>A milestone has exactly one economic terminal outcome: paid to freelancer or refunded according to an allowed resolution/cancellation rule.</w:t>
      </w:r>
    </w:p>
    <w:p w:rsidR="00535ACB" w:rsidRDefault="000D1AE2">
      <w:pPr>
        <w:rPr>
          <w:rFonts w:hint="eastAsia"/>
        </w:rPr>
      </w:pPr>
      <w:r>
        <w:rPr>
          <w:b/>
          <w:color w:val="2563EB"/>
          <w:sz w:val="18"/>
        </w:rPr>
        <w:t xml:space="preserve">BR-05: </w:t>
      </w:r>
      <w:r>
        <w:rPr>
          <w:sz w:val="18"/>
        </w:rPr>
        <w:t>The sum of locked + released-to-freelancer + refunded-to-client funds must equal total accepted deposits for an agreement, excluding explicitly modeled fees if fees are introduced later.</w:t>
      </w:r>
    </w:p>
    <w:p w:rsidR="00535ACB" w:rsidRDefault="000D1AE2">
      <w:pPr>
        <w:rPr>
          <w:rFonts w:hint="eastAsia"/>
        </w:rPr>
      </w:pPr>
      <w:r>
        <w:rPr>
          <w:b/>
          <w:color w:val="2563EB"/>
          <w:sz w:val="18"/>
        </w:rPr>
        <w:t xml:space="preserve">BR-06: </w:t>
      </w:r>
      <w:r>
        <w:rPr>
          <w:sz w:val="18"/>
        </w:rPr>
        <w:t>The MVP platform fee is 0%; any fee model requires a new versioned requirement and accounting invariant.</w:t>
      </w:r>
    </w:p>
    <w:p w:rsidR="00535ACB" w:rsidRDefault="000D1AE2">
      <w:pPr>
        <w:rPr>
          <w:rFonts w:hint="eastAsia"/>
        </w:rPr>
      </w:pPr>
      <w:r>
        <w:rPr>
          <w:b/>
          <w:color w:val="2563EB"/>
          <w:sz w:val="18"/>
        </w:rPr>
        <w:lastRenderedPageBreak/>
        <w:t xml:space="preserve">BR-07: </w:t>
      </w:r>
      <w:r>
        <w:rPr>
          <w:sz w:val="18"/>
        </w:rPr>
        <w:t>A dispute must reference one agreement milestone and may not move funds belonging to another agreement/milestone.</w:t>
      </w:r>
    </w:p>
    <w:p w:rsidR="00535ACB" w:rsidRDefault="000D1AE2">
      <w:pPr>
        <w:rPr>
          <w:rFonts w:hint="eastAsia"/>
        </w:rPr>
      </w:pPr>
      <w:r>
        <w:rPr>
          <w:b/>
          <w:color w:val="2563EB"/>
          <w:sz w:val="18"/>
        </w:rPr>
        <w:t xml:space="preserve">BR-08: </w:t>
      </w:r>
      <w:r>
        <w:rPr>
          <w:sz w:val="18"/>
        </w:rPr>
        <w:t>Ratings are integers from 1 through 5 and are linked to a real eligible project relationship.</w:t>
      </w:r>
    </w:p>
    <w:p w:rsidR="00535ACB" w:rsidRDefault="000D1AE2">
      <w:pPr>
        <w:rPr>
          <w:rFonts w:hint="eastAsia"/>
        </w:rPr>
      </w:pPr>
      <w:r>
        <w:rPr>
          <w:b/>
          <w:color w:val="2563EB"/>
          <w:sz w:val="18"/>
        </w:rPr>
        <w:t xml:space="preserve">BR-09: </w:t>
      </w:r>
      <w:r>
        <w:rPr>
          <w:sz w:val="18"/>
        </w:rPr>
        <w:t>Off-chain deletion/editing of metadata cannot erase the historical blockchain transaction/event record.</w:t>
      </w:r>
    </w:p>
    <w:p w:rsidR="00535ACB" w:rsidRDefault="000D1AE2">
      <w:pPr>
        <w:rPr>
          <w:rFonts w:hint="eastAsia"/>
        </w:rPr>
      </w:pPr>
      <w:r>
        <w:rPr>
          <w:b/>
          <w:color w:val="2563EB"/>
          <w:sz w:val="18"/>
        </w:rPr>
        <w:t xml:space="preserve">BR-10: </w:t>
      </w:r>
      <w:r>
        <w:rPr>
          <w:sz w:val="18"/>
        </w:rPr>
        <w:t>Testnet assets have no production monetary claim; the project must clearly identify the active network in the UI.</w:t>
      </w:r>
    </w:p>
    <w:p w:rsidR="00535ACB" w:rsidRDefault="000D1AE2">
      <w:pPr>
        <w:pStyle w:val="Heading2"/>
      </w:pPr>
      <w:r>
        <w:t>10.2 Milestone State Model</w:t>
      </w:r>
    </w:p>
    <w:p w:rsidR="00535ACB" w:rsidRDefault="000D1AE2">
      <w:pPr>
        <w:spacing w:before="100" w:after="60"/>
        <w:jc w:val="center"/>
        <w:rPr>
          <w:rFonts w:hint="eastAsia"/>
        </w:rPr>
      </w:pPr>
      <w:r>
        <w:rPr>
          <w:noProof/>
        </w:rPr>
        <w:drawing>
          <wp:inline distT="0" distB="0" distL="0" distR="0">
            <wp:extent cx="5988048" cy="140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_state.png"/>
                    <pic:cNvPicPr/>
                  </pic:nvPicPr>
                  <pic:blipFill>
                    <a:blip r:embed="rId12"/>
                    <a:stretch>
                      <a:fillRect/>
                    </a:stretch>
                  </pic:blipFill>
                  <pic:spPr>
                    <a:xfrm>
                      <a:off x="0" y="0"/>
                      <a:ext cx="5989320" cy="1409999"/>
                    </a:xfrm>
                    <a:prstGeom prst="rect">
                      <a:avLst/>
                    </a:prstGeom>
                  </pic:spPr>
                </pic:pic>
              </a:graphicData>
            </a:graphic>
          </wp:inline>
        </w:drawing>
      </w:r>
    </w:p>
    <w:p w:rsidR="00535ACB" w:rsidRDefault="000D1AE2">
      <w:pPr>
        <w:pStyle w:val="Caption"/>
        <w:jc w:val="center"/>
        <w:rPr>
          <w:rFonts w:hint="eastAsia"/>
        </w:rPr>
      </w:pPr>
      <w:r>
        <w:t>Figure 4. Proposed MVP milestone lifecycle and dispute settlement branches.</w:t>
      </w:r>
    </w:p>
    <w:tbl>
      <w:tblPr>
        <w:tblW w:w="0" w:type="auto"/>
        <w:jc w:val="center"/>
        <w:tblLook w:val="04A0" w:firstRow="1" w:lastRow="0" w:firstColumn="1" w:lastColumn="0" w:noHBand="0" w:noVBand="1"/>
      </w:tblPr>
      <w:tblGrid>
        <w:gridCol w:w="9638"/>
      </w:tblGrid>
      <w:tr w:rsidR="00535ACB">
        <w:trPr>
          <w:jc w:val="center"/>
        </w:trPr>
        <w:tc>
          <w:tcPr>
            <w:tcW w:w="9638" w:type="dxa"/>
            <w:tcBorders>
              <w:left w:val="single" w:sz="18" w:space="0" w:color="EA580C"/>
            </w:tcBorders>
            <w:shd w:val="clear" w:color="auto" w:fill="FFF7ED"/>
            <w:tcMar>
              <w:top w:w="130" w:type="dxa"/>
              <w:left w:w="160" w:type="dxa"/>
              <w:bottom w:w="130" w:type="dxa"/>
              <w:right w:w="160" w:type="dxa"/>
            </w:tcMar>
          </w:tcPr>
          <w:p w:rsidR="00535ACB" w:rsidRDefault="000D1AE2">
            <w:pPr>
              <w:rPr>
                <w:rFonts w:hint="eastAsia"/>
              </w:rPr>
            </w:pPr>
            <w:r>
              <w:rPr>
                <w:b/>
                <w:color w:val="EA580C"/>
                <w:sz w:val="20"/>
              </w:rPr>
              <w:t xml:space="preserve">Key invariant  </w:t>
            </w:r>
            <w:r>
              <w:t>Once a milestone reaches Paid or Refunded, no callable path may make it economically payable/refundable again. This invariant must be tested both with normal unit cases and adversarial/repeated-call scenarios.</w:t>
            </w:r>
          </w:p>
        </w:tc>
      </w:tr>
    </w:tbl>
    <w:p w:rsidR="00535ACB" w:rsidRDefault="00535ACB">
      <w:pPr>
        <w:spacing w:after="0"/>
        <w:rPr>
          <w:rFonts w:hint="eastAsia"/>
        </w:rPr>
      </w:pPr>
    </w:p>
    <w:p w:rsidR="00535ACB" w:rsidRDefault="000D1AE2">
      <w:pPr>
        <w:pStyle w:val="Heading1"/>
      </w:pPr>
      <w:r>
        <w:t>11. Data and Integration Requirements</w:t>
      </w:r>
    </w:p>
    <w:p w:rsidR="00535ACB" w:rsidRDefault="000D1AE2">
      <w:pPr>
        <w:pStyle w:val="Heading2"/>
      </w:pPr>
      <w:r>
        <w:t>11.1 Initial Relational Data Model (Off-Chain)</w:t>
      </w:r>
    </w:p>
    <w:tbl>
      <w:tblPr>
        <w:tblStyle w:val="TableGrid"/>
        <w:tblW w:w="0" w:type="auto"/>
        <w:jc w:val="center"/>
        <w:tblLook w:val="04A0" w:firstRow="1" w:lastRow="0" w:firstColumn="1" w:lastColumn="0" w:noHBand="0" w:noVBand="1"/>
      </w:tblPr>
      <w:tblGrid>
        <w:gridCol w:w="2232"/>
        <w:gridCol w:w="4536"/>
        <w:gridCol w:w="2880"/>
      </w:tblGrid>
      <w:tr w:rsidR="00535ACB">
        <w:trPr>
          <w:tblHeader/>
          <w:jc w:val="center"/>
        </w:trPr>
        <w:tc>
          <w:tcPr>
            <w:tcW w:w="223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Table / Aggregate</w:t>
            </w:r>
          </w:p>
        </w:tc>
        <w:tc>
          <w:tcPr>
            <w:tcW w:w="453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Representative Fields</w:t>
            </w:r>
          </w:p>
        </w:tc>
        <w:tc>
          <w:tcPr>
            <w:tcW w:w="288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Notes</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users</w:t>
            </w:r>
          </w:p>
        </w:tc>
        <w:tc>
          <w:tcPr>
            <w:tcW w:w="4536" w:type="dxa"/>
            <w:tcMar>
              <w:top w:w="80" w:type="dxa"/>
              <w:left w:w="90" w:type="dxa"/>
              <w:bottom w:w="80" w:type="dxa"/>
              <w:right w:w="90" w:type="dxa"/>
            </w:tcMar>
          </w:tcPr>
          <w:p w:rsidR="00535ACB" w:rsidRDefault="000D1AE2">
            <w:pPr>
              <w:rPr>
                <w:rFonts w:hint="eastAsia"/>
              </w:rPr>
            </w:pPr>
            <w:r>
              <w:rPr>
                <w:sz w:val="15"/>
              </w:rPr>
              <w:t>wallet_address (PK), display_name, bio, skills, created_at, updated_at</w:t>
            </w:r>
          </w:p>
        </w:tc>
        <w:tc>
          <w:tcPr>
            <w:tcW w:w="2880" w:type="dxa"/>
            <w:tcMar>
              <w:top w:w="80" w:type="dxa"/>
              <w:left w:w="90" w:type="dxa"/>
              <w:bottom w:w="80" w:type="dxa"/>
              <w:right w:w="90" w:type="dxa"/>
            </w:tcMar>
          </w:tcPr>
          <w:p w:rsidR="00535ACB" w:rsidRDefault="000D1AE2">
            <w:pPr>
              <w:rPr>
                <w:rFonts w:hint="eastAsia"/>
              </w:rPr>
            </w:pPr>
            <w:r>
              <w:rPr>
                <w:sz w:val="15"/>
              </w:rPr>
              <w:t>Wallet address is normalized/checksummed at boundaries; profile fields validated.</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auth_nonces</w:t>
            </w:r>
          </w:p>
        </w:tc>
        <w:tc>
          <w:tcPr>
            <w:tcW w:w="4536" w:type="dxa"/>
            <w:shd w:val="clear" w:color="auto" w:fill="F8FAFC"/>
            <w:tcMar>
              <w:top w:w="80" w:type="dxa"/>
              <w:left w:w="90" w:type="dxa"/>
              <w:bottom w:w="80" w:type="dxa"/>
              <w:right w:w="90" w:type="dxa"/>
            </w:tcMar>
          </w:tcPr>
          <w:p w:rsidR="00535ACB" w:rsidRDefault="000D1AE2">
            <w:pPr>
              <w:rPr>
                <w:rFonts w:hint="eastAsia"/>
              </w:rPr>
            </w:pPr>
            <w:r>
              <w:rPr>
                <w:sz w:val="15"/>
              </w:rPr>
              <w:t>nonce_hash, wallet_hint?, expires_at, used_at</w:t>
            </w:r>
          </w:p>
        </w:tc>
        <w:tc>
          <w:tcPr>
            <w:tcW w:w="2880" w:type="dxa"/>
            <w:shd w:val="clear" w:color="auto" w:fill="F8FAFC"/>
            <w:tcMar>
              <w:top w:w="80" w:type="dxa"/>
              <w:left w:w="90" w:type="dxa"/>
              <w:bottom w:w="80" w:type="dxa"/>
              <w:right w:w="90" w:type="dxa"/>
            </w:tcMar>
          </w:tcPr>
          <w:p w:rsidR="00535ACB" w:rsidRDefault="000D1AE2">
            <w:pPr>
              <w:rPr>
                <w:rFonts w:hint="eastAsia"/>
              </w:rPr>
            </w:pPr>
            <w:r>
              <w:rPr>
                <w:sz w:val="15"/>
              </w:rPr>
              <w:t>Prefer storing a hash where practical; single-use.</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projects</w:t>
            </w:r>
          </w:p>
        </w:tc>
        <w:tc>
          <w:tcPr>
            <w:tcW w:w="4536" w:type="dxa"/>
            <w:tcMar>
              <w:top w:w="80" w:type="dxa"/>
              <w:left w:w="90" w:type="dxa"/>
              <w:bottom w:w="80" w:type="dxa"/>
              <w:right w:w="90" w:type="dxa"/>
            </w:tcMar>
          </w:tcPr>
          <w:p w:rsidR="00535ACB" w:rsidRDefault="000D1AE2">
            <w:pPr>
              <w:rPr>
                <w:rFonts w:hint="eastAsia"/>
              </w:rPr>
            </w:pPr>
            <w:r>
              <w:rPr>
                <w:sz w:val="15"/>
              </w:rPr>
              <w:t>id, client_address, title, description, status, budget_display, deadline</w:t>
            </w:r>
          </w:p>
        </w:tc>
        <w:tc>
          <w:tcPr>
            <w:tcW w:w="2880" w:type="dxa"/>
            <w:tcMar>
              <w:top w:w="80" w:type="dxa"/>
              <w:left w:w="90" w:type="dxa"/>
              <w:bottom w:w="80" w:type="dxa"/>
              <w:right w:w="90" w:type="dxa"/>
            </w:tcMar>
          </w:tcPr>
          <w:p w:rsidR="00535ACB" w:rsidRDefault="000D1AE2">
            <w:pPr>
              <w:rPr>
                <w:rFonts w:hint="eastAsia"/>
              </w:rPr>
            </w:pPr>
            <w:r>
              <w:rPr>
                <w:sz w:val="15"/>
              </w:rPr>
              <w:t>Marketplace representation; agreement reference added after acceptance.</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proposals</w:t>
            </w:r>
          </w:p>
        </w:tc>
        <w:tc>
          <w:tcPr>
            <w:tcW w:w="4536" w:type="dxa"/>
            <w:shd w:val="clear" w:color="auto" w:fill="F8FAFC"/>
            <w:tcMar>
              <w:top w:w="80" w:type="dxa"/>
              <w:left w:w="90" w:type="dxa"/>
              <w:bottom w:w="80" w:type="dxa"/>
              <w:right w:w="90" w:type="dxa"/>
            </w:tcMar>
          </w:tcPr>
          <w:p w:rsidR="00535ACB" w:rsidRDefault="000D1AE2">
            <w:pPr>
              <w:rPr>
                <w:rFonts w:hint="eastAsia"/>
              </w:rPr>
            </w:pPr>
            <w:r>
              <w:rPr>
                <w:sz w:val="15"/>
              </w:rPr>
              <w:t>id, project_id, freelancer_address, amount, message, status</w:t>
            </w:r>
          </w:p>
        </w:tc>
        <w:tc>
          <w:tcPr>
            <w:tcW w:w="2880" w:type="dxa"/>
            <w:shd w:val="clear" w:color="auto" w:fill="F8FAFC"/>
            <w:tcMar>
              <w:top w:w="80" w:type="dxa"/>
              <w:left w:w="90" w:type="dxa"/>
              <w:bottom w:w="80" w:type="dxa"/>
              <w:right w:w="90" w:type="dxa"/>
            </w:tcMar>
          </w:tcPr>
          <w:p w:rsidR="00535ACB" w:rsidRDefault="000D1AE2">
            <w:pPr>
              <w:rPr>
                <w:rFonts w:hint="eastAsia"/>
              </w:rPr>
            </w:pPr>
            <w:r>
              <w:rPr>
                <w:sz w:val="15"/>
              </w:rPr>
              <w:t>Unique active-proposal rule enforced.</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agreements_projection</w:t>
            </w:r>
          </w:p>
        </w:tc>
        <w:tc>
          <w:tcPr>
            <w:tcW w:w="4536" w:type="dxa"/>
            <w:tcMar>
              <w:top w:w="80" w:type="dxa"/>
              <w:left w:w="90" w:type="dxa"/>
              <w:bottom w:w="80" w:type="dxa"/>
              <w:right w:w="90" w:type="dxa"/>
            </w:tcMar>
          </w:tcPr>
          <w:p w:rsidR="00535ACB" w:rsidRDefault="000D1AE2">
            <w:pPr>
              <w:rPr>
                <w:rFonts w:hint="eastAsia"/>
              </w:rPr>
            </w:pPr>
            <w:r>
              <w:rPr>
                <w:sz w:val="15"/>
              </w:rPr>
              <w:t>chain_id, contract_address/id, client, freelancer, state, deposited</w:t>
            </w:r>
          </w:p>
        </w:tc>
        <w:tc>
          <w:tcPr>
            <w:tcW w:w="2880" w:type="dxa"/>
            <w:tcMar>
              <w:top w:w="80" w:type="dxa"/>
              <w:left w:w="90" w:type="dxa"/>
              <w:bottom w:w="80" w:type="dxa"/>
              <w:right w:w="90" w:type="dxa"/>
            </w:tcMar>
          </w:tcPr>
          <w:p w:rsidR="00535ACB" w:rsidRDefault="000D1AE2">
            <w:pPr>
              <w:rPr>
                <w:rFonts w:hint="eastAsia"/>
              </w:rPr>
            </w:pPr>
            <w:r>
              <w:rPr>
                <w:sz w:val="15"/>
              </w:rPr>
              <w:t>Derived from chain/acceptance; not allowed to override contract truth.</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milestones_projection</w:t>
            </w:r>
          </w:p>
        </w:tc>
        <w:tc>
          <w:tcPr>
            <w:tcW w:w="4536" w:type="dxa"/>
            <w:shd w:val="clear" w:color="auto" w:fill="F8FAFC"/>
            <w:tcMar>
              <w:top w:w="80" w:type="dxa"/>
              <w:left w:w="90" w:type="dxa"/>
              <w:bottom w:w="80" w:type="dxa"/>
              <w:right w:w="90" w:type="dxa"/>
            </w:tcMar>
          </w:tcPr>
          <w:p w:rsidR="00535ACB" w:rsidRDefault="000D1AE2">
            <w:pPr>
              <w:rPr>
                <w:rFonts w:hint="eastAsia"/>
              </w:rPr>
            </w:pPr>
            <w:r>
              <w:rPr>
                <w:sz w:val="15"/>
              </w:rPr>
              <w:t>agreement, milestone_id, amount, state, evidence_ref</w:t>
            </w:r>
          </w:p>
        </w:tc>
        <w:tc>
          <w:tcPr>
            <w:tcW w:w="2880" w:type="dxa"/>
            <w:shd w:val="clear" w:color="auto" w:fill="F8FAFC"/>
            <w:tcMar>
              <w:top w:w="80" w:type="dxa"/>
              <w:left w:w="90" w:type="dxa"/>
              <w:bottom w:w="80" w:type="dxa"/>
              <w:right w:w="90" w:type="dxa"/>
            </w:tcMar>
          </w:tcPr>
          <w:p w:rsidR="00535ACB" w:rsidRDefault="000D1AE2">
            <w:pPr>
              <w:rPr>
                <w:rFonts w:hint="eastAsia"/>
              </w:rPr>
            </w:pPr>
            <w:r>
              <w:rPr>
                <w:sz w:val="15"/>
              </w:rPr>
              <w:t>Derived on-chain state for fast views.</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disputes_projection</w:t>
            </w:r>
          </w:p>
        </w:tc>
        <w:tc>
          <w:tcPr>
            <w:tcW w:w="4536" w:type="dxa"/>
            <w:tcMar>
              <w:top w:w="80" w:type="dxa"/>
              <w:left w:w="90" w:type="dxa"/>
              <w:bottom w:w="80" w:type="dxa"/>
              <w:right w:w="90" w:type="dxa"/>
            </w:tcMar>
          </w:tcPr>
          <w:p w:rsidR="00535ACB" w:rsidRDefault="000D1AE2">
            <w:pPr>
              <w:rPr>
                <w:rFonts w:hint="eastAsia"/>
              </w:rPr>
            </w:pPr>
            <w:r>
              <w:rPr>
                <w:sz w:val="15"/>
              </w:rPr>
              <w:t>agreement, milestone_id, opened_by, state, outcome</w:t>
            </w:r>
          </w:p>
        </w:tc>
        <w:tc>
          <w:tcPr>
            <w:tcW w:w="2880" w:type="dxa"/>
            <w:tcMar>
              <w:top w:w="80" w:type="dxa"/>
              <w:left w:w="90" w:type="dxa"/>
              <w:bottom w:w="80" w:type="dxa"/>
              <w:right w:w="90" w:type="dxa"/>
            </w:tcMar>
          </w:tcPr>
          <w:p w:rsidR="00535ACB" w:rsidRDefault="000D1AE2">
            <w:pPr>
              <w:rPr>
                <w:rFonts w:hint="eastAsia"/>
              </w:rPr>
            </w:pPr>
            <w:r>
              <w:rPr>
                <w:sz w:val="15"/>
              </w:rPr>
              <w:t>Derived events plus off-chain evidence metadata.</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reviews</w:t>
            </w:r>
          </w:p>
        </w:tc>
        <w:tc>
          <w:tcPr>
            <w:tcW w:w="4536" w:type="dxa"/>
            <w:shd w:val="clear" w:color="auto" w:fill="F8FAFC"/>
            <w:tcMar>
              <w:top w:w="80" w:type="dxa"/>
              <w:left w:w="90" w:type="dxa"/>
              <w:bottom w:w="80" w:type="dxa"/>
              <w:right w:w="90" w:type="dxa"/>
            </w:tcMar>
          </w:tcPr>
          <w:p w:rsidR="00535ACB" w:rsidRDefault="000D1AE2">
            <w:pPr>
              <w:rPr>
                <w:rFonts w:hint="eastAsia"/>
              </w:rPr>
            </w:pPr>
            <w:r>
              <w:rPr>
                <w:sz w:val="15"/>
              </w:rPr>
              <w:t>project_id, reviewer, reviewee, rating, comment, eligibility_anchor</w:t>
            </w:r>
          </w:p>
        </w:tc>
        <w:tc>
          <w:tcPr>
            <w:tcW w:w="2880" w:type="dxa"/>
            <w:shd w:val="clear" w:color="auto" w:fill="F8FAFC"/>
            <w:tcMar>
              <w:top w:w="80" w:type="dxa"/>
              <w:left w:w="90" w:type="dxa"/>
              <w:bottom w:w="80" w:type="dxa"/>
              <w:right w:w="90" w:type="dxa"/>
            </w:tcMar>
          </w:tcPr>
          <w:p w:rsidR="00535ACB" w:rsidRDefault="000D1AE2">
            <w:pPr>
              <w:rPr>
                <w:rFonts w:hint="eastAsia"/>
              </w:rPr>
            </w:pPr>
            <w:r>
              <w:rPr>
                <w:sz w:val="15"/>
              </w:rPr>
              <w:t>Unique reviewer/project/counterparty constraint.</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chain_events</w:t>
            </w:r>
          </w:p>
        </w:tc>
        <w:tc>
          <w:tcPr>
            <w:tcW w:w="4536" w:type="dxa"/>
            <w:tcMar>
              <w:top w:w="80" w:type="dxa"/>
              <w:left w:w="90" w:type="dxa"/>
              <w:bottom w:w="80" w:type="dxa"/>
              <w:right w:w="90" w:type="dxa"/>
            </w:tcMar>
          </w:tcPr>
          <w:p w:rsidR="00535ACB" w:rsidRDefault="000D1AE2">
            <w:pPr>
              <w:rPr>
                <w:rFonts w:hint="eastAsia"/>
              </w:rPr>
            </w:pPr>
            <w:r>
              <w:rPr>
                <w:sz w:val="15"/>
              </w:rPr>
              <w:t>chain_id, tx_hash, log_index, block_number, block_hash, event_name, payload</w:t>
            </w:r>
          </w:p>
        </w:tc>
        <w:tc>
          <w:tcPr>
            <w:tcW w:w="2880" w:type="dxa"/>
            <w:tcMar>
              <w:top w:w="80" w:type="dxa"/>
              <w:left w:w="90" w:type="dxa"/>
              <w:bottom w:w="80" w:type="dxa"/>
              <w:right w:w="90" w:type="dxa"/>
            </w:tcMar>
          </w:tcPr>
          <w:p w:rsidR="00535ACB" w:rsidRDefault="000D1AE2">
            <w:pPr>
              <w:rPr>
                <w:rFonts w:hint="eastAsia"/>
              </w:rPr>
            </w:pPr>
            <w:r>
              <w:rPr>
                <w:sz w:val="15"/>
              </w:rPr>
              <w:t>Unique key supports idempotency/replay.</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indexer_cursors</w:t>
            </w:r>
          </w:p>
        </w:tc>
        <w:tc>
          <w:tcPr>
            <w:tcW w:w="4536" w:type="dxa"/>
            <w:shd w:val="clear" w:color="auto" w:fill="F8FAFC"/>
            <w:tcMar>
              <w:top w:w="80" w:type="dxa"/>
              <w:left w:w="90" w:type="dxa"/>
              <w:bottom w:w="80" w:type="dxa"/>
              <w:right w:w="90" w:type="dxa"/>
            </w:tcMar>
          </w:tcPr>
          <w:p w:rsidR="00535ACB" w:rsidRDefault="000D1AE2">
            <w:pPr>
              <w:rPr>
                <w:rFonts w:hint="eastAsia"/>
              </w:rPr>
            </w:pPr>
            <w:r>
              <w:rPr>
                <w:sz w:val="15"/>
              </w:rPr>
              <w:t>chain_id, contract_scope, block_number, block_hash</w:t>
            </w:r>
          </w:p>
        </w:tc>
        <w:tc>
          <w:tcPr>
            <w:tcW w:w="2880" w:type="dxa"/>
            <w:shd w:val="clear" w:color="auto" w:fill="F8FAFC"/>
            <w:tcMar>
              <w:top w:w="80" w:type="dxa"/>
              <w:left w:w="90" w:type="dxa"/>
              <w:bottom w:w="80" w:type="dxa"/>
              <w:right w:w="90" w:type="dxa"/>
            </w:tcMar>
          </w:tcPr>
          <w:p w:rsidR="00535ACB" w:rsidRDefault="000D1AE2">
            <w:pPr>
              <w:rPr>
                <w:rFonts w:hint="eastAsia"/>
              </w:rPr>
            </w:pPr>
            <w:r>
              <w:rPr>
                <w:sz w:val="15"/>
              </w:rPr>
              <w:t>Supports restart/reorg detection.</w:t>
            </w:r>
          </w:p>
        </w:tc>
      </w:tr>
    </w:tbl>
    <w:p w:rsidR="00535ACB" w:rsidRDefault="00535ACB">
      <w:pPr>
        <w:spacing w:after="0"/>
        <w:rPr>
          <w:rFonts w:hint="eastAsia"/>
        </w:rPr>
      </w:pPr>
    </w:p>
    <w:p w:rsidR="00535ACB" w:rsidRDefault="000D1AE2">
      <w:pPr>
        <w:pStyle w:val="Heading2"/>
      </w:pPr>
      <w:r>
        <w:lastRenderedPageBreak/>
        <w:t>11.2 External Interfaces</w:t>
      </w:r>
    </w:p>
    <w:tbl>
      <w:tblPr>
        <w:tblStyle w:val="TableGrid"/>
        <w:tblW w:w="0" w:type="auto"/>
        <w:jc w:val="center"/>
        <w:tblLook w:val="04A0" w:firstRow="1" w:lastRow="0" w:firstColumn="1" w:lastColumn="0" w:noHBand="0" w:noVBand="1"/>
      </w:tblPr>
      <w:tblGrid>
        <w:gridCol w:w="2448"/>
        <w:gridCol w:w="1728"/>
        <w:gridCol w:w="5472"/>
      </w:tblGrid>
      <w:tr w:rsidR="00535ACB">
        <w:trPr>
          <w:tblHeader/>
          <w:jc w:val="center"/>
        </w:trPr>
        <w:tc>
          <w:tcPr>
            <w:tcW w:w="244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Interface</w:t>
            </w:r>
          </w:p>
        </w:tc>
        <w:tc>
          <w:tcPr>
            <w:tcW w:w="172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Direction</w:t>
            </w:r>
          </w:p>
        </w:tc>
        <w:tc>
          <w:tcPr>
            <w:tcW w:w="547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Requirement</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EIP-1193 wallet provider</w:t>
            </w:r>
          </w:p>
        </w:tc>
        <w:tc>
          <w:tcPr>
            <w:tcW w:w="1728" w:type="dxa"/>
            <w:tcMar>
              <w:top w:w="80" w:type="dxa"/>
              <w:left w:w="90" w:type="dxa"/>
              <w:bottom w:w="80" w:type="dxa"/>
              <w:right w:w="90" w:type="dxa"/>
            </w:tcMar>
          </w:tcPr>
          <w:p w:rsidR="00535ACB" w:rsidRDefault="000D1AE2">
            <w:pPr>
              <w:rPr>
                <w:rFonts w:hint="eastAsia"/>
              </w:rPr>
            </w:pPr>
            <w:r>
              <w:rPr>
                <w:sz w:val="16"/>
              </w:rPr>
              <w:t>Web &lt;-&gt; wallet</w:t>
            </w:r>
          </w:p>
        </w:tc>
        <w:tc>
          <w:tcPr>
            <w:tcW w:w="5472" w:type="dxa"/>
            <w:tcMar>
              <w:top w:w="80" w:type="dxa"/>
              <w:left w:w="90" w:type="dxa"/>
              <w:bottom w:w="80" w:type="dxa"/>
              <w:right w:w="90" w:type="dxa"/>
            </w:tcMar>
          </w:tcPr>
          <w:p w:rsidR="00535ACB" w:rsidRDefault="000D1AE2">
            <w:pPr>
              <w:rPr>
                <w:rFonts w:hint="eastAsia"/>
              </w:rPr>
            </w:pPr>
            <w:r>
              <w:rPr>
                <w:sz w:val="16"/>
              </w:rPr>
              <w:t>Account access, chain changes, signatures and transaction submission must use supported provider methods/events.</w:t>
            </w:r>
          </w:p>
        </w:tc>
      </w:tr>
      <w:tr w:rsidR="00535ACB">
        <w:trPr>
          <w:cantSplit/>
          <w:jc w:val="center"/>
        </w:trPr>
        <w:tc>
          <w:tcPr>
            <w:tcW w:w="2448" w:type="dxa"/>
            <w:shd w:val="clear" w:color="auto" w:fill="F8FAFC"/>
            <w:tcMar>
              <w:top w:w="80" w:type="dxa"/>
              <w:left w:w="90" w:type="dxa"/>
              <w:bottom w:w="80" w:type="dxa"/>
              <w:right w:w="90" w:type="dxa"/>
            </w:tcMar>
          </w:tcPr>
          <w:p w:rsidR="00535ACB" w:rsidRDefault="000D1AE2">
            <w:pPr>
              <w:rPr>
                <w:rFonts w:hint="eastAsia"/>
              </w:rPr>
            </w:pPr>
            <w:r>
              <w:rPr>
                <w:sz w:val="16"/>
              </w:rPr>
              <w:t>Ethereum JSON-RPC</w:t>
            </w:r>
          </w:p>
        </w:tc>
        <w:tc>
          <w:tcPr>
            <w:tcW w:w="1728" w:type="dxa"/>
            <w:shd w:val="clear" w:color="auto" w:fill="F8FAFC"/>
            <w:tcMar>
              <w:top w:w="80" w:type="dxa"/>
              <w:left w:w="90" w:type="dxa"/>
              <w:bottom w:w="80" w:type="dxa"/>
              <w:right w:w="90" w:type="dxa"/>
            </w:tcMar>
          </w:tcPr>
          <w:p w:rsidR="00535ACB" w:rsidRDefault="000D1AE2">
            <w:pPr>
              <w:rPr>
                <w:rFonts w:hint="eastAsia"/>
              </w:rPr>
            </w:pPr>
            <w:r>
              <w:rPr>
                <w:sz w:val="16"/>
              </w:rPr>
              <w:t>Web/API/Indexer &lt;-&gt; RPC</w:t>
            </w:r>
          </w:p>
        </w:tc>
        <w:tc>
          <w:tcPr>
            <w:tcW w:w="5472" w:type="dxa"/>
            <w:shd w:val="clear" w:color="auto" w:fill="F8FAFC"/>
            <w:tcMar>
              <w:top w:w="80" w:type="dxa"/>
              <w:left w:w="90" w:type="dxa"/>
              <w:bottom w:w="80" w:type="dxa"/>
              <w:right w:w="90" w:type="dxa"/>
            </w:tcMar>
          </w:tcPr>
          <w:p w:rsidR="00535ACB" w:rsidRDefault="000D1AE2">
            <w:pPr>
              <w:rPr>
                <w:rFonts w:hint="eastAsia"/>
              </w:rPr>
            </w:pPr>
            <w:r>
              <w:rPr>
                <w:sz w:val="16"/>
              </w:rPr>
              <w:t>Reads, receipts, logs, chain ID and transaction interactions; errors/timeouts handled explicitly.</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REST API</w:t>
            </w:r>
          </w:p>
        </w:tc>
        <w:tc>
          <w:tcPr>
            <w:tcW w:w="1728" w:type="dxa"/>
            <w:tcMar>
              <w:top w:w="80" w:type="dxa"/>
              <w:left w:w="90" w:type="dxa"/>
              <w:bottom w:w="80" w:type="dxa"/>
              <w:right w:w="90" w:type="dxa"/>
            </w:tcMar>
          </w:tcPr>
          <w:p w:rsidR="00535ACB" w:rsidRDefault="000D1AE2">
            <w:pPr>
              <w:rPr>
                <w:rFonts w:hint="eastAsia"/>
              </w:rPr>
            </w:pPr>
            <w:r>
              <w:rPr>
                <w:sz w:val="16"/>
              </w:rPr>
              <w:t>Web &lt;-&gt; Express</w:t>
            </w:r>
          </w:p>
        </w:tc>
        <w:tc>
          <w:tcPr>
            <w:tcW w:w="5472" w:type="dxa"/>
            <w:tcMar>
              <w:top w:w="80" w:type="dxa"/>
              <w:left w:w="90" w:type="dxa"/>
              <w:bottom w:w="80" w:type="dxa"/>
              <w:right w:w="90" w:type="dxa"/>
            </w:tcMar>
          </w:tcPr>
          <w:p w:rsidR="00535ACB" w:rsidRDefault="000D1AE2">
            <w:pPr>
              <w:rPr>
                <w:rFonts w:hint="eastAsia"/>
              </w:rPr>
            </w:pPr>
            <w:r>
              <w:rPr>
                <w:sz w:val="16"/>
              </w:rPr>
              <w:t>JSON over HTTPS in deployed environments; versioned endpoint prefix recommended (/api/v1).</w:t>
            </w:r>
          </w:p>
        </w:tc>
      </w:tr>
      <w:tr w:rsidR="00535ACB">
        <w:trPr>
          <w:cantSplit/>
          <w:jc w:val="center"/>
        </w:trPr>
        <w:tc>
          <w:tcPr>
            <w:tcW w:w="2448" w:type="dxa"/>
            <w:shd w:val="clear" w:color="auto" w:fill="F8FAFC"/>
            <w:tcMar>
              <w:top w:w="80" w:type="dxa"/>
              <w:left w:w="90" w:type="dxa"/>
              <w:bottom w:w="80" w:type="dxa"/>
              <w:right w:w="90" w:type="dxa"/>
            </w:tcMar>
          </w:tcPr>
          <w:p w:rsidR="00535ACB" w:rsidRDefault="000D1AE2">
            <w:pPr>
              <w:rPr>
                <w:rFonts w:hint="eastAsia"/>
              </w:rPr>
            </w:pPr>
            <w:r>
              <w:rPr>
                <w:sz w:val="16"/>
              </w:rPr>
              <w:t>PostgreSQL</w:t>
            </w:r>
          </w:p>
        </w:tc>
        <w:tc>
          <w:tcPr>
            <w:tcW w:w="1728" w:type="dxa"/>
            <w:shd w:val="clear" w:color="auto" w:fill="F8FAFC"/>
            <w:tcMar>
              <w:top w:w="80" w:type="dxa"/>
              <w:left w:w="90" w:type="dxa"/>
              <w:bottom w:w="80" w:type="dxa"/>
              <w:right w:w="90" w:type="dxa"/>
            </w:tcMar>
          </w:tcPr>
          <w:p w:rsidR="00535ACB" w:rsidRDefault="000D1AE2">
            <w:pPr>
              <w:rPr>
                <w:rFonts w:hint="eastAsia"/>
              </w:rPr>
            </w:pPr>
            <w:r>
              <w:rPr>
                <w:sz w:val="16"/>
              </w:rPr>
              <w:t>API/Indexer &lt;-&gt; DB</w:t>
            </w:r>
          </w:p>
        </w:tc>
        <w:tc>
          <w:tcPr>
            <w:tcW w:w="5472" w:type="dxa"/>
            <w:shd w:val="clear" w:color="auto" w:fill="F8FAFC"/>
            <w:tcMar>
              <w:top w:w="80" w:type="dxa"/>
              <w:left w:w="90" w:type="dxa"/>
              <w:bottom w:w="80" w:type="dxa"/>
              <w:right w:w="90" w:type="dxa"/>
            </w:tcMar>
          </w:tcPr>
          <w:p w:rsidR="00535ACB" w:rsidRDefault="000D1AE2">
            <w:pPr>
              <w:rPr>
                <w:rFonts w:hint="eastAsia"/>
              </w:rPr>
            </w:pPr>
            <w:r>
              <w:rPr>
                <w:sz w:val="16"/>
              </w:rPr>
              <w:t>Transactions/constraints used for uniqueness and indexer idempotency.</w:t>
            </w:r>
          </w:p>
        </w:tc>
      </w:tr>
      <w:tr w:rsidR="00535ACB">
        <w:trPr>
          <w:cantSplit/>
          <w:jc w:val="center"/>
        </w:trPr>
        <w:tc>
          <w:tcPr>
            <w:tcW w:w="2448" w:type="dxa"/>
            <w:tcMar>
              <w:top w:w="80" w:type="dxa"/>
              <w:left w:w="90" w:type="dxa"/>
              <w:bottom w:w="80" w:type="dxa"/>
              <w:right w:w="90" w:type="dxa"/>
            </w:tcMar>
          </w:tcPr>
          <w:p w:rsidR="00535ACB" w:rsidRDefault="000D1AE2">
            <w:pPr>
              <w:rPr>
                <w:rFonts w:hint="eastAsia"/>
              </w:rPr>
            </w:pPr>
            <w:r>
              <w:rPr>
                <w:sz w:val="16"/>
              </w:rPr>
              <w:t>Future object/IPFS storage</w:t>
            </w:r>
          </w:p>
        </w:tc>
        <w:tc>
          <w:tcPr>
            <w:tcW w:w="1728" w:type="dxa"/>
            <w:tcMar>
              <w:top w:w="80" w:type="dxa"/>
              <w:left w:w="90" w:type="dxa"/>
              <w:bottom w:w="80" w:type="dxa"/>
              <w:right w:w="90" w:type="dxa"/>
            </w:tcMar>
          </w:tcPr>
          <w:p w:rsidR="00535ACB" w:rsidRDefault="000D1AE2">
            <w:pPr>
              <w:rPr>
                <w:rFonts w:hint="eastAsia"/>
              </w:rPr>
            </w:pPr>
            <w:r>
              <w:rPr>
                <w:sz w:val="16"/>
              </w:rPr>
              <w:t>Web/API &lt;-&gt; storage</w:t>
            </w:r>
          </w:p>
        </w:tc>
        <w:tc>
          <w:tcPr>
            <w:tcW w:w="5472" w:type="dxa"/>
            <w:tcMar>
              <w:top w:w="80" w:type="dxa"/>
              <w:left w:w="90" w:type="dxa"/>
              <w:bottom w:w="80" w:type="dxa"/>
              <w:right w:w="90" w:type="dxa"/>
            </w:tcMar>
          </w:tcPr>
          <w:p w:rsidR="00535ACB" w:rsidRDefault="000D1AE2">
            <w:pPr>
              <w:rPr>
                <w:rFonts w:hint="eastAsia"/>
              </w:rPr>
            </w:pPr>
            <w:r>
              <w:rPr>
                <w:sz w:val="16"/>
              </w:rPr>
              <w:t>Evidence files are not MVP chain storage; hashes/references must be integrity-checkable if introduced.</w:t>
            </w:r>
          </w:p>
        </w:tc>
      </w:tr>
    </w:tbl>
    <w:p w:rsidR="00535ACB" w:rsidRDefault="00535ACB">
      <w:pPr>
        <w:spacing w:after="0"/>
        <w:rPr>
          <w:rFonts w:hint="eastAsia"/>
        </w:rPr>
      </w:pPr>
    </w:p>
    <w:p w:rsidR="00535ACB" w:rsidRDefault="000D1AE2">
      <w:pPr>
        <w:pStyle w:val="Heading2"/>
      </w:pPr>
      <w:r>
        <w:t>11.3 Initial API Surface (Design Baseline)</w:t>
      </w:r>
    </w:p>
    <w:p w:rsidR="00535ACB" w:rsidRDefault="000D1AE2">
      <w:pPr>
        <w:pStyle w:val="CodeBlock"/>
      </w:pPr>
      <w:r>
        <w:t>POST   /api/v1/auth/nonce</w:t>
      </w:r>
      <w:r>
        <w:br/>
        <w:t>POST   /api/v1/auth/verify</w:t>
      </w:r>
      <w:r>
        <w:br/>
        <w:t>POST   /api/v1/auth/logout</w:t>
      </w:r>
      <w:r>
        <w:br/>
        <w:t>GET    /api/v1/profiles/:address</w:t>
      </w:r>
      <w:r>
        <w:br/>
        <w:t>PUT    /api/v1/profile</w:t>
      </w:r>
      <w:r>
        <w:br/>
        <w:t>POST   /api/v1/projects</w:t>
      </w:r>
      <w:r>
        <w:br/>
        <w:t>GET    /api/v1/projects</w:t>
      </w:r>
      <w:r>
        <w:br/>
        <w:t>GET    /api/v1/projects/:id</w:t>
      </w:r>
      <w:r>
        <w:br/>
        <w:t>POST   /api/v1/projects/:id/proposals</w:t>
      </w:r>
      <w:r>
        <w:br/>
        <w:t>GET    /api/v1/projects/:id/proposals</w:t>
      </w:r>
      <w:r>
        <w:br/>
        <w:t>POST   /api/v1/projects/:id/select-proposal</w:t>
      </w:r>
      <w:r>
        <w:br/>
        <w:t>GET    /api/v1/agreements/:id</w:t>
      </w:r>
      <w:r>
        <w:br/>
        <w:t>GET    /api/v1/agreements/:id/history</w:t>
      </w:r>
      <w:r>
        <w:br/>
        <w:t>POST   /api/v1/reviews</w:t>
      </w:r>
      <w:r>
        <w:br/>
        <w:t>GET    /api/v1/health</w:t>
      </w:r>
      <w:r>
        <w:br/>
        <w:t>GET    /api/v1/indexer/status</w:t>
      </w:r>
    </w:p>
    <w:p w:rsidR="00535ACB" w:rsidRDefault="000D1AE2">
      <w:pPr>
        <w:rPr>
          <w:rFonts w:hint="eastAsia"/>
        </w:rPr>
      </w:pPr>
      <w:r>
        <w:rPr>
          <w:sz w:val="18"/>
        </w:rPr>
        <w:t>State-changing escrow/milestone/dispute settlement remains a direct wallet → smart-contract transaction. The API may prepare metadata or transaction parameters but shall not act as a custodial signer for users.</w:t>
      </w:r>
    </w:p>
    <w:p w:rsidR="00535ACB" w:rsidRDefault="000D1AE2">
      <w:pPr>
        <w:pStyle w:val="Heading1"/>
      </w:pPr>
      <w:r>
        <w:t>12. Security and Threat Model</w:t>
      </w:r>
    </w:p>
    <w:p w:rsidR="00535ACB" w:rsidRDefault="000D1AE2">
      <w:pPr>
        <w:pStyle w:val="Heading2"/>
      </w:pPr>
      <w:r>
        <w:t>12.1 Protected Assets</w:t>
      </w:r>
    </w:p>
    <w:p w:rsidR="00535ACB" w:rsidRDefault="000D1AE2">
      <w:pPr>
        <w:pStyle w:val="ListBullet"/>
        <w:rPr>
          <w:rFonts w:hint="eastAsia"/>
        </w:rPr>
      </w:pPr>
      <w:r>
        <w:t>Escrowed test ETH and accounting integrity.</w:t>
      </w:r>
    </w:p>
    <w:p w:rsidR="00535ACB" w:rsidRDefault="000D1AE2">
      <w:pPr>
        <w:pStyle w:val="ListBullet"/>
        <w:rPr>
          <w:rFonts w:hint="eastAsia"/>
        </w:rPr>
      </w:pPr>
      <w:r>
        <w:t>Authorization roles and project/milestone state.</w:t>
      </w:r>
    </w:p>
    <w:p w:rsidR="00535ACB" w:rsidRDefault="000D1AE2">
      <w:pPr>
        <w:pStyle w:val="ListBullet"/>
        <w:rPr>
          <w:rFonts w:hint="eastAsia"/>
        </w:rPr>
      </w:pPr>
      <w:r>
        <w:t>Authentication sessions and nonces.</w:t>
      </w:r>
    </w:p>
    <w:p w:rsidR="00535ACB" w:rsidRDefault="000D1AE2">
      <w:pPr>
        <w:pStyle w:val="ListBullet"/>
        <w:rPr>
          <w:rFonts w:hint="eastAsia"/>
        </w:rPr>
      </w:pPr>
      <w:r>
        <w:t>Integrity of accepted project terms and evidence references.</w:t>
      </w:r>
    </w:p>
    <w:p w:rsidR="00535ACB" w:rsidRDefault="000D1AE2">
      <w:pPr>
        <w:pStyle w:val="ListBullet"/>
        <w:rPr>
          <w:rFonts w:hint="eastAsia"/>
        </w:rPr>
      </w:pPr>
      <w:r>
        <w:t>User profile/proposal data and operational secrets (database credentials, RPC keys where applicable).</w:t>
      </w:r>
    </w:p>
    <w:p w:rsidR="00535ACB" w:rsidRDefault="000D1AE2">
      <w:pPr>
        <w:pStyle w:val="ListBullet"/>
        <w:rPr>
          <w:rFonts w:hint="eastAsia"/>
        </w:rPr>
      </w:pPr>
      <w:r>
        <w:t>Deployment authority keys used only for development/testnet contract administration.</w:t>
      </w:r>
    </w:p>
    <w:p w:rsidR="00535ACB" w:rsidRDefault="000D1AE2">
      <w:pPr>
        <w:pStyle w:val="Heading2"/>
      </w:pPr>
      <w:r>
        <w:t>12.2 Threats and Required Controls</w:t>
      </w:r>
    </w:p>
    <w:tbl>
      <w:tblPr>
        <w:tblStyle w:val="TableGrid"/>
        <w:tblW w:w="0" w:type="auto"/>
        <w:jc w:val="center"/>
        <w:tblLook w:val="04A0" w:firstRow="1" w:lastRow="0" w:firstColumn="1" w:lastColumn="0" w:noHBand="0" w:noVBand="1"/>
      </w:tblPr>
      <w:tblGrid>
        <w:gridCol w:w="1944"/>
        <w:gridCol w:w="3168"/>
        <w:gridCol w:w="4464"/>
      </w:tblGrid>
      <w:tr w:rsidR="00535ACB">
        <w:trPr>
          <w:tblHeader/>
          <w:jc w:val="center"/>
        </w:trPr>
        <w:tc>
          <w:tcPr>
            <w:tcW w:w="194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Threat</w:t>
            </w:r>
          </w:p>
        </w:tc>
        <w:tc>
          <w:tcPr>
            <w:tcW w:w="316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Example Failure</w:t>
            </w:r>
          </w:p>
        </w:tc>
        <w:tc>
          <w:tcPr>
            <w:tcW w:w="446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Required Control / Test</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5"/>
              </w:rPr>
              <w:t>Reentrancy</w:t>
            </w:r>
          </w:p>
        </w:tc>
        <w:tc>
          <w:tcPr>
            <w:tcW w:w="3168" w:type="dxa"/>
            <w:tcMar>
              <w:top w:w="80" w:type="dxa"/>
              <w:left w:w="90" w:type="dxa"/>
              <w:bottom w:w="80" w:type="dxa"/>
              <w:right w:w="90" w:type="dxa"/>
            </w:tcMar>
          </w:tcPr>
          <w:p w:rsidR="00535ACB" w:rsidRDefault="000D1AE2">
            <w:pPr>
              <w:rPr>
                <w:rFonts w:hint="eastAsia"/>
              </w:rPr>
            </w:pPr>
            <w:r>
              <w:rPr>
                <w:sz w:val="15"/>
              </w:rPr>
              <w:t>Malicious recipient recursively triggers release</w:t>
            </w:r>
          </w:p>
        </w:tc>
        <w:tc>
          <w:tcPr>
            <w:tcW w:w="4464" w:type="dxa"/>
            <w:tcMar>
              <w:top w:w="80" w:type="dxa"/>
              <w:left w:w="90" w:type="dxa"/>
              <w:bottom w:w="80" w:type="dxa"/>
              <w:right w:w="90" w:type="dxa"/>
            </w:tcMar>
          </w:tcPr>
          <w:p w:rsidR="00535ACB" w:rsidRDefault="000D1AE2">
            <w:pPr>
              <w:rPr>
                <w:rFonts w:hint="eastAsia"/>
              </w:rPr>
            </w:pPr>
            <w:r>
              <w:rPr>
                <w:sz w:val="15"/>
              </w:rPr>
              <w:t>Update state before interaction; suitable ReentrancyGuard/payment pattern; attacker contract test.</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5"/>
              </w:rPr>
              <w:t>Broken access control</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Freelancer/client/random wallet calls privileged function</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5"/>
              </w:rPr>
              <w:t>Address/role checks in contract; negative tests for every privileged function.</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5"/>
              </w:rPr>
              <w:t>Double settlement</w:t>
            </w:r>
          </w:p>
        </w:tc>
        <w:tc>
          <w:tcPr>
            <w:tcW w:w="3168" w:type="dxa"/>
            <w:tcMar>
              <w:top w:w="80" w:type="dxa"/>
              <w:left w:w="90" w:type="dxa"/>
              <w:bottom w:w="80" w:type="dxa"/>
              <w:right w:w="90" w:type="dxa"/>
            </w:tcMar>
          </w:tcPr>
          <w:p w:rsidR="00535ACB" w:rsidRDefault="000D1AE2">
            <w:pPr>
              <w:rPr>
                <w:rFonts w:hint="eastAsia"/>
              </w:rPr>
            </w:pPr>
            <w:r>
              <w:rPr>
                <w:sz w:val="15"/>
              </w:rPr>
              <w:t>Retry/duplicate call pays milestone twice</w:t>
            </w:r>
          </w:p>
        </w:tc>
        <w:tc>
          <w:tcPr>
            <w:tcW w:w="4464" w:type="dxa"/>
            <w:tcMar>
              <w:top w:w="80" w:type="dxa"/>
              <w:left w:w="90" w:type="dxa"/>
              <w:bottom w:w="80" w:type="dxa"/>
              <w:right w:w="90" w:type="dxa"/>
            </w:tcMar>
          </w:tcPr>
          <w:p w:rsidR="00535ACB" w:rsidRDefault="000D1AE2">
            <w:pPr>
              <w:rPr>
                <w:rFonts w:hint="eastAsia"/>
              </w:rPr>
            </w:pPr>
            <w:r>
              <w:rPr>
                <w:sz w:val="15"/>
              </w:rPr>
              <w:t>Terminal-state flag/state machine + accounting invariant + repeated-call tests.</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5"/>
              </w:rPr>
              <w:lastRenderedPageBreak/>
              <w:t>Replay authentication</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Captured login signature reused</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5"/>
              </w:rPr>
              <w:t>One-time nonce, expiry, domain/session verification, consumed nonce test.</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5"/>
              </w:rPr>
              <w:t>Wrong-chain transaction</w:t>
            </w:r>
          </w:p>
        </w:tc>
        <w:tc>
          <w:tcPr>
            <w:tcW w:w="3168" w:type="dxa"/>
            <w:tcMar>
              <w:top w:w="80" w:type="dxa"/>
              <w:left w:w="90" w:type="dxa"/>
              <w:bottom w:w="80" w:type="dxa"/>
              <w:right w:w="90" w:type="dxa"/>
            </w:tcMar>
          </w:tcPr>
          <w:p w:rsidR="00535ACB" w:rsidRDefault="000D1AE2">
            <w:pPr>
              <w:rPr>
                <w:rFonts w:hint="eastAsia"/>
              </w:rPr>
            </w:pPr>
            <w:r>
              <w:rPr>
                <w:sz w:val="15"/>
              </w:rPr>
              <w:t>User signs on unintended chain</w:t>
            </w:r>
          </w:p>
        </w:tc>
        <w:tc>
          <w:tcPr>
            <w:tcW w:w="4464" w:type="dxa"/>
            <w:tcMar>
              <w:top w:w="80" w:type="dxa"/>
              <w:left w:w="90" w:type="dxa"/>
              <w:bottom w:w="80" w:type="dxa"/>
              <w:right w:w="90" w:type="dxa"/>
            </w:tcMar>
          </w:tcPr>
          <w:p w:rsidR="00535ACB" w:rsidRDefault="000D1AE2">
            <w:pPr>
              <w:rPr>
                <w:rFonts w:hint="eastAsia"/>
              </w:rPr>
            </w:pPr>
            <w:r>
              <w:rPr>
                <w:sz w:val="15"/>
              </w:rPr>
              <w:t>Display/verify chain ID before state-changing actions; reject unsupported chain.</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5"/>
              </w:rPr>
              <w:t>Stale indexer state</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UI shows outdated milestone and enables action</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5"/>
              </w:rPr>
              <w:t>Contract revalidates state; critical UI may reconcile direct chain read; indexer lag shown.</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5"/>
              </w:rPr>
              <w:t>Reorg inconsistency</w:t>
            </w:r>
          </w:p>
        </w:tc>
        <w:tc>
          <w:tcPr>
            <w:tcW w:w="3168" w:type="dxa"/>
            <w:tcMar>
              <w:top w:w="80" w:type="dxa"/>
              <w:left w:w="90" w:type="dxa"/>
              <w:bottom w:w="80" w:type="dxa"/>
              <w:right w:w="90" w:type="dxa"/>
            </w:tcMar>
          </w:tcPr>
          <w:p w:rsidR="00535ACB" w:rsidRDefault="000D1AE2">
            <w:pPr>
              <w:rPr>
                <w:rFonts w:hint="eastAsia"/>
              </w:rPr>
            </w:pPr>
            <w:r>
              <w:rPr>
                <w:sz w:val="15"/>
              </w:rPr>
              <w:t>Indexed confirmed-looking event disappears</w:t>
            </w:r>
          </w:p>
        </w:tc>
        <w:tc>
          <w:tcPr>
            <w:tcW w:w="4464" w:type="dxa"/>
            <w:tcMar>
              <w:top w:w="80" w:type="dxa"/>
              <w:left w:w="90" w:type="dxa"/>
              <w:bottom w:w="80" w:type="dxa"/>
              <w:right w:w="90" w:type="dxa"/>
            </w:tcMar>
          </w:tcPr>
          <w:p w:rsidR="00535ACB" w:rsidRDefault="000D1AE2">
            <w:pPr>
              <w:rPr>
                <w:rFonts w:hint="eastAsia"/>
              </w:rPr>
            </w:pPr>
            <w:r>
              <w:rPr>
                <w:sz w:val="15"/>
              </w:rPr>
              <w:t>Block/hash cursor, confirmation threshold, replay/reconciliation procedure.</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5"/>
              </w:rPr>
              <w:t>Malicious/oversized input</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Profile/proposal or evidence reference abuses API</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5"/>
              </w:rPr>
              <w:t>Schema validation, bounds, sanitization/encoding, rate controls as appropriate.</w:t>
            </w:r>
          </w:p>
        </w:tc>
      </w:tr>
      <w:tr w:rsidR="00535ACB">
        <w:trPr>
          <w:cantSplit/>
          <w:jc w:val="center"/>
        </w:trPr>
        <w:tc>
          <w:tcPr>
            <w:tcW w:w="1944" w:type="dxa"/>
            <w:tcMar>
              <w:top w:w="80" w:type="dxa"/>
              <w:left w:w="90" w:type="dxa"/>
              <w:bottom w:w="80" w:type="dxa"/>
              <w:right w:w="90" w:type="dxa"/>
            </w:tcMar>
          </w:tcPr>
          <w:p w:rsidR="00535ACB" w:rsidRDefault="000D1AE2">
            <w:pPr>
              <w:rPr>
                <w:rFonts w:hint="eastAsia"/>
              </w:rPr>
            </w:pPr>
            <w:r>
              <w:rPr>
                <w:sz w:val="15"/>
              </w:rPr>
              <w:t>Secret leakage</w:t>
            </w:r>
          </w:p>
        </w:tc>
        <w:tc>
          <w:tcPr>
            <w:tcW w:w="3168" w:type="dxa"/>
            <w:tcMar>
              <w:top w:w="80" w:type="dxa"/>
              <w:left w:w="90" w:type="dxa"/>
              <w:bottom w:w="80" w:type="dxa"/>
              <w:right w:w="90" w:type="dxa"/>
            </w:tcMar>
          </w:tcPr>
          <w:p w:rsidR="00535ACB" w:rsidRDefault="000D1AE2">
            <w:pPr>
              <w:rPr>
                <w:rFonts w:hint="eastAsia"/>
              </w:rPr>
            </w:pPr>
            <w:r>
              <w:rPr>
                <w:sz w:val="15"/>
              </w:rPr>
              <w:t>RPC/DB/deployer secret logged or committed</w:t>
            </w:r>
          </w:p>
        </w:tc>
        <w:tc>
          <w:tcPr>
            <w:tcW w:w="4464" w:type="dxa"/>
            <w:tcMar>
              <w:top w:w="80" w:type="dxa"/>
              <w:left w:w="90" w:type="dxa"/>
              <w:bottom w:w="80" w:type="dxa"/>
              <w:right w:w="90" w:type="dxa"/>
            </w:tcMar>
          </w:tcPr>
          <w:p w:rsidR="00535ACB" w:rsidRDefault="000D1AE2">
            <w:pPr>
              <w:rPr>
                <w:rFonts w:hint="eastAsia"/>
              </w:rPr>
            </w:pPr>
            <w:r>
              <w:rPr>
                <w:sz w:val="15"/>
              </w:rPr>
              <w:t>Environment variables, .gitignore, secret scanning, redacted logs, least privilege.</w:t>
            </w:r>
          </w:p>
        </w:tc>
      </w:tr>
      <w:tr w:rsidR="00535ACB">
        <w:trPr>
          <w:cantSplit/>
          <w:jc w:val="center"/>
        </w:trPr>
        <w:tc>
          <w:tcPr>
            <w:tcW w:w="1944" w:type="dxa"/>
            <w:shd w:val="clear" w:color="auto" w:fill="F8FAFC"/>
            <w:tcMar>
              <w:top w:w="80" w:type="dxa"/>
              <w:left w:w="90" w:type="dxa"/>
              <w:bottom w:w="80" w:type="dxa"/>
              <w:right w:w="90" w:type="dxa"/>
            </w:tcMar>
          </w:tcPr>
          <w:p w:rsidR="00535ACB" w:rsidRDefault="000D1AE2">
            <w:pPr>
              <w:rPr>
                <w:rFonts w:hint="eastAsia"/>
              </w:rPr>
            </w:pPr>
            <w:r>
              <w:rPr>
                <w:sz w:val="15"/>
              </w:rPr>
              <w:t>Frontend compromise</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UI crafts unauthorized transaction</w:t>
            </w:r>
          </w:p>
        </w:tc>
        <w:tc>
          <w:tcPr>
            <w:tcW w:w="4464" w:type="dxa"/>
            <w:shd w:val="clear" w:color="auto" w:fill="F8FAFC"/>
            <w:tcMar>
              <w:top w:w="80" w:type="dxa"/>
              <w:left w:w="90" w:type="dxa"/>
              <w:bottom w:w="80" w:type="dxa"/>
              <w:right w:w="90" w:type="dxa"/>
            </w:tcMar>
          </w:tcPr>
          <w:p w:rsidR="00535ACB" w:rsidRDefault="000D1AE2">
            <w:pPr>
              <w:rPr>
                <w:rFonts w:hint="eastAsia"/>
              </w:rPr>
            </w:pPr>
            <w:r>
              <w:rPr>
                <w:sz w:val="15"/>
              </w:rPr>
              <w:t>On-chain authorization and state checks remain authoritative.</w:t>
            </w:r>
          </w:p>
        </w:tc>
      </w:tr>
    </w:tbl>
    <w:p w:rsidR="00535ACB" w:rsidRDefault="00535ACB">
      <w:pPr>
        <w:spacing w:after="0"/>
        <w:rPr>
          <w:rFonts w:hint="eastAsia"/>
        </w:rPr>
      </w:pPr>
    </w:p>
    <w:p w:rsidR="00535ACB" w:rsidRDefault="000D1AE2">
      <w:pPr>
        <w:pStyle w:val="Heading2"/>
      </w:pPr>
      <w:r>
        <w:t>12.3 Smart-Contract Security Invariants</w:t>
      </w:r>
    </w:p>
    <w:p w:rsidR="00535ACB" w:rsidRDefault="000D1AE2">
      <w:pPr>
        <w:pStyle w:val="ListBullet"/>
        <w:rPr>
          <w:rFonts w:hint="eastAsia"/>
        </w:rPr>
      </w:pPr>
      <w:r>
        <w:t>INV-01 — totalDeposited = totalLocked + totalReleased + totalRefunded (for the modeled no-fee MVP).</w:t>
      </w:r>
    </w:p>
    <w:p w:rsidR="00535ACB" w:rsidRDefault="000D1AE2">
      <w:pPr>
        <w:pStyle w:val="ListBullet"/>
        <w:rPr>
          <w:rFonts w:hint="eastAsia"/>
        </w:rPr>
      </w:pPr>
      <w:r>
        <w:t>INV-02 — a milestone cannot be both Paid and Refunded.</w:t>
      </w:r>
    </w:p>
    <w:p w:rsidR="00535ACB" w:rsidRDefault="000D1AE2">
      <w:pPr>
        <w:pStyle w:val="ListBullet"/>
        <w:rPr>
          <w:rFonts w:hint="eastAsia"/>
        </w:rPr>
      </w:pPr>
      <w:r>
        <w:t>INV-03 — terminal milestone settlement can happen at most once.</w:t>
      </w:r>
    </w:p>
    <w:p w:rsidR="00535ACB" w:rsidRDefault="000D1AE2">
      <w:pPr>
        <w:pStyle w:val="ListBullet"/>
        <w:rPr>
          <w:rFonts w:hint="eastAsia"/>
        </w:rPr>
      </w:pPr>
      <w:r>
        <w:t>INV-04 — only the designated client can normally approve a submitted milestone.</w:t>
      </w:r>
    </w:p>
    <w:p w:rsidR="00535ACB" w:rsidRDefault="000D1AE2">
      <w:pPr>
        <w:pStyle w:val="ListBullet"/>
        <w:rPr>
          <w:rFonts w:hint="eastAsia"/>
        </w:rPr>
      </w:pPr>
      <w:r>
        <w:t>INV-05 — only the designated freelancer can submit its milestone.</w:t>
      </w:r>
    </w:p>
    <w:p w:rsidR="00535ACB" w:rsidRDefault="000D1AE2">
      <w:pPr>
        <w:pStyle w:val="ListBullet"/>
        <w:rPr>
          <w:rFonts w:hint="eastAsia"/>
        </w:rPr>
      </w:pPr>
      <w:r>
        <w:t>INV-06 — only an authorized arbitrator can execute a dispute outcome and only for an active dispute.</w:t>
      </w:r>
    </w:p>
    <w:p w:rsidR="00535ACB" w:rsidRDefault="000D1AE2">
      <w:pPr>
        <w:pStyle w:val="ListBullet"/>
        <w:rPr>
          <w:rFonts w:hint="eastAsia"/>
        </w:rPr>
      </w:pPr>
      <w:r>
        <w:t>INV-07 — no valid function may transfer more value than is allocated/locked for the target milestone/agreement.</w:t>
      </w:r>
    </w:p>
    <w:p w:rsidR="00535ACB" w:rsidRDefault="000D1AE2">
      <w:pPr>
        <w:pStyle w:val="ListBullet"/>
        <w:rPr>
          <w:rFonts w:hint="eastAsia"/>
        </w:rPr>
      </w:pPr>
      <w:r>
        <w:t>INV-08 — a completed project has no unsettled milestone.</w:t>
      </w:r>
    </w:p>
    <w:p w:rsidR="00535ACB" w:rsidRDefault="000D1AE2">
      <w:pPr>
        <w:pStyle w:val="Heading1"/>
      </w:pPr>
      <w:r>
        <w:t>13. Validation and Error-Handling Requirements</w:t>
      </w:r>
    </w:p>
    <w:tbl>
      <w:tblPr>
        <w:tblStyle w:val="TableGrid"/>
        <w:tblW w:w="0" w:type="auto"/>
        <w:jc w:val="center"/>
        <w:tblLook w:val="04A0" w:firstRow="1" w:lastRow="0" w:firstColumn="1" w:lastColumn="0" w:noHBand="0" w:noVBand="1"/>
      </w:tblPr>
      <w:tblGrid>
        <w:gridCol w:w="2016"/>
        <w:gridCol w:w="7488"/>
      </w:tblGrid>
      <w:tr w:rsidR="00535ACB">
        <w:trPr>
          <w:tblHeader/>
          <w:jc w:val="center"/>
        </w:trPr>
        <w:tc>
          <w:tcPr>
            <w:tcW w:w="201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Boundary</w:t>
            </w:r>
          </w:p>
        </w:tc>
        <w:tc>
          <w:tcPr>
            <w:tcW w:w="748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7"/>
              </w:rPr>
              <w:t>Examples of Required Validation</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7"/>
              </w:rPr>
              <w:t>Frontend</w:t>
            </w:r>
          </w:p>
        </w:tc>
        <w:tc>
          <w:tcPr>
            <w:tcW w:w="7488" w:type="dxa"/>
            <w:tcMar>
              <w:top w:w="80" w:type="dxa"/>
              <w:left w:w="90" w:type="dxa"/>
              <w:bottom w:w="80" w:type="dxa"/>
              <w:right w:w="90" w:type="dxa"/>
            </w:tcMar>
          </w:tcPr>
          <w:p w:rsidR="00535ACB" w:rsidRDefault="000D1AE2">
            <w:pPr>
              <w:rPr>
                <w:rFonts w:hint="eastAsia"/>
              </w:rPr>
            </w:pPr>
            <w:r>
              <w:rPr>
                <w:sz w:val="17"/>
              </w:rPr>
              <w:t>Required fields, amount formatting, wallet/network presence, confirmation summaries; improves UX but is never the security boundary.</w:t>
            </w:r>
          </w:p>
        </w:tc>
      </w:tr>
      <w:tr w:rsidR="00535ACB">
        <w:trPr>
          <w:cantSplit/>
          <w:jc w:val="center"/>
        </w:trPr>
        <w:tc>
          <w:tcPr>
            <w:tcW w:w="2016" w:type="dxa"/>
            <w:shd w:val="clear" w:color="auto" w:fill="F8FAFC"/>
            <w:tcMar>
              <w:top w:w="80" w:type="dxa"/>
              <w:left w:w="90" w:type="dxa"/>
              <w:bottom w:w="80" w:type="dxa"/>
              <w:right w:w="90" w:type="dxa"/>
            </w:tcMar>
          </w:tcPr>
          <w:p w:rsidR="00535ACB" w:rsidRDefault="000D1AE2">
            <w:pPr>
              <w:rPr>
                <w:rFonts w:hint="eastAsia"/>
              </w:rPr>
            </w:pPr>
            <w:r>
              <w:rPr>
                <w:sz w:val="17"/>
              </w:rPr>
              <w:t>API</w:t>
            </w:r>
          </w:p>
        </w:tc>
        <w:tc>
          <w:tcPr>
            <w:tcW w:w="7488" w:type="dxa"/>
            <w:shd w:val="clear" w:color="auto" w:fill="F8FAFC"/>
            <w:tcMar>
              <w:top w:w="80" w:type="dxa"/>
              <w:left w:w="90" w:type="dxa"/>
              <w:bottom w:w="80" w:type="dxa"/>
              <w:right w:w="90" w:type="dxa"/>
            </w:tcMar>
          </w:tcPr>
          <w:p w:rsidR="00535ACB" w:rsidRDefault="000D1AE2">
            <w:pPr>
              <w:rPr>
                <w:rFonts w:hint="eastAsia"/>
              </w:rPr>
            </w:pPr>
            <w:r>
              <w:rPr>
                <w:sz w:val="17"/>
              </w:rPr>
              <w:t>Schema/types, lengths, enum values, wallet ownership/session, authorization, uniqueness/conflict checks, pagination limits.</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7"/>
              </w:rPr>
              <w:t>Smart contract</w:t>
            </w:r>
          </w:p>
        </w:tc>
        <w:tc>
          <w:tcPr>
            <w:tcW w:w="7488" w:type="dxa"/>
            <w:tcMar>
              <w:top w:w="80" w:type="dxa"/>
              <w:left w:w="90" w:type="dxa"/>
              <w:bottom w:w="80" w:type="dxa"/>
              <w:right w:w="90" w:type="dxa"/>
            </w:tcMar>
          </w:tcPr>
          <w:p w:rsidR="00535ACB" w:rsidRDefault="000D1AE2">
            <w:pPr>
              <w:rPr>
                <w:rFonts w:hint="eastAsia"/>
              </w:rPr>
            </w:pPr>
            <w:r>
              <w:rPr>
                <w:sz w:val="17"/>
              </w:rPr>
              <w:t>msg.sender authorization, msg.value, addresses, IDs, state transition, amount accounting, deadline policy, one-time settlement.</w:t>
            </w:r>
          </w:p>
        </w:tc>
      </w:tr>
      <w:tr w:rsidR="00535ACB">
        <w:trPr>
          <w:cantSplit/>
          <w:jc w:val="center"/>
        </w:trPr>
        <w:tc>
          <w:tcPr>
            <w:tcW w:w="2016" w:type="dxa"/>
            <w:shd w:val="clear" w:color="auto" w:fill="F8FAFC"/>
            <w:tcMar>
              <w:top w:w="80" w:type="dxa"/>
              <w:left w:w="90" w:type="dxa"/>
              <w:bottom w:w="80" w:type="dxa"/>
              <w:right w:w="90" w:type="dxa"/>
            </w:tcMar>
          </w:tcPr>
          <w:p w:rsidR="00535ACB" w:rsidRDefault="000D1AE2">
            <w:pPr>
              <w:rPr>
                <w:rFonts w:hint="eastAsia"/>
              </w:rPr>
            </w:pPr>
            <w:r>
              <w:rPr>
                <w:sz w:val="17"/>
              </w:rPr>
              <w:t>Indexer</w:t>
            </w:r>
          </w:p>
        </w:tc>
        <w:tc>
          <w:tcPr>
            <w:tcW w:w="7488" w:type="dxa"/>
            <w:shd w:val="clear" w:color="auto" w:fill="F8FAFC"/>
            <w:tcMar>
              <w:top w:w="80" w:type="dxa"/>
              <w:left w:w="90" w:type="dxa"/>
              <w:bottom w:w="80" w:type="dxa"/>
              <w:right w:w="90" w:type="dxa"/>
            </w:tcMar>
          </w:tcPr>
          <w:p w:rsidR="00535ACB" w:rsidRDefault="000D1AE2">
            <w:pPr>
              <w:rPr>
                <w:rFonts w:hint="eastAsia"/>
              </w:rPr>
            </w:pPr>
            <w:r>
              <w:rPr>
                <w:sz w:val="17"/>
              </w:rPr>
              <w:t>Chain ID, configured contract, event signature/schema, block/log uniqueness, confirmation and cursor consistency.</w:t>
            </w:r>
          </w:p>
        </w:tc>
      </w:tr>
    </w:tbl>
    <w:p w:rsidR="00535ACB" w:rsidRDefault="00535ACB">
      <w:pPr>
        <w:spacing w:after="0"/>
        <w:rPr>
          <w:rFonts w:hint="eastAsia"/>
        </w:rPr>
      </w:pPr>
    </w:p>
    <w:p w:rsidR="00535ACB" w:rsidRDefault="000D1AE2">
      <w:pPr>
        <w:pStyle w:val="Heading2"/>
      </w:pPr>
      <w:r>
        <w:t>13.1 Standard Error Categories</w:t>
      </w:r>
    </w:p>
    <w:p w:rsidR="00535ACB" w:rsidRDefault="000D1AE2">
      <w:pPr>
        <w:rPr>
          <w:rFonts w:hint="eastAsia"/>
        </w:rPr>
      </w:pPr>
      <w:r>
        <w:rPr>
          <w:b/>
          <w:color w:val="475569"/>
          <w:sz w:val="18"/>
        </w:rPr>
        <w:t xml:space="preserve">VALIDATION_ERROR — </w:t>
      </w:r>
      <w:r>
        <w:rPr>
          <w:sz w:val="18"/>
        </w:rPr>
        <w:t>Input is syntactically/semantically invalid.</w:t>
      </w:r>
    </w:p>
    <w:p w:rsidR="00535ACB" w:rsidRDefault="000D1AE2">
      <w:pPr>
        <w:rPr>
          <w:rFonts w:hint="eastAsia"/>
        </w:rPr>
      </w:pPr>
      <w:r>
        <w:rPr>
          <w:b/>
          <w:color w:val="475569"/>
          <w:sz w:val="18"/>
        </w:rPr>
        <w:t xml:space="preserve">UNAUTHENTICATED — </w:t>
      </w:r>
      <w:r>
        <w:rPr>
          <w:sz w:val="18"/>
        </w:rPr>
        <w:t>No valid wallet-bound application session.</w:t>
      </w:r>
    </w:p>
    <w:p w:rsidR="00535ACB" w:rsidRDefault="000D1AE2">
      <w:pPr>
        <w:rPr>
          <w:rFonts w:hint="eastAsia"/>
        </w:rPr>
      </w:pPr>
      <w:r>
        <w:rPr>
          <w:b/>
          <w:color w:val="475569"/>
          <w:sz w:val="18"/>
        </w:rPr>
        <w:t xml:space="preserve">FORBIDDEN — </w:t>
      </w:r>
      <w:r>
        <w:rPr>
          <w:sz w:val="18"/>
        </w:rPr>
        <w:t>Authenticated wallet lacks permission.</w:t>
      </w:r>
    </w:p>
    <w:p w:rsidR="00535ACB" w:rsidRDefault="000D1AE2">
      <w:pPr>
        <w:rPr>
          <w:rFonts w:hint="eastAsia"/>
        </w:rPr>
      </w:pPr>
      <w:r>
        <w:rPr>
          <w:b/>
          <w:color w:val="475569"/>
          <w:sz w:val="18"/>
        </w:rPr>
        <w:t xml:space="preserve">CONFLICT — </w:t>
      </w:r>
      <w:r>
        <w:rPr>
          <w:sz w:val="18"/>
        </w:rPr>
        <w:t>Current resource/chain state conflicts with requested action.</w:t>
      </w:r>
    </w:p>
    <w:p w:rsidR="00535ACB" w:rsidRDefault="000D1AE2">
      <w:pPr>
        <w:rPr>
          <w:rFonts w:hint="eastAsia"/>
        </w:rPr>
      </w:pPr>
      <w:r>
        <w:rPr>
          <w:b/>
          <w:color w:val="475569"/>
          <w:sz w:val="18"/>
        </w:rPr>
        <w:t xml:space="preserve">WRONG_NETWORK — </w:t>
      </w:r>
      <w:r>
        <w:rPr>
          <w:sz w:val="18"/>
        </w:rPr>
        <w:t>Wallet/application chain mismatch.</w:t>
      </w:r>
    </w:p>
    <w:p w:rsidR="00535ACB" w:rsidRDefault="000D1AE2">
      <w:pPr>
        <w:rPr>
          <w:rFonts w:hint="eastAsia"/>
        </w:rPr>
      </w:pPr>
      <w:r>
        <w:rPr>
          <w:b/>
          <w:color w:val="475569"/>
          <w:sz w:val="18"/>
        </w:rPr>
        <w:t xml:space="preserve">TRANSACTION_REJECTED — </w:t>
      </w:r>
      <w:r>
        <w:rPr>
          <w:sz w:val="18"/>
        </w:rPr>
        <w:t>User rejected wallet request.</w:t>
      </w:r>
    </w:p>
    <w:p w:rsidR="00535ACB" w:rsidRDefault="000D1AE2">
      <w:pPr>
        <w:rPr>
          <w:rFonts w:hint="eastAsia"/>
        </w:rPr>
      </w:pPr>
      <w:r>
        <w:rPr>
          <w:b/>
          <w:color w:val="475569"/>
          <w:sz w:val="18"/>
        </w:rPr>
        <w:lastRenderedPageBreak/>
        <w:t xml:space="preserve">CONTRACT_REVERTED — </w:t>
      </w:r>
      <w:r>
        <w:rPr>
          <w:sz w:val="18"/>
        </w:rPr>
        <w:t>On-chain precondition/authorization/logic rejected transaction.</w:t>
      </w:r>
    </w:p>
    <w:p w:rsidR="00535ACB" w:rsidRDefault="000D1AE2">
      <w:pPr>
        <w:rPr>
          <w:rFonts w:hint="eastAsia"/>
        </w:rPr>
      </w:pPr>
      <w:r>
        <w:rPr>
          <w:b/>
          <w:color w:val="475569"/>
          <w:sz w:val="18"/>
        </w:rPr>
        <w:t xml:space="preserve">RPC_UNAVAILABLE — </w:t>
      </w:r>
      <w:r>
        <w:rPr>
          <w:sz w:val="18"/>
        </w:rPr>
        <w:t>Provider/network request failed or timed out.</w:t>
      </w:r>
    </w:p>
    <w:p w:rsidR="00535ACB" w:rsidRDefault="000D1AE2">
      <w:pPr>
        <w:rPr>
          <w:rFonts w:hint="eastAsia"/>
        </w:rPr>
      </w:pPr>
      <w:r>
        <w:rPr>
          <w:b/>
          <w:color w:val="475569"/>
          <w:sz w:val="18"/>
        </w:rPr>
        <w:t xml:space="preserve">INDEXER_LAG — </w:t>
      </w:r>
      <w:r>
        <w:rPr>
          <w:sz w:val="18"/>
        </w:rPr>
        <w:t>Indexed projection is known to be behind configured tolerance.</w:t>
      </w:r>
    </w:p>
    <w:p w:rsidR="00535ACB" w:rsidRDefault="000D1AE2">
      <w:pPr>
        <w:rPr>
          <w:rFonts w:hint="eastAsia"/>
        </w:rPr>
      </w:pPr>
      <w:r>
        <w:rPr>
          <w:b/>
          <w:color w:val="475569"/>
          <w:sz w:val="18"/>
        </w:rPr>
        <w:t xml:space="preserve">INTERNAL_ERROR — </w:t>
      </w:r>
      <w:r>
        <w:rPr>
          <w:sz w:val="18"/>
        </w:rPr>
        <w:t>Unexpected server failure; logs use correlation ID, not secrets.</w:t>
      </w:r>
    </w:p>
    <w:p w:rsidR="00535ACB" w:rsidRDefault="000D1AE2">
      <w:pPr>
        <w:pStyle w:val="Heading1"/>
      </w:pPr>
      <w:r>
        <w:t>14. Testing and Quality Strategy</w:t>
      </w:r>
    </w:p>
    <w:p w:rsidR="00535ACB" w:rsidRDefault="000D1AE2">
      <w:pPr>
        <w:pStyle w:val="Heading2"/>
      </w:pPr>
      <w:r>
        <w:t>14.1 Test Layers</w:t>
      </w:r>
    </w:p>
    <w:tbl>
      <w:tblPr>
        <w:tblStyle w:val="TableGrid"/>
        <w:tblW w:w="0" w:type="auto"/>
        <w:jc w:val="center"/>
        <w:tblLook w:val="04A0" w:firstRow="1" w:lastRow="0" w:firstColumn="1" w:lastColumn="0" w:noHBand="0" w:noVBand="1"/>
      </w:tblPr>
      <w:tblGrid>
        <w:gridCol w:w="2232"/>
        <w:gridCol w:w="3168"/>
        <w:gridCol w:w="4176"/>
      </w:tblGrid>
      <w:tr w:rsidR="00535ACB">
        <w:trPr>
          <w:tblHeader/>
          <w:jc w:val="center"/>
        </w:trPr>
        <w:tc>
          <w:tcPr>
            <w:tcW w:w="223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Layer</w:t>
            </w:r>
          </w:p>
        </w:tc>
        <w:tc>
          <w:tcPr>
            <w:tcW w:w="316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Scope</w:t>
            </w:r>
          </w:p>
        </w:tc>
        <w:tc>
          <w:tcPr>
            <w:tcW w:w="417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Examples</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Solidity unit tests</w:t>
            </w:r>
          </w:p>
        </w:tc>
        <w:tc>
          <w:tcPr>
            <w:tcW w:w="3168" w:type="dxa"/>
            <w:tcMar>
              <w:top w:w="80" w:type="dxa"/>
              <w:left w:w="90" w:type="dxa"/>
              <w:bottom w:w="80" w:type="dxa"/>
              <w:right w:w="90" w:type="dxa"/>
            </w:tcMar>
          </w:tcPr>
          <w:p w:rsidR="00535ACB" w:rsidRDefault="000D1AE2">
            <w:pPr>
              <w:rPr>
                <w:rFonts w:hint="eastAsia"/>
              </w:rPr>
            </w:pPr>
            <w:r>
              <w:rPr>
                <w:sz w:val="15"/>
              </w:rPr>
              <w:t>Individual contract functions, roles, events, state transitions</w:t>
            </w:r>
          </w:p>
        </w:tc>
        <w:tc>
          <w:tcPr>
            <w:tcW w:w="4176" w:type="dxa"/>
            <w:tcMar>
              <w:top w:w="80" w:type="dxa"/>
              <w:left w:w="90" w:type="dxa"/>
              <w:bottom w:w="80" w:type="dxa"/>
              <w:right w:w="90" w:type="dxa"/>
            </w:tcMar>
          </w:tcPr>
          <w:p w:rsidR="00535ACB" w:rsidRDefault="000D1AE2">
            <w:pPr>
              <w:rPr>
                <w:rFonts w:hint="eastAsia"/>
              </w:rPr>
            </w:pPr>
            <w:r>
              <w:rPr>
                <w:sz w:val="15"/>
              </w:rPr>
              <w:t>Funding, submit, approve, dispute, resolve, duplicate-call rejection.</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Invariant/property tests</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Economic/state properties across action sequences</w:t>
            </w:r>
          </w:p>
        </w:tc>
        <w:tc>
          <w:tcPr>
            <w:tcW w:w="4176" w:type="dxa"/>
            <w:shd w:val="clear" w:color="auto" w:fill="F8FAFC"/>
            <w:tcMar>
              <w:top w:w="80" w:type="dxa"/>
              <w:left w:w="90" w:type="dxa"/>
              <w:bottom w:w="80" w:type="dxa"/>
              <w:right w:w="90" w:type="dxa"/>
            </w:tcMar>
          </w:tcPr>
          <w:p w:rsidR="00535ACB" w:rsidRDefault="000D1AE2">
            <w:pPr>
              <w:rPr>
                <w:rFonts w:hint="eastAsia"/>
              </w:rPr>
            </w:pPr>
            <w:r>
              <w:rPr>
                <w:sz w:val="15"/>
              </w:rPr>
              <w:t>Deposit = locked + released + refunded; no double settlement.</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Adversarial contract tests</w:t>
            </w:r>
          </w:p>
        </w:tc>
        <w:tc>
          <w:tcPr>
            <w:tcW w:w="3168" w:type="dxa"/>
            <w:tcMar>
              <w:top w:w="80" w:type="dxa"/>
              <w:left w:w="90" w:type="dxa"/>
              <w:bottom w:w="80" w:type="dxa"/>
              <w:right w:w="90" w:type="dxa"/>
            </w:tcMar>
          </w:tcPr>
          <w:p w:rsidR="00535ACB" w:rsidRDefault="000D1AE2">
            <w:pPr>
              <w:rPr>
                <w:rFonts w:hint="eastAsia"/>
              </w:rPr>
            </w:pPr>
            <w:r>
              <w:rPr>
                <w:sz w:val="15"/>
              </w:rPr>
              <w:t>Attacker contracts and unexpected call behavior</w:t>
            </w:r>
          </w:p>
        </w:tc>
        <w:tc>
          <w:tcPr>
            <w:tcW w:w="4176" w:type="dxa"/>
            <w:tcMar>
              <w:top w:w="80" w:type="dxa"/>
              <w:left w:w="90" w:type="dxa"/>
              <w:bottom w:w="80" w:type="dxa"/>
              <w:right w:w="90" w:type="dxa"/>
            </w:tcMar>
          </w:tcPr>
          <w:p w:rsidR="00535ACB" w:rsidRDefault="000D1AE2">
            <w:pPr>
              <w:rPr>
                <w:rFonts w:hint="eastAsia"/>
              </w:rPr>
            </w:pPr>
            <w:r>
              <w:rPr>
                <w:sz w:val="15"/>
              </w:rPr>
              <w:t>Reentrancy receiver, reverting receiver, unauthorized direct caller.</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API unit tests</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Service logic and validation</w:t>
            </w:r>
          </w:p>
        </w:tc>
        <w:tc>
          <w:tcPr>
            <w:tcW w:w="4176" w:type="dxa"/>
            <w:shd w:val="clear" w:color="auto" w:fill="F8FAFC"/>
            <w:tcMar>
              <w:top w:w="80" w:type="dxa"/>
              <w:left w:w="90" w:type="dxa"/>
              <w:bottom w:w="80" w:type="dxa"/>
              <w:right w:w="90" w:type="dxa"/>
            </w:tcMar>
          </w:tcPr>
          <w:p w:rsidR="00535ACB" w:rsidRDefault="000D1AE2">
            <w:pPr>
              <w:rPr>
                <w:rFonts w:hint="eastAsia"/>
              </w:rPr>
            </w:pPr>
            <w:r>
              <w:rPr>
                <w:sz w:val="15"/>
              </w:rPr>
              <w:t>Nonce lifecycle, auth middleware, project/proposal rules, error mapping.</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Database/integration tests</w:t>
            </w:r>
          </w:p>
        </w:tc>
        <w:tc>
          <w:tcPr>
            <w:tcW w:w="3168" w:type="dxa"/>
            <w:tcMar>
              <w:top w:w="80" w:type="dxa"/>
              <w:left w:w="90" w:type="dxa"/>
              <w:bottom w:w="80" w:type="dxa"/>
              <w:right w:w="90" w:type="dxa"/>
            </w:tcMar>
          </w:tcPr>
          <w:p w:rsidR="00535ACB" w:rsidRDefault="000D1AE2">
            <w:pPr>
              <w:rPr>
                <w:rFonts w:hint="eastAsia"/>
              </w:rPr>
            </w:pPr>
            <w:r>
              <w:rPr>
                <w:sz w:val="15"/>
              </w:rPr>
              <w:t>Constraints, transactions and indexer idempotency</w:t>
            </w:r>
          </w:p>
        </w:tc>
        <w:tc>
          <w:tcPr>
            <w:tcW w:w="4176" w:type="dxa"/>
            <w:tcMar>
              <w:top w:w="80" w:type="dxa"/>
              <w:left w:w="90" w:type="dxa"/>
              <w:bottom w:w="80" w:type="dxa"/>
              <w:right w:w="90" w:type="dxa"/>
            </w:tcMar>
          </w:tcPr>
          <w:p w:rsidR="00535ACB" w:rsidRDefault="000D1AE2">
            <w:pPr>
              <w:rPr>
                <w:rFonts w:hint="eastAsia"/>
              </w:rPr>
            </w:pPr>
            <w:r>
              <w:rPr>
                <w:sz w:val="15"/>
              </w:rPr>
              <w:t>Duplicate event handling, unique proposal/review rules, replay/reconciliation.</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Web component tests</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Rendering and business state UI</w:t>
            </w:r>
          </w:p>
        </w:tc>
        <w:tc>
          <w:tcPr>
            <w:tcW w:w="4176" w:type="dxa"/>
            <w:shd w:val="clear" w:color="auto" w:fill="F8FAFC"/>
            <w:tcMar>
              <w:top w:w="80" w:type="dxa"/>
              <w:left w:w="90" w:type="dxa"/>
              <w:bottom w:w="80" w:type="dxa"/>
              <w:right w:w="90" w:type="dxa"/>
            </w:tcMar>
          </w:tcPr>
          <w:p w:rsidR="00535ACB" w:rsidRDefault="000D1AE2">
            <w:pPr>
              <w:rPr>
                <w:rFonts w:hint="eastAsia"/>
              </w:rPr>
            </w:pPr>
            <w:r>
              <w:rPr>
                <w:sz w:val="15"/>
              </w:rPr>
              <w:t>Wrong network, pending tx, error states, form validation.</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5"/>
              </w:rPr>
              <w:t>End-to-end tests</w:t>
            </w:r>
          </w:p>
        </w:tc>
        <w:tc>
          <w:tcPr>
            <w:tcW w:w="3168" w:type="dxa"/>
            <w:tcMar>
              <w:top w:w="80" w:type="dxa"/>
              <w:left w:w="90" w:type="dxa"/>
              <w:bottom w:w="80" w:type="dxa"/>
              <w:right w:w="90" w:type="dxa"/>
            </w:tcMar>
          </w:tcPr>
          <w:p w:rsidR="00535ACB" w:rsidRDefault="000D1AE2">
            <w:pPr>
              <w:rPr>
                <w:rFonts w:hint="eastAsia"/>
              </w:rPr>
            </w:pPr>
            <w:r>
              <w:rPr>
                <w:sz w:val="15"/>
              </w:rPr>
              <w:t>Browser-to-API and local-chain critical flows</w:t>
            </w:r>
          </w:p>
        </w:tc>
        <w:tc>
          <w:tcPr>
            <w:tcW w:w="4176" w:type="dxa"/>
            <w:tcMar>
              <w:top w:w="80" w:type="dxa"/>
              <w:left w:w="90" w:type="dxa"/>
              <w:bottom w:w="80" w:type="dxa"/>
              <w:right w:w="90" w:type="dxa"/>
            </w:tcMar>
          </w:tcPr>
          <w:p w:rsidR="00535ACB" w:rsidRDefault="000D1AE2">
            <w:pPr>
              <w:rPr>
                <w:rFonts w:hint="eastAsia"/>
              </w:rPr>
            </w:pPr>
            <w:r>
              <w:rPr>
                <w:sz w:val="15"/>
              </w:rPr>
              <w:t>Create project → accept proposal → fund → submit → approve → history.</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5"/>
              </w:rPr>
              <w:t>Testnet smoke tests</w:t>
            </w:r>
          </w:p>
        </w:tc>
        <w:tc>
          <w:tcPr>
            <w:tcW w:w="3168" w:type="dxa"/>
            <w:shd w:val="clear" w:color="auto" w:fill="F8FAFC"/>
            <w:tcMar>
              <w:top w:w="80" w:type="dxa"/>
              <w:left w:w="90" w:type="dxa"/>
              <w:bottom w:w="80" w:type="dxa"/>
              <w:right w:w="90" w:type="dxa"/>
            </w:tcMar>
          </w:tcPr>
          <w:p w:rsidR="00535ACB" w:rsidRDefault="000D1AE2">
            <w:pPr>
              <w:rPr>
                <w:rFonts w:hint="eastAsia"/>
              </w:rPr>
            </w:pPr>
            <w:r>
              <w:rPr>
                <w:sz w:val="15"/>
              </w:rPr>
              <w:t>Deployed configuration and wallet workflow</w:t>
            </w:r>
          </w:p>
        </w:tc>
        <w:tc>
          <w:tcPr>
            <w:tcW w:w="4176" w:type="dxa"/>
            <w:shd w:val="clear" w:color="auto" w:fill="F8FAFC"/>
            <w:tcMar>
              <w:top w:w="80" w:type="dxa"/>
              <w:left w:w="90" w:type="dxa"/>
              <w:bottom w:w="80" w:type="dxa"/>
              <w:right w:w="90" w:type="dxa"/>
            </w:tcMar>
          </w:tcPr>
          <w:p w:rsidR="00535ACB" w:rsidRDefault="000D1AE2">
            <w:pPr>
              <w:rPr>
                <w:rFonts w:hint="eastAsia"/>
              </w:rPr>
            </w:pPr>
            <w:r>
              <w:rPr>
                <w:sz w:val="15"/>
              </w:rPr>
              <w:t>Sepolia transaction flow using test assets.</w:t>
            </w:r>
          </w:p>
        </w:tc>
      </w:tr>
    </w:tbl>
    <w:p w:rsidR="00535ACB" w:rsidRDefault="00535ACB">
      <w:pPr>
        <w:spacing w:after="0"/>
        <w:rPr>
          <w:rFonts w:hint="eastAsia"/>
        </w:rPr>
      </w:pPr>
    </w:p>
    <w:p w:rsidR="00535ACB" w:rsidRDefault="000D1AE2">
      <w:pPr>
        <w:pStyle w:val="Heading2"/>
      </w:pPr>
      <w:r>
        <w:t>14.2 CI Quality Gates</w:t>
      </w:r>
    </w:p>
    <w:p w:rsidR="00535ACB" w:rsidRDefault="000D1AE2">
      <w:pPr>
        <w:pStyle w:val="ListBullet"/>
        <w:rPr>
          <w:rFonts w:hint="eastAsia"/>
        </w:rPr>
      </w:pPr>
      <w:r>
        <w:t>Install using locked dependencies.</w:t>
      </w:r>
    </w:p>
    <w:p w:rsidR="00535ACB" w:rsidRDefault="000D1AE2">
      <w:pPr>
        <w:pStyle w:val="ListBullet"/>
        <w:rPr>
          <w:rFonts w:hint="eastAsia"/>
        </w:rPr>
      </w:pPr>
      <w:r>
        <w:t>Static formatting/lint checks.</w:t>
      </w:r>
    </w:p>
    <w:p w:rsidR="00535ACB" w:rsidRDefault="000D1AE2">
      <w:pPr>
        <w:pStyle w:val="ListBullet"/>
        <w:rPr>
          <w:rFonts w:hint="eastAsia"/>
        </w:rPr>
      </w:pPr>
      <w:r>
        <w:t>TypeScript type-check.</w:t>
      </w:r>
    </w:p>
    <w:p w:rsidR="00535ACB" w:rsidRDefault="000D1AE2">
      <w:pPr>
        <w:pStyle w:val="ListBullet"/>
        <w:rPr>
          <w:rFonts w:hint="eastAsia"/>
        </w:rPr>
      </w:pPr>
      <w:r>
        <w:t>Solidity compile.</w:t>
      </w:r>
    </w:p>
    <w:p w:rsidR="00535ACB" w:rsidRDefault="000D1AE2">
      <w:pPr>
        <w:pStyle w:val="ListBullet"/>
        <w:rPr>
          <w:rFonts w:hint="eastAsia"/>
        </w:rPr>
      </w:pPr>
      <w:r>
        <w:t>Contract unit + invariant/security tests.</w:t>
      </w:r>
    </w:p>
    <w:p w:rsidR="00535ACB" w:rsidRDefault="000D1AE2">
      <w:pPr>
        <w:pStyle w:val="ListBullet"/>
        <w:rPr>
          <w:rFonts w:hint="eastAsia"/>
        </w:rPr>
      </w:pPr>
      <w:r>
        <w:t>API unit/integration tests.</w:t>
      </w:r>
    </w:p>
    <w:p w:rsidR="00535ACB" w:rsidRDefault="000D1AE2">
      <w:pPr>
        <w:pStyle w:val="ListBullet"/>
        <w:rPr>
          <w:rFonts w:hint="eastAsia"/>
        </w:rPr>
      </w:pPr>
      <w:r>
        <w:t>Frontend unit/component tests.</w:t>
      </w:r>
    </w:p>
    <w:p w:rsidR="00535ACB" w:rsidRDefault="000D1AE2">
      <w:pPr>
        <w:pStyle w:val="ListBullet"/>
        <w:rPr>
          <w:rFonts w:hint="eastAsia"/>
        </w:rPr>
      </w:pPr>
      <w:r>
        <w:t>Production build for web and API.</w:t>
      </w:r>
    </w:p>
    <w:p w:rsidR="00535ACB" w:rsidRDefault="000D1AE2">
      <w:pPr>
        <w:pStyle w:val="ListBullet"/>
        <w:rPr>
          <w:rFonts w:hint="eastAsia"/>
        </w:rPr>
      </w:pPr>
      <w:r>
        <w:t>Optional coverage report with minimum thresholds introduced after baseline stabilizes.</w:t>
      </w:r>
    </w:p>
    <w:p w:rsidR="00535ACB" w:rsidRDefault="000D1AE2">
      <w:pPr>
        <w:pStyle w:val="ListBullet"/>
        <w:rPr>
          <w:rFonts w:hint="eastAsia"/>
        </w:rPr>
      </w:pPr>
      <w:r>
        <w:t>No deployment step from untrusted pull requests with protected secrets.</w:t>
      </w:r>
    </w:p>
    <w:p w:rsidR="00535ACB" w:rsidRDefault="000D1AE2">
      <w:pPr>
        <w:pStyle w:val="Heading2"/>
      </w:pPr>
      <w:r>
        <w:t>14.3 Acceptance-Test Examples</w:t>
      </w:r>
    </w:p>
    <w:tbl>
      <w:tblPr>
        <w:tblStyle w:val="TableGrid"/>
        <w:tblW w:w="0" w:type="auto"/>
        <w:jc w:val="center"/>
        <w:tblLook w:val="04A0" w:firstRow="1" w:lastRow="0" w:firstColumn="1" w:lastColumn="0" w:noHBand="0" w:noVBand="1"/>
      </w:tblPr>
      <w:tblGrid>
        <w:gridCol w:w="2232"/>
        <w:gridCol w:w="7272"/>
      </w:tblGrid>
      <w:tr w:rsidR="00535ACB">
        <w:trPr>
          <w:tblHeader/>
          <w:jc w:val="center"/>
        </w:trPr>
        <w:tc>
          <w:tcPr>
            <w:tcW w:w="223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Scenario</w:t>
            </w:r>
          </w:p>
        </w:tc>
        <w:tc>
          <w:tcPr>
            <w:tcW w:w="727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Given / When / Then</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6"/>
              </w:rPr>
              <w:t>One-time payment</w:t>
            </w:r>
          </w:p>
        </w:tc>
        <w:tc>
          <w:tcPr>
            <w:tcW w:w="7272" w:type="dxa"/>
            <w:tcMar>
              <w:top w:w="80" w:type="dxa"/>
              <w:left w:w="90" w:type="dxa"/>
              <w:bottom w:w="80" w:type="dxa"/>
              <w:right w:w="90" w:type="dxa"/>
            </w:tcMar>
          </w:tcPr>
          <w:p w:rsidR="00535ACB" w:rsidRDefault="000D1AE2">
            <w:pPr>
              <w:rPr>
                <w:rFonts w:hint="eastAsia"/>
              </w:rPr>
            </w:pPr>
            <w:r>
              <w:rPr>
                <w:sz w:val="16"/>
              </w:rPr>
              <w:t>Given a funded 0.30 ETH milestone in Submitted state; when the client approves it; then exactly 0.30 ETH is settled to the freelancer and a repeated approval/payment call reverts.</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Unauthorized approval</w:t>
            </w:r>
          </w:p>
        </w:tc>
        <w:tc>
          <w:tcPr>
            <w:tcW w:w="7272" w:type="dxa"/>
            <w:shd w:val="clear" w:color="auto" w:fill="F8FAFC"/>
            <w:tcMar>
              <w:top w:w="80" w:type="dxa"/>
              <w:left w:w="90" w:type="dxa"/>
              <w:bottom w:w="80" w:type="dxa"/>
              <w:right w:w="90" w:type="dxa"/>
            </w:tcMar>
          </w:tcPr>
          <w:p w:rsidR="00535ACB" w:rsidRDefault="000D1AE2">
            <w:pPr>
              <w:rPr>
                <w:rFonts w:hint="eastAsia"/>
              </w:rPr>
            </w:pPr>
            <w:r>
              <w:rPr>
                <w:sz w:val="16"/>
              </w:rPr>
              <w:t>Given a submitted milestone; when a wallet other than the client calls approval; then the transaction reverts and no state/balance changes.</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6"/>
              </w:rPr>
              <w:t>Dispute lock</w:t>
            </w:r>
          </w:p>
        </w:tc>
        <w:tc>
          <w:tcPr>
            <w:tcW w:w="7272" w:type="dxa"/>
            <w:tcMar>
              <w:top w:w="80" w:type="dxa"/>
              <w:left w:w="90" w:type="dxa"/>
              <w:bottom w:w="80" w:type="dxa"/>
              <w:right w:w="90" w:type="dxa"/>
            </w:tcMar>
          </w:tcPr>
          <w:p w:rsidR="00535ACB" w:rsidRDefault="000D1AE2">
            <w:pPr>
              <w:rPr>
                <w:rFonts w:hint="eastAsia"/>
              </w:rPr>
            </w:pPr>
            <w:r>
              <w:rPr>
                <w:sz w:val="16"/>
              </w:rPr>
              <w:t>Given a submitted milestone; when either counterparty opens a dispute; then normal approval is rejected until a valid resolution.</w:t>
            </w:r>
          </w:p>
        </w:tc>
      </w:tr>
      <w:tr w:rsidR="00535ACB">
        <w:trPr>
          <w:cantSplit/>
          <w:jc w:val="center"/>
        </w:trPr>
        <w:tc>
          <w:tcPr>
            <w:tcW w:w="2232" w:type="dxa"/>
            <w:shd w:val="clear" w:color="auto" w:fill="F8FAFC"/>
            <w:tcMar>
              <w:top w:w="80" w:type="dxa"/>
              <w:left w:w="90" w:type="dxa"/>
              <w:bottom w:w="80" w:type="dxa"/>
              <w:right w:w="90" w:type="dxa"/>
            </w:tcMar>
          </w:tcPr>
          <w:p w:rsidR="00535ACB" w:rsidRDefault="000D1AE2">
            <w:pPr>
              <w:rPr>
                <w:rFonts w:hint="eastAsia"/>
              </w:rPr>
            </w:pPr>
            <w:r>
              <w:rPr>
                <w:sz w:val="16"/>
              </w:rPr>
              <w:t>Authentication replay</w:t>
            </w:r>
          </w:p>
        </w:tc>
        <w:tc>
          <w:tcPr>
            <w:tcW w:w="7272" w:type="dxa"/>
            <w:shd w:val="clear" w:color="auto" w:fill="F8FAFC"/>
            <w:tcMar>
              <w:top w:w="80" w:type="dxa"/>
              <w:left w:w="90" w:type="dxa"/>
              <w:bottom w:w="80" w:type="dxa"/>
              <w:right w:w="90" w:type="dxa"/>
            </w:tcMar>
          </w:tcPr>
          <w:p w:rsidR="00535ACB" w:rsidRDefault="000D1AE2">
            <w:pPr>
              <w:rPr>
                <w:rFonts w:hint="eastAsia"/>
              </w:rPr>
            </w:pPr>
            <w:r>
              <w:rPr>
                <w:sz w:val="16"/>
              </w:rPr>
              <w:t>Given a successful signed nonce login; when the same signed message/nonce is submitted again; then authentication fails.</w:t>
            </w:r>
          </w:p>
        </w:tc>
      </w:tr>
      <w:tr w:rsidR="00535ACB">
        <w:trPr>
          <w:cantSplit/>
          <w:jc w:val="center"/>
        </w:trPr>
        <w:tc>
          <w:tcPr>
            <w:tcW w:w="2232" w:type="dxa"/>
            <w:tcMar>
              <w:top w:w="80" w:type="dxa"/>
              <w:left w:w="90" w:type="dxa"/>
              <w:bottom w:w="80" w:type="dxa"/>
              <w:right w:w="90" w:type="dxa"/>
            </w:tcMar>
          </w:tcPr>
          <w:p w:rsidR="00535ACB" w:rsidRDefault="000D1AE2">
            <w:pPr>
              <w:rPr>
                <w:rFonts w:hint="eastAsia"/>
              </w:rPr>
            </w:pPr>
            <w:r>
              <w:rPr>
                <w:sz w:val="16"/>
              </w:rPr>
              <w:lastRenderedPageBreak/>
              <w:t>Indexer idempotency</w:t>
            </w:r>
          </w:p>
        </w:tc>
        <w:tc>
          <w:tcPr>
            <w:tcW w:w="7272" w:type="dxa"/>
            <w:tcMar>
              <w:top w:w="80" w:type="dxa"/>
              <w:left w:w="90" w:type="dxa"/>
              <w:bottom w:w="80" w:type="dxa"/>
              <w:right w:w="90" w:type="dxa"/>
            </w:tcMar>
          </w:tcPr>
          <w:p w:rsidR="00535ACB" w:rsidRDefault="000D1AE2">
            <w:pPr>
              <w:rPr>
                <w:rFonts w:hint="eastAsia"/>
              </w:rPr>
            </w:pPr>
            <w:r>
              <w:rPr>
                <w:sz w:val="16"/>
              </w:rPr>
              <w:t>Given an event already projected; when the same txHash/logIndex is processed again; then no duplicate business record is created.</w:t>
            </w:r>
          </w:p>
        </w:tc>
      </w:tr>
    </w:tbl>
    <w:p w:rsidR="00535ACB" w:rsidRDefault="00535ACB">
      <w:pPr>
        <w:spacing w:after="0"/>
        <w:rPr>
          <w:rFonts w:hint="eastAsia"/>
        </w:rPr>
      </w:pPr>
    </w:p>
    <w:p w:rsidR="00535ACB" w:rsidRDefault="000D1AE2">
      <w:pPr>
        <w:pStyle w:val="Heading1"/>
      </w:pPr>
      <w:r>
        <w:t>15. Technology Stack and Engineering Rationale</w:t>
      </w:r>
    </w:p>
    <w:p w:rsidR="00535ACB" w:rsidRDefault="000D1AE2">
      <w:pPr>
        <w:pStyle w:val="Heading2"/>
      </w:pPr>
      <w:r>
        <w:t>15.1 Primary Portfolio Stack</w:t>
      </w:r>
    </w:p>
    <w:tbl>
      <w:tblPr>
        <w:tblStyle w:val="TableGrid"/>
        <w:tblW w:w="0" w:type="auto"/>
        <w:jc w:val="center"/>
        <w:tblLook w:val="04A0" w:firstRow="1" w:lastRow="0" w:firstColumn="1" w:lastColumn="0" w:noHBand="0" w:noVBand="1"/>
      </w:tblPr>
      <w:tblGrid>
        <w:gridCol w:w="1800"/>
        <w:gridCol w:w="3240"/>
        <w:gridCol w:w="4608"/>
      </w:tblGrid>
      <w:tr w:rsidR="00535ACB">
        <w:trPr>
          <w:tblHeader/>
          <w:jc w:val="center"/>
        </w:trPr>
        <w:tc>
          <w:tcPr>
            <w:tcW w:w="180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Layer</w:t>
            </w:r>
          </w:p>
        </w:tc>
        <w:tc>
          <w:tcPr>
            <w:tcW w:w="324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Planned Technology</w:t>
            </w:r>
          </w:p>
        </w:tc>
        <w:tc>
          <w:tcPr>
            <w:tcW w:w="460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Rationale</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Smart contracts</w:t>
            </w:r>
          </w:p>
        </w:tc>
        <w:tc>
          <w:tcPr>
            <w:tcW w:w="3240" w:type="dxa"/>
            <w:tcMar>
              <w:top w:w="80" w:type="dxa"/>
              <w:left w:w="90" w:type="dxa"/>
              <w:bottom w:w="80" w:type="dxa"/>
              <w:right w:w="90" w:type="dxa"/>
            </w:tcMar>
          </w:tcPr>
          <w:p w:rsidR="00535ACB" w:rsidRDefault="000D1AE2">
            <w:pPr>
              <w:rPr>
                <w:rFonts w:hint="eastAsia"/>
              </w:rPr>
            </w:pPr>
            <w:r>
              <w:rPr>
                <w:sz w:val="15"/>
              </w:rPr>
              <w:t>Solidity 0.8.x + OpenZeppelin Contracts 5.x</w:t>
            </w:r>
          </w:p>
        </w:tc>
        <w:tc>
          <w:tcPr>
            <w:tcW w:w="4608" w:type="dxa"/>
            <w:tcMar>
              <w:top w:w="80" w:type="dxa"/>
              <w:left w:w="90" w:type="dxa"/>
              <w:bottom w:w="80" w:type="dxa"/>
              <w:right w:w="90" w:type="dxa"/>
            </w:tcMar>
          </w:tcPr>
          <w:p w:rsidR="00535ACB" w:rsidRDefault="000D1AE2">
            <w:pPr>
              <w:rPr>
                <w:rFonts w:hint="eastAsia"/>
              </w:rPr>
            </w:pPr>
            <w:r>
              <w:rPr>
                <w:sz w:val="15"/>
              </w:rPr>
              <w:t>Industry-standard EVM language plus maintained reusable access/security utilities.</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Contract toolchain</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Hardhat 3 + TypeScript + viem integration</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5"/>
              </w:rPr>
              <w:t>Maintained compile/test/deploy workflow; supports Solidity and TypeScript tests.</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Wallet</w:t>
            </w:r>
          </w:p>
        </w:tc>
        <w:tc>
          <w:tcPr>
            <w:tcW w:w="3240" w:type="dxa"/>
            <w:tcMar>
              <w:top w:w="80" w:type="dxa"/>
              <w:left w:w="90" w:type="dxa"/>
              <w:bottom w:w="80" w:type="dxa"/>
              <w:right w:w="90" w:type="dxa"/>
            </w:tcMar>
          </w:tcPr>
          <w:p w:rsidR="00535ACB" w:rsidRDefault="000D1AE2">
            <w:pPr>
              <w:rPr>
                <w:rFonts w:hint="eastAsia"/>
              </w:rPr>
            </w:pPr>
            <w:r>
              <w:rPr>
                <w:sz w:val="15"/>
              </w:rPr>
              <w:t>MetaMask via EIP-1193-compatible provider; EIP-6963 discovery</w:t>
            </w:r>
          </w:p>
        </w:tc>
        <w:tc>
          <w:tcPr>
            <w:tcW w:w="4608" w:type="dxa"/>
            <w:tcMar>
              <w:top w:w="80" w:type="dxa"/>
              <w:left w:w="90" w:type="dxa"/>
              <w:bottom w:w="80" w:type="dxa"/>
              <w:right w:w="90" w:type="dxa"/>
            </w:tcMar>
          </w:tcPr>
          <w:p w:rsidR="00535ACB" w:rsidRDefault="000D1AE2">
            <w:pPr>
              <w:rPr>
                <w:rFonts w:hint="eastAsia"/>
              </w:rPr>
            </w:pPr>
            <w:r>
              <w:rPr>
                <w:sz w:val="15"/>
              </w:rPr>
              <w:t>Standards-aligned wallet integration and multi-provider-aware discovery.</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Frontend</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React + TypeScript + Vite</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5"/>
              </w:rPr>
              <w:t>Component-driven UI, strong typing and fast development/build workflow.</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Backend</w:t>
            </w:r>
          </w:p>
        </w:tc>
        <w:tc>
          <w:tcPr>
            <w:tcW w:w="3240" w:type="dxa"/>
            <w:tcMar>
              <w:top w:w="80" w:type="dxa"/>
              <w:left w:w="90" w:type="dxa"/>
              <w:bottom w:w="80" w:type="dxa"/>
              <w:right w:w="90" w:type="dxa"/>
            </w:tcMar>
          </w:tcPr>
          <w:p w:rsidR="00535ACB" w:rsidRDefault="000D1AE2">
            <w:pPr>
              <w:rPr>
                <w:rFonts w:hint="eastAsia"/>
              </w:rPr>
            </w:pPr>
            <w:r>
              <w:rPr>
                <w:sz w:val="15"/>
              </w:rPr>
              <w:t>Node.js + TypeScript + Express</w:t>
            </w:r>
          </w:p>
        </w:tc>
        <w:tc>
          <w:tcPr>
            <w:tcW w:w="4608" w:type="dxa"/>
            <w:tcMar>
              <w:top w:w="80" w:type="dxa"/>
              <w:left w:w="90" w:type="dxa"/>
              <w:bottom w:w="80" w:type="dxa"/>
              <w:right w:w="90" w:type="dxa"/>
            </w:tcMar>
          </w:tcPr>
          <w:p w:rsidR="00535ACB" w:rsidRDefault="000D1AE2">
            <w:pPr>
              <w:rPr>
                <w:rFonts w:hint="eastAsia"/>
              </w:rPr>
            </w:pPr>
            <w:r>
              <w:rPr>
                <w:sz w:val="15"/>
              </w:rPr>
              <w:t>Fits required JavaScript ecosystem while allowing typed service/indexing code.</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Authentication</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SIWE-compatible flow (ERC-4361)</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5"/>
              </w:rPr>
              <w:t>Standardized wallet-based off-chain authentication with nonce replay protection.</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Database</w:t>
            </w:r>
          </w:p>
        </w:tc>
        <w:tc>
          <w:tcPr>
            <w:tcW w:w="3240" w:type="dxa"/>
            <w:tcMar>
              <w:top w:w="80" w:type="dxa"/>
              <w:left w:w="90" w:type="dxa"/>
              <w:bottom w:w="80" w:type="dxa"/>
              <w:right w:w="90" w:type="dxa"/>
            </w:tcMar>
          </w:tcPr>
          <w:p w:rsidR="00535ACB" w:rsidRDefault="000D1AE2">
            <w:pPr>
              <w:rPr>
                <w:rFonts w:hint="eastAsia"/>
              </w:rPr>
            </w:pPr>
            <w:r>
              <w:rPr>
                <w:sz w:val="15"/>
              </w:rPr>
              <w:t>PostgreSQL + migration/ORM layer (Prisma candidate)</w:t>
            </w:r>
          </w:p>
        </w:tc>
        <w:tc>
          <w:tcPr>
            <w:tcW w:w="4608" w:type="dxa"/>
            <w:tcMar>
              <w:top w:w="80" w:type="dxa"/>
              <w:left w:w="90" w:type="dxa"/>
              <w:bottom w:w="80" w:type="dxa"/>
              <w:right w:w="90" w:type="dxa"/>
            </w:tcMar>
          </w:tcPr>
          <w:p w:rsidR="00535ACB" w:rsidRDefault="000D1AE2">
            <w:pPr>
              <w:rPr>
                <w:rFonts w:hint="eastAsia"/>
              </w:rPr>
            </w:pPr>
            <w:r>
              <w:rPr>
                <w:sz w:val="15"/>
              </w:rPr>
              <w:t>Relational integrity, uniqueness and transactional indexer/application writes.</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Blockchain client</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viem (primary candidate)</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5"/>
              </w:rPr>
              <w:t>Typed EVM client suitable for modern TypeScript applications; final choice frozen in detailed design.</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Testing</w:t>
            </w:r>
          </w:p>
        </w:tc>
        <w:tc>
          <w:tcPr>
            <w:tcW w:w="3240" w:type="dxa"/>
            <w:tcMar>
              <w:top w:w="80" w:type="dxa"/>
              <w:left w:w="90" w:type="dxa"/>
              <w:bottom w:w="80" w:type="dxa"/>
              <w:right w:w="90" w:type="dxa"/>
            </w:tcMar>
          </w:tcPr>
          <w:p w:rsidR="00535ACB" w:rsidRDefault="000D1AE2">
            <w:pPr>
              <w:rPr>
                <w:rFonts w:hint="eastAsia"/>
              </w:rPr>
            </w:pPr>
            <w:r>
              <w:rPr>
                <w:sz w:val="15"/>
              </w:rPr>
              <w:t>Hardhat test stack + Node test runner/Vitest candidate + Playwright</w:t>
            </w:r>
          </w:p>
        </w:tc>
        <w:tc>
          <w:tcPr>
            <w:tcW w:w="4608" w:type="dxa"/>
            <w:tcMar>
              <w:top w:w="80" w:type="dxa"/>
              <w:left w:w="90" w:type="dxa"/>
              <w:bottom w:w="80" w:type="dxa"/>
              <w:right w:w="90" w:type="dxa"/>
            </w:tcMar>
          </w:tcPr>
          <w:p w:rsidR="00535ACB" w:rsidRDefault="000D1AE2">
            <w:pPr>
              <w:rPr>
                <w:rFonts w:hint="eastAsia"/>
              </w:rPr>
            </w:pPr>
            <w:r>
              <w:rPr>
                <w:sz w:val="15"/>
              </w:rPr>
              <w:t>Layered contract/API/web/E2E testing.</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CI/CD</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GitHub Actions</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5"/>
              </w:rPr>
              <w:t>Automated quality gates and reproducible portfolio evidence.</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Containers</w:t>
            </w:r>
          </w:p>
        </w:tc>
        <w:tc>
          <w:tcPr>
            <w:tcW w:w="3240" w:type="dxa"/>
            <w:tcMar>
              <w:top w:w="80" w:type="dxa"/>
              <w:left w:w="90" w:type="dxa"/>
              <w:bottom w:w="80" w:type="dxa"/>
              <w:right w:w="90" w:type="dxa"/>
            </w:tcMar>
          </w:tcPr>
          <w:p w:rsidR="00535ACB" w:rsidRDefault="000D1AE2">
            <w:pPr>
              <w:rPr>
                <w:rFonts w:hint="eastAsia"/>
              </w:rPr>
            </w:pPr>
            <w:r>
              <w:rPr>
                <w:sz w:val="15"/>
              </w:rPr>
              <w:t>Docker / Compose where useful</w:t>
            </w:r>
          </w:p>
        </w:tc>
        <w:tc>
          <w:tcPr>
            <w:tcW w:w="4608" w:type="dxa"/>
            <w:tcMar>
              <w:top w:w="80" w:type="dxa"/>
              <w:left w:w="90" w:type="dxa"/>
              <w:bottom w:w="80" w:type="dxa"/>
              <w:right w:w="90" w:type="dxa"/>
            </w:tcMar>
          </w:tcPr>
          <w:p w:rsidR="00535ACB" w:rsidRDefault="000D1AE2">
            <w:pPr>
              <w:rPr>
                <w:rFonts w:hint="eastAsia"/>
              </w:rPr>
            </w:pPr>
            <w:r>
              <w:rPr>
                <w:sz w:val="15"/>
              </w:rPr>
              <w:t>Repeatable API/database local environment.</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Network</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Local Hardhat + Ethereum Sepolia</w:t>
            </w:r>
          </w:p>
        </w:tc>
        <w:tc>
          <w:tcPr>
            <w:tcW w:w="4608" w:type="dxa"/>
            <w:shd w:val="clear" w:color="auto" w:fill="F8FAFC"/>
            <w:tcMar>
              <w:top w:w="80" w:type="dxa"/>
              <w:left w:w="90" w:type="dxa"/>
              <w:bottom w:w="80" w:type="dxa"/>
              <w:right w:w="90" w:type="dxa"/>
            </w:tcMar>
          </w:tcPr>
          <w:p w:rsidR="00535ACB" w:rsidRDefault="000D1AE2">
            <w:pPr>
              <w:rPr>
                <w:rFonts w:hint="eastAsia"/>
              </w:rPr>
            </w:pPr>
            <w:r>
              <w:rPr>
                <w:sz w:val="15"/>
              </w:rPr>
              <w:t>Fast deterministic development then public testnet demonstration.</w:t>
            </w:r>
          </w:p>
        </w:tc>
      </w:tr>
    </w:tbl>
    <w:p w:rsidR="00535ACB" w:rsidRDefault="00535ACB">
      <w:pPr>
        <w:spacing w:after="0"/>
        <w:rPr>
          <w:rFonts w:hint="eastAsia"/>
        </w:rPr>
      </w:pPr>
    </w:p>
    <w:p w:rsidR="00535ACB" w:rsidRDefault="000D1AE2">
      <w:pPr>
        <w:pStyle w:val="Heading2"/>
      </w:pPr>
      <w:r>
        <w:t>15.2 Legacy Learning / Course Compatibility Track</w:t>
      </w:r>
    </w:p>
    <w:p w:rsidR="00535ACB" w:rsidRDefault="000D1AE2">
      <w:pPr>
        <w:rPr>
          <w:rFonts w:hint="eastAsia"/>
        </w:rPr>
      </w:pPr>
      <w:r>
        <w:rPr>
          <w:sz w:val="18"/>
        </w:rPr>
        <w:t>The original learning requirements include Truffle, Ganache and Web3.js. Because those tools are legacy/sunset in the current ecosystem, they should be preserved as a separate learning exercise/branch or migration note rather than becoming the long-term architecture of the portfolio implementation. The primary codebase should remain modern and maintainable.</w:t>
      </w:r>
    </w:p>
    <w:tbl>
      <w:tblPr>
        <w:tblStyle w:val="TableGrid"/>
        <w:tblW w:w="0" w:type="auto"/>
        <w:jc w:val="center"/>
        <w:tblLook w:val="04A0" w:firstRow="1" w:lastRow="0" w:firstColumn="1" w:lastColumn="0" w:noHBand="0" w:noVBand="1"/>
      </w:tblPr>
      <w:tblGrid>
        <w:gridCol w:w="2016"/>
        <w:gridCol w:w="3600"/>
        <w:gridCol w:w="4032"/>
      </w:tblGrid>
      <w:tr w:rsidR="00535ACB">
        <w:trPr>
          <w:tblHeader/>
          <w:jc w:val="center"/>
        </w:trPr>
        <w:tc>
          <w:tcPr>
            <w:tcW w:w="201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Legacy Tool</w:t>
            </w:r>
          </w:p>
        </w:tc>
        <w:tc>
          <w:tcPr>
            <w:tcW w:w="360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Learning Purpose</w:t>
            </w:r>
          </w:p>
        </w:tc>
        <w:tc>
          <w:tcPr>
            <w:tcW w:w="403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Portfolio Treatment</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6"/>
              </w:rPr>
              <w:t>Truffle</w:t>
            </w:r>
          </w:p>
        </w:tc>
        <w:tc>
          <w:tcPr>
            <w:tcW w:w="3600" w:type="dxa"/>
            <w:tcMar>
              <w:top w:w="80" w:type="dxa"/>
              <w:left w:w="90" w:type="dxa"/>
              <w:bottom w:w="80" w:type="dxa"/>
              <w:right w:w="90" w:type="dxa"/>
            </w:tcMar>
          </w:tcPr>
          <w:p w:rsidR="00535ACB" w:rsidRDefault="000D1AE2">
            <w:pPr>
              <w:rPr>
                <w:rFonts w:hint="eastAsia"/>
              </w:rPr>
            </w:pPr>
            <w:r>
              <w:rPr>
                <w:sz w:val="16"/>
              </w:rPr>
              <w:t>Understand classic migrations, artifacts and contract workflow.</w:t>
            </w:r>
          </w:p>
        </w:tc>
        <w:tc>
          <w:tcPr>
            <w:tcW w:w="4032" w:type="dxa"/>
            <w:tcMar>
              <w:top w:w="80" w:type="dxa"/>
              <w:left w:w="90" w:type="dxa"/>
              <w:bottom w:w="80" w:type="dxa"/>
              <w:right w:w="90" w:type="dxa"/>
            </w:tcMar>
          </w:tcPr>
          <w:p w:rsidR="00535ACB" w:rsidRDefault="000D1AE2">
            <w:pPr>
              <w:rPr>
                <w:rFonts w:hint="eastAsia"/>
              </w:rPr>
            </w:pPr>
            <w:r>
              <w:rPr>
                <w:sz w:val="16"/>
              </w:rPr>
              <w:t>Optional legacy branch or tagged tutorial milestone; document migration to Hardhat.</w:t>
            </w:r>
          </w:p>
        </w:tc>
      </w:tr>
      <w:tr w:rsidR="00535ACB">
        <w:trPr>
          <w:cantSplit/>
          <w:jc w:val="center"/>
        </w:trPr>
        <w:tc>
          <w:tcPr>
            <w:tcW w:w="2016" w:type="dxa"/>
            <w:shd w:val="clear" w:color="auto" w:fill="F8FAFC"/>
            <w:tcMar>
              <w:top w:w="80" w:type="dxa"/>
              <w:left w:w="90" w:type="dxa"/>
              <w:bottom w:w="80" w:type="dxa"/>
              <w:right w:w="90" w:type="dxa"/>
            </w:tcMar>
          </w:tcPr>
          <w:p w:rsidR="00535ACB" w:rsidRDefault="000D1AE2">
            <w:pPr>
              <w:rPr>
                <w:rFonts w:hint="eastAsia"/>
              </w:rPr>
            </w:pPr>
            <w:r>
              <w:rPr>
                <w:sz w:val="16"/>
              </w:rPr>
              <w:t>Ganache</w:t>
            </w:r>
          </w:p>
        </w:tc>
        <w:tc>
          <w:tcPr>
            <w:tcW w:w="3600" w:type="dxa"/>
            <w:shd w:val="clear" w:color="auto" w:fill="F8FAFC"/>
            <w:tcMar>
              <w:top w:w="80" w:type="dxa"/>
              <w:left w:w="90" w:type="dxa"/>
              <w:bottom w:w="80" w:type="dxa"/>
              <w:right w:w="90" w:type="dxa"/>
            </w:tcMar>
          </w:tcPr>
          <w:p w:rsidR="00535ACB" w:rsidRDefault="000D1AE2">
            <w:pPr>
              <w:rPr>
                <w:rFonts w:hint="eastAsia"/>
              </w:rPr>
            </w:pPr>
            <w:r>
              <w:rPr>
                <w:sz w:val="16"/>
              </w:rPr>
              <w:t>Understand deterministic local EVM accounts/network.</w:t>
            </w:r>
          </w:p>
        </w:tc>
        <w:tc>
          <w:tcPr>
            <w:tcW w:w="4032" w:type="dxa"/>
            <w:shd w:val="clear" w:color="auto" w:fill="F8FAFC"/>
            <w:tcMar>
              <w:top w:w="80" w:type="dxa"/>
              <w:left w:w="90" w:type="dxa"/>
              <w:bottom w:w="80" w:type="dxa"/>
              <w:right w:w="90" w:type="dxa"/>
            </w:tcMar>
          </w:tcPr>
          <w:p w:rsidR="00535ACB" w:rsidRDefault="000D1AE2">
            <w:pPr>
              <w:rPr>
                <w:rFonts w:hint="eastAsia"/>
              </w:rPr>
            </w:pPr>
            <w:r>
              <w:rPr>
                <w:sz w:val="16"/>
              </w:rPr>
              <w:t>Use for legacy exercise; primary local network is Hardhat.</w:t>
            </w:r>
          </w:p>
        </w:tc>
      </w:tr>
      <w:tr w:rsidR="00535ACB">
        <w:trPr>
          <w:cantSplit/>
          <w:jc w:val="center"/>
        </w:trPr>
        <w:tc>
          <w:tcPr>
            <w:tcW w:w="2016" w:type="dxa"/>
            <w:tcMar>
              <w:top w:w="80" w:type="dxa"/>
              <w:left w:w="90" w:type="dxa"/>
              <w:bottom w:w="80" w:type="dxa"/>
              <w:right w:w="90" w:type="dxa"/>
            </w:tcMar>
          </w:tcPr>
          <w:p w:rsidR="00535ACB" w:rsidRDefault="000D1AE2">
            <w:pPr>
              <w:rPr>
                <w:rFonts w:hint="eastAsia"/>
              </w:rPr>
            </w:pPr>
            <w:r>
              <w:rPr>
                <w:sz w:val="16"/>
              </w:rPr>
              <w:t>Web3.js</w:t>
            </w:r>
          </w:p>
        </w:tc>
        <w:tc>
          <w:tcPr>
            <w:tcW w:w="3600" w:type="dxa"/>
            <w:tcMar>
              <w:top w:w="80" w:type="dxa"/>
              <w:left w:w="90" w:type="dxa"/>
              <w:bottom w:w="80" w:type="dxa"/>
              <w:right w:w="90" w:type="dxa"/>
            </w:tcMar>
          </w:tcPr>
          <w:p w:rsidR="00535ACB" w:rsidRDefault="000D1AE2">
            <w:pPr>
              <w:rPr>
                <w:rFonts w:hint="eastAsia"/>
              </w:rPr>
            </w:pPr>
            <w:r>
              <w:rPr>
                <w:sz w:val="16"/>
              </w:rPr>
              <w:t>Understand classic JavaScript contract/provider APIs.</w:t>
            </w:r>
          </w:p>
        </w:tc>
        <w:tc>
          <w:tcPr>
            <w:tcW w:w="4032" w:type="dxa"/>
            <w:tcMar>
              <w:top w:w="80" w:type="dxa"/>
              <w:left w:w="90" w:type="dxa"/>
              <w:bottom w:w="80" w:type="dxa"/>
              <w:right w:w="90" w:type="dxa"/>
            </w:tcMar>
          </w:tcPr>
          <w:p w:rsidR="00535ACB" w:rsidRDefault="000D1AE2">
            <w:pPr>
              <w:rPr>
                <w:rFonts w:hint="eastAsia"/>
              </w:rPr>
            </w:pPr>
            <w:r>
              <w:rPr>
                <w:sz w:val="16"/>
              </w:rPr>
              <w:t>Use in legacy exercise; primary client uses modern typed alternative.</w:t>
            </w:r>
          </w:p>
        </w:tc>
      </w:tr>
    </w:tbl>
    <w:p w:rsidR="00535ACB" w:rsidRDefault="00535ACB">
      <w:pPr>
        <w:spacing w:after="0"/>
        <w:rPr>
          <w:rFonts w:hint="eastAsia"/>
        </w:rPr>
      </w:pPr>
    </w:p>
    <w:p w:rsidR="00535ACB" w:rsidRDefault="000D1AE2">
      <w:pPr>
        <w:pStyle w:val="Heading1"/>
      </w:pPr>
      <w:r>
        <w:t>16. Deployment and Environment Strategy</w:t>
      </w:r>
    </w:p>
    <w:tbl>
      <w:tblPr>
        <w:tblStyle w:val="TableGrid"/>
        <w:tblW w:w="0" w:type="auto"/>
        <w:jc w:val="center"/>
        <w:tblLook w:val="04A0" w:firstRow="1" w:lastRow="0" w:firstColumn="1" w:lastColumn="0" w:noHBand="0" w:noVBand="1"/>
      </w:tblPr>
      <w:tblGrid>
        <w:gridCol w:w="1872"/>
        <w:gridCol w:w="3024"/>
        <w:gridCol w:w="4752"/>
      </w:tblGrid>
      <w:tr w:rsidR="00535ACB">
        <w:trPr>
          <w:tblHeader/>
          <w:jc w:val="center"/>
        </w:trPr>
        <w:tc>
          <w:tcPr>
            <w:tcW w:w="187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Environment</w:t>
            </w:r>
          </w:p>
        </w:tc>
        <w:tc>
          <w:tcPr>
            <w:tcW w:w="302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Purpose</w:t>
            </w:r>
          </w:p>
        </w:tc>
        <w:tc>
          <w:tcPr>
            <w:tcW w:w="475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Key Characteristics</w:t>
            </w:r>
          </w:p>
        </w:tc>
      </w:tr>
      <w:tr w:rsidR="00535ACB">
        <w:trPr>
          <w:cantSplit/>
          <w:jc w:val="center"/>
        </w:trPr>
        <w:tc>
          <w:tcPr>
            <w:tcW w:w="1872" w:type="dxa"/>
            <w:tcMar>
              <w:top w:w="80" w:type="dxa"/>
              <w:left w:w="90" w:type="dxa"/>
              <w:bottom w:w="80" w:type="dxa"/>
              <w:right w:w="90" w:type="dxa"/>
            </w:tcMar>
          </w:tcPr>
          <w:p w:rsidR="00535ACB" w:rsidRDefault="000D1AE2">
            <w:pPr>
              <w:rPr>
                <w:rFonts w:hint="eastAsia"/>
              </w:rPr>
            </w:pPr>
            <w:r>
              <w:rPr>
                <w:sz w:val="16"/>
              </w:rPr>
              <w:t>Local developer</w:t>
            </w:r>
          </w:p>
        </w:tc>
        <w:tc>
          <w:tcPr>
            <w:tcW w:w="3024" w:type="dxa"/>
            <w:tcMar>
              <w:top w:w="80" w:type="dxa"/>
              <w:left w:w="90" w:type="dxa"/>
              <w:bottom w:w="80" w:type="dxa"/>
              <w:right w:w="90" w:type="dxa"/>
            </w:tcMar>
          </w:tcPr>
          <w:p w:rsidR="00535ACB" w:rsidRDefault="000D1AE2">
            <w:pPr>
              <w:rPr>
                <w:rFonts w:hint="eastAsia"/>
              </w:rPr>
            </w:pPr>
            <w:r>
              <w:rPr>
                <w:sz w:val="16"/>
              </w:rPr>
              <w:t>Feature development and deterministic tests</w:t>
            </w:r>
          </w:p>
        </w:tc>
        <w:tc>
          <w:tcPr>
            <w:tcW w:w="4752" w:type="dxa"/>
            <w:tcMar>
              <w:top w:w="80" w:type="dxa"/>
              <w:left w:w="90" w:type="dxa"/>
              <w:bottom w:w="80" w:type="dxa"/>
              <w:right w:w="90" w:type="dxa"/>
            </w:tcMar>
          </w:tcPr>
          <w:p w:rsidR="00535ACB" w:rsidRDefault="000D1AE2">
            <w:pPr>
              <w:rPr>
                <w:rFonts w:hint="eastAsia"/>
              </w:rPr>
            </w:pPr>
            <w:r>
              <w:rPr>
                <w:sz w:val="16"/>
              </w:rPr>
              <w:t>Hardhat local network; local PostgreSQL/Compose; seeded accounts; no real funds.</w:t>
            </w:r>
          </w:p>
        </w:tc>
      </w:tr>
      <w:tr w:rsidR="00535ACB">
        <w:trPr>
          <w:cantSplit/>
          <w:jc w:val="center"/>
        </w:trPr>
        <w:tc>
          <w:tcPr>
            <w:tcW w:w="1872" w:type="dxa"/>
            <w:shd w:val="clear" w:color="auto" w:fill="F8FAFC"/>
            <w:tcMar>
              <w:top w:w="80" w:type="dxa"/>
              <w:left w:w="90" w:type="dxa"/>
              <w:bottom w:w="80" w:type="dxa"/>
              <w:right w:w="90" w:type="dxa"/>
            </w:tcMar>
          </w:tcPr>
          <w:p w:rsidR="00535ACB" w:rsidRDefault="000D1AE2">
            <w:pPr>
              <w:rPr>
                <w:rFonts w:hint="eastAsia"/>
              </w:rPr>
            </w:pPr>
            <w:r>
              <w:rPr>
                <w:sz w:val="16"/>
              </w:rPr>
              <w:t>CI ephemeral</w:t>
            </w:r>
          </w:p>
        </w:tc>
        <w:tc>
          <w:tcPr>
            <w:tcW w:w="3024" w:type="dxa"/>
            <w:shd w:val="clear" w:color="auto" w:fill="F8FAFC"/>
            <w:tcMar>
              <w:top w:w="80" w:type="dxa"/>
              <w:left w:w="90" w:type="dxa"/>
              <w:bottom w:w="80" w:type="dxa"/>
              <w:right w:w="90" w:type="dxa"/>
            </w:tcMar>
          </w:tcPr>
          <w:p w:rsidR="00535ACB" w:rsidRDefault="000D1AE2">
            <w:pPr>
              <w:rPr>
                <w:rFonts w:hint="eastAsia"/>
              </w:rPr>
            </w:pPr>
            <w:r>
              <w:rPr>
                <w:sz w:val="16"/>
              </w:rPr>
              <w:t>Automated verification</w:t>
            </w:r>
          </w:p>
        </w:tc>
        <w:tc>
          <w:tcPr>
            <w:tcW w:w="4752" w:type="dxa"/>
            <w:shd w:val="clear" w:color="auto" w:fill="F8FAFC"/>
            <w:tcMar>
              <w:top w:w="80" w:type="dxa"/>
              <w:left w:w="90" w:type="dxa"/>
              <w:bottom w:w="80" w:type="dxa"/>
              <w:right w:w="90" w:type="dxa"/>
            </w:tcMar>
          </w:tcPr>
          <w:p w:rsidR="00535ACB" w:rsidRDefault="000D1AE2">
            <w:pPr>
              <w:rPr>
                <w:rFonts w:hint="eastAsia"/>
              </w:rPr>
            </w:pPr>
            <w:r>
              <w:rPr>
                <w:sz w:val="16"/>
              </w:rPr>
              <w:t>Fresh dependency install, compile/test/build; isolated DB/service containers; no production deployment secrets.</w:t>
            </w:r>
          </w:p>
        </w:tc>
      </w:tr>
      <w:tr w:rsidR="00535ACB">
        <w:trPr>
          <w:cantSplit/>
          <w:jc w:val="center"/>
        </w:trPr>
        <w:tc>
          <w:tcPr>
            <w:tcW w:w="1872" w:type="dxa"/>
            <w:tcMar>
              <w:top w:w="80" w:type="dxa"/>
              <w:left w:w="90" w:type="dxa"/>
              <w:bottom w:w="80" w:type="dxa"/>
              <w:right w:w="90" w:type="dxa"/>
            </w:tcMar>
          </w:tcPr>
          <w:p w:rsidR="00535ACB" w:rsidRDefault="000D1AE2">
            <w:pPr>
              <w:rPr>
                <w:rFonts w:hint="eastAsia"/>
              </w:rPr>
            </w:pPr>
            <w:r>
              <w:rPr>
                <w:sz w:val="16"/>
              </w:rPr>
              <w:t>Sepolia test</w:t>
            </w:r>
          </w:p>
        </w:tc>
        <w:tc>
          <w:tcPr>
            <w:tcW w:w="3024" w:type="dxa"/>
            <w:tcMar>
              <w:top w:w="80" w:type="dxa"/>
              <w:left w:w="90" w:type="dxa"/>
              <w:bottom w:w="80" w:type="dxa"/>
              <w:right w:w="90" w:type="dxa"/>
            </w:tcMar>
          </w:tcPr>
          <w:p w:rsidR="00535ACB" w:rsidRDefault="000D1AE2">
            <w:pPr>
              <w:rPr>
                <w:rFonts w:hint="eastAsia"/>
              </w:rPr>
            </w:pPr>
            <w:r>
              <w:rPr>
                <w:sz w:val="16"/>
              </w:rPr>
              <w:t>Public portfolio demonstration</w:t>
            </w:r>
          </w:p>
        </w:tc>
        <w:tc>
          <w:tcPr>
            <w:tcW w:w="4752" w:type="dxa"/>
            <w:tcMar>
              <w:top w:w="80" w:type="dxa"/>
              <w:left w:w="90" w:type="dxa"/>
              <w:bottom w:w="80" w:type="dxa"/>
              <w:right w:w="90" w:type="dxa"/>
            </w:tcMar>
          </w:tcPr>
          <w:p w:rsidR="00535ACB" w:rsidRDefault="000D1AE2">
            <w:pPr>
              <w:rPr>
                <w:rFonts w:hint="eastAsia"/>
              </w:rPr>
            </w:pPr>
            <w:r>
              <w:rPr>
                <w:sz w:val="16"/>
              </w:rPr>
              <w:t>Verified chain/network configuration, test ETH only, published addresses, reproducible deployment module.</w:t>
            </w:r>
          </w:p>
        </w:tc>
      </w:tr>
      <w:tr w:rsidR="00535ACB">
        <w:trPr>
          <w:cantSplit/>
          <w:jc w:val="center"/>
        </w:trPr>
        <w:tc>
          <w:tcPr>
            <w:tcW w:w="1872" w:type="dxa"/>
            <w:shd w:val="clear" w:color="auto" w:fill="F8FAFC"/>
            <w:tcMar>
              <w:top w:w="80" w:type="dxa"/>
              <w:left w:w="90" w:type="dxa"/>
              <w:bottom w:w="80" w:type="dxa"/>
              <w:right w:w="90" w:type="dxa"/>
            </w:tcMar>
          </w:tcPr>
          <w:p w:rsidR="00535ACB" w:rsidRDefault="000D1AE2">
            <w:pPr>
              <w:rPr>
                <w:rFonts w:hint="eastAsia"/>
              </w:rPr>
            </w:pPr>
            <w:r>
              <w:rPr>
                <w:sz w:val="16"/>
              </w:rPr>
              <w:t>Future production</w:t>
            </w:r>
          </w:p>
        </w:tc>
        <w:tc>
          <w:tcPr>
            <w:tcW w:w="3024" w:type="dxa"/>
            <w:shd w:val="clear" w:color="auto" w:fill="F8FAFC"/>
            <w:tcMar>
              <w:top w:w="80" w:type="dxa"/>
              <w:left w:w="90" w:type="dxa"/>
              <w:bottom w:w="80" w:type="dxa"/>
              <w:right w:w="90" w:type="dxa"/>
            </w:tcMar>
          </w:tcPr>
          <w:p w:rsidR="00535ACB" w:rsidRDefault="000D1AE2">
            <w:pPr>
              <w:rPr>
                <w:rFonts w:hint="eastAsia"/>
              </w:rPr>
            </w:pPr>
            <w:r>
              <w:rPr>
                <w:sz w:val="16"/>
              </w:rPr>
              <w:t>Explicitly outside MVP</w:t>
            </w:r>
          </w:p>
        </w:tc>
        <w:tc>
          <w:tcPr>
            <w:tcW w:w="4752" w:type="dxa"/>
            <w:shd w:val="clear" w:color="auto" w:fill="F8FAFC"/>
            <w:tcMar>
              <w:top w:w="80" w:type="dxa"/>
              <w:left w:w="90" w:type="dxa"/>
              <w:bottom w:w="80" w:type="dxa"/>
              <w:right w:w="90" w:type="dxa"/>
            </w:tcMar>
          </w:tcPr>
          <w:p w:rsidR="00535ACB" w:rsidRDefault="000D1AE2">
            <w:pPr>
              <w:rPr>
                <w:rFonts w:hint="eastAsia"/>
              </w:rPr>
            </w:pPr>
            <w:r>
              <w:rPr>
                <w:sz w:val="16"/>
              </w:rPr>
              <w:t>Requires independent security review/audit, operational key design, monitoring, legal/regulatory analysis and production hosting decisions.</w:t>
            </w:r>
          </w:p>
        </w:tc>
      </w:tr>
    </w:tbl>
    <w:p w:rsidR="00535ACB" w:rsidRDefault="00535ACB">
      <w:pPr>
        <w:spacing w:after="0"/>
        <w:rPr>
          <w:rFonts w:hint="eastAsia"/>
        </w:rPr>
      </w:pPr>
    </w:p>
    <w:p w:rsidR="00535ACB" w:rsidRDefault="000D1AE2">
      <w:pPr>
        <w:pStyle w:val="Heading2"/>
      </w:pPr>
      <w:r>
        <w:t>16.1 Configuration Principles</w:t>
      </w:r>
    </w:p>
    <w:p w:rsidR="00535ACB" w:rsidRDefault="000D1AE2">
      <w:pPr>
        <w:pStyle w:val="ListBullet"/>
        <w:rPr>
          <w:rFonts w:hint="eastAsia"/>
        </w:rPr>
      </w:pPr>
      <w:r>
        <w:t>No hard-coded private keys, RPC secrets or database passwords in source control.</w:t>
      </w:r>
    </w:p>
    <w:p w:rsidR="00535ACB" w:rsidRDefault="000D1AE2">
      <w:pPr>
        <w:pStyle w:val="ListBullet"/>
        <w:rPr>
          <w:rFonts w:hint="eastAsia"/>
        </w:rPr>
      </w:pPr>
      <w:r>
        <w:t>Commit a safe .env.example with descriptions and validation; ignore real .env files.</w:t>
      </w:r>
    </w:p>
    <w:p w:rsidR="00535ACB" w:rsidRDefault="000D1AE2">
      <w:pPr>
        <w:pStyle w:val="ListBullet"/>
        <w:rPr>
          <w:rFonts w:hint="eastAsia"/>
        </w:rPr>
      </w:pPr>
      <w:r>
        <w:t>Contract addresses and chain IDs shall be environment-specific and validated at startup/build time.</w:t>
      </w:r>
    </w:p>
    <w:p w:rsidR="00535ACB" w:rsidRDefault="000D1AE2">
      <w:pPr>
        <w:pStyle w:val="ListBullet"/>
        <w:rPr>
          <w:rFonts w:hint="eastAsia"/>
        </w:rPr>
      </w:pPr>
      <w:r>
        <w:t>Deployment scripts/modules shall be idempotent or clearly produce/version deployment artifacts.</w:t>
      </w:r>
    </w:p>
    <w:p w:rsidR="00535ACB" w:rsidRDefault="000D1AE2">
      <w:pPr>
        <w:pStyle w:val="ListBullet"/>
        <w:rPr>
          <w:rFonts w:hint="eastAsia"/>
        </w:rPr>
      </w:pPr>
      <w:r>
        <w:t>Frontend shall visibly identify the configured network and contract address/version in an About/technical details area.</w:t>
      </w:r>
    </w:p>
    <w:p w:rsidR="00535ACB" w:rsidRDefault="000D1AE2">
      <w:pPr>
        <w:pStyle w:val="Heading1"/>
      </w:pPr>
      <w:r>
        <w:t>17. Phase-Wise Implementation Plan</w:t>
      </w:r>
    </w:p>
    <w:tbl>
      <w:tblPr>
        <w:tblStyle w:val="TableGrid"/>
        <w:tblW w:w="0" w:type="auto"/>
        <w:jc w:val="center"/>
        <w:tblLook w:val="04A0" w:firstRow="1" w:lastRow="0" w:firstColumn="1" w:lastColumn="0" w:noHBand="0" w:noVBand="1"/>
      </w:tblPr>
      <w:tblGrid>
        <w:gridCol w:w="792"/>
        <w:gridCol w:w="2232"/>
        <w:gridCol w:w="5688"/>
        <w:gridCol w:w="1080"/>
      </w:tblGrid>
      <w:tr w:rsidR="00535ACB">
        <w:trPr>
          <w:tblHeader/>
          <w:jc w:val="center"/>
        </w:trPr>
        <w:tc>
          <w:tcPr>
            <w:tcW w:w="79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4"/>
              </w:rPr>
              <w:t>Phase</w:t>
            </w:r>
          </w:p>
        </w:tc>
        <w:tc>
          <w:tcPr>
            <w:tcW w:w="223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4"/>
              </w:rPr>
              <w:t>Focus</w:t>
            </w:r>
          </w:p>
        </w:tc>
        <w:tc>
          <w:tcPr>
            <w:tcW w:w="5688"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4"/>
              </w:rPr>
              <w:t>Exit Deliverable</w:t>
            </w:r>
          </w:p>
        </w:tc>
        <w:tc>
          <w:tcPr>
            <w:tcW w:w="108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4"/>
              </w:rPr>
              <w:t>Status</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01</w:t>
            </w:r>
          </w:p>
        </w:tc>
        <w:tc>
          <w:tcPr>
            <w:tcW w:w="2232" w:type="dxa"/>
            <w:tcMar>
              <w:top w:w="80" w:type="dxa"/>
              <w:left w:w="90" w:type="dxa"/>
              <w:bottom w:w="80" w:type="dxa"/>
              <w:right w:w="90" w:type="dxa"/>
            </w:tcMar>
          </w:tcPr>
          <w:p w:rsidR="00535ACB" w:rsidRDefault="000D1AE2">
            <w:pPr>
              <w:rPr>
                <w:rFonts w:hint="eastAsia"/>
              </w:rPr>
            </w:pPr>
            <w:r>
              <w:rPr>
                <w:sz w:val="14"/>
              </w:rPr>
              <w:t>Requirements &amp; Architecture</w:t>
            </w:r>
          </w:p>
        </w:tc>
        <w:tc>
          <w:tcPr>
            <w:tcW w:w="5688" w:type="dxa"/>
            <w:tcMar>
              <w:top w:w="80" w:type="dxa"/>
              <w:left w:w="90" w:type="dxa"/>
              <w:bottom w:w="80" w:type="dxa"/>
              <w:right w:w="90" w:type="dxa"/>
            </w:tcMar>
          </w:tcPr>
          <w:p w:rsidR="00535ACB" w:rsidRDefault="000D1AE2">
            <w:pPr>
              <w:rPr>
                <w:rFonts w:hint="eastAsia"/>
              </w:rPr>
            </w:pPr>
            <w:r>
              <w:rPr>
                <w:sz w:val="14"/>
              </w:rPr>
              <w:t>This document, scope baseline, actors, use cases, domain model, security/testing requirements</w:t>
            </w:r>
          </w:p>
        </w:tc>
        <w:tc>
          <w:tcPr>
            <w:tcW w:w="1080" w:type="dxa"/>
            <w:tcMar>
              <w:top w:w="80" w:type="dxa"/>
              <w:left w:w="90" w:type="dxa"/>
              <w:bottom w:w="80" w:type="dxa"/>
              <w:right w:w="90" w:type="dxa"/>
            </w:tcMar>
          </w:tcPr>
          <w:p w:rsidR="00535ACB" w:rsidRDefault="000D1AE2">
            <w:pPr>
              <w:rPr>
                <w:rFonts w:hint="eastAsia"/>
              </w:rPr>
            </w:pPr>
            <w:r>
              <w:rPr>
                <w:sz w:val="14"/>
              </w:rPr>
              <w:t>Current</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t>02</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Repository Bootstrap</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Create GitHub repo; monorepo/workspaces; web/api/blockchain skeletons; formatting/lint/typecheck; env validation; CI hello pipeline</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Next</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03</w:t>
            </w:r>
          </w:p>
        </w:tc>
        <w:tc>
          <w:tcPr>
            <w:tcW w:w="2232" w:type="dxa"/>
            <w:tcMar>
              <w:top w:w="80" w:type="dxa"/>
              <w:left w:w="90" w:type="dxa"/>
              <w:bottom w:w="80" w:type="dxa"/>
              <w:right w:w="90" w:type="dxa"/>
            </w:tcMar>
          </w:tcPr>
          <w:p w:rsidR="00535ACB" w:rsidRDefault="000D1AE2">
            <w:pPr>
              <w:rPr>
                <w:rFonts w:hint="eastAsia"/>
              </w:rPr>
            </w:pPr>
            <w:r>
              <w:rPr>
                <w:sz w:val="14"/>
              </w:rPr>
              <w:t>Contract Specification &amp; Tests First</w:t>
            </w:r>
          </w:p>
        </w:tc>
        <w:tc>
          <w:tcPr>
            <w:tcW w:w="5688" w:type="dxa"/>
            <w:tcMar>
              <w:top w:w="80" w:type="dxa"/>
              <w:left w:w="90" w:type="dxa"/>
              <w:bottom w:w="80" w:type="dxa"/>
              <w:right w:w="90" w:type="dxa"/>
            </w:tcMar>
          </w:tcPr>
          <w:p w:rsidR="00535ACB" w:rsidRDefault="000D1AE2">
            <w:pPr>
              <w:rPr>
                <w:rFonts w:hint="eastAsia"/>
              </w:rPr>
            </w:pPr>
            <w:r>
              <w:rPr>
                <w:sz w:val="14"/>
              </w:rPr>
              <w:t>Freeze contract storage/state/events/errors; write core failing tests/invariants; decide single-contract vs factory/per-project architecture</w:t>
            </w:r>
          </w:p>
        </w:tc>
        <w:tc>
          <w:tcPr>
            <w:tcW w:w="1080" w:type="dxa"/>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t>04</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Escrow Core Implementation</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Agreement creation/funding; milestone state; approval/payment; events; access control; adversarial tests</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05</w:t>
            </w:r>
          </w:p>
        </w:tc>
        <w:tc>
          <w:tcPr>
            <w:tcW w:w="2232" w:type="dxa"/>
            <w:tcMar>
              <w:top w:w="80" w:type="dxa"/>
              <w:left w:w="90" w:type="dxa"/>
              <w:bottom w:w="80" w:type="dxa"/>
              <w:right w:w="90" w:type="dxa"/>
            </w:tcMar>
          </w:tcPr>
          <w:p w:rsidR="00535ACB" w:rsidRDefault="000D1AE2">
            <w:pPr>
              <w:rPr>
                <w:rFonts w:hint="eastAsia"/>
              </w:rPr>
            </w:pPr>
            <w:r>
              <w:rPr>
                <w:sz w:val="14"/>
              </w:rPr>
              <w:t>Disputes &amp; Reputation</w:t>
            </w:r>
          </w:p>
        </w:tc>
        <w:tc>
          <w:tcPr>
            <w:tcW w:w="5688" w:type="dxa"/>
            <w:tcMar>
              <w:top w:w="80" w:type="dxa"/>
              <w:left w:w="90" w:type="dxa"/>
              <w:bottom w:w="80" w:type="dxa"/>
              <w:right w:w="90" w:type="dxa"/>
            </w:tcMar>
          </w:tcPr>
          <w:p w:rsidR="00535ACB" w:rsidRDefault="000D1AE2">
            <w:pPr>
              <w:rPr>
                <w:rFonts w:hint="eastAsia"/>
              </w:rPr>
            </w:pPr>
            <w:r>
              <w:rPr>
                <w:sz w:val="14"/>
              </w:rPr>
              <w:t>Dispute role/outcomes; review eligibility; terminal accounting tests</w:t>
            </w:r>
          </w:p>
        </w:tc>
        <w:tc>
          <w:tcPr>
            <w:tcW w:w="1080" w:type="dxa"/>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t>06</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API &amp; Database</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SIWE auth; profiles/projects/proposals; migrations; validation; structured errors; tests</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07</w:t>
            </w:r>
          </w:p>
        </w:tc>
        <w:tc>
          <w:tcPr>
            <w:tcW w:w="2232" w:type="dxa"/>
            <w:tcMar>
              <w:top w:w="80" w:type="dxa"/>
              <w:left w:w="90" w:type="dxa"/>
              <w:bottom w:w="80" w:type="dxa"/>
              <w:right w:w="90" w:type="dxa"/>
            </w:tcMar>
          </w:tcPr>
          <w:p w:rsidR="00535ACB" w:rsidRDefault="000D1AE2">
            <w:pPr>
              <w:rPr>
                <w:rFonts w:hint="eastAsia"/>
              </w:rPr>
            </w:pPr>
            <w:r>
              <w:rPr>
                <w:sz w:val="14"/>
              </w:rPr>
              <w:t>Event Indexer</w:t>
            </w:r>
          </w:p>
        </w:tc>
        <w:tc>
          <w:tcPr>
            <w:tcW w:w="5688" w:type="dxa"/>
            <w:tcMar>
              <w:top w:w="80" w:type="dxa"/>
              <w:left w:w="90" w:type="dxa"/>
              <w:bottom w:w="80" w:type="dxa"/>
              <w:right w:w="90" w:type="dxa"/>
            </w:tcMar>
          </w:tcPr>
          <w:p w:rsidR="00535ACB" w:rsidRDefault="000D1AE2">
            <w:pPr>
              <w:rPr>
                <w:rFonts w:hint="eastAsia"/>
              </w:rPr>
            </w:pPr>
            <w:r>
              <w:rPr>
                <w:sz w:val="14"/>
              </w:rPr>
              <w:t>Event schema; cursor/idempotency; reorg/replay design; projections; status endpoints; tests</w:t>
            </w:r>
          </w:p>
        </w:tc>
        <w:tc>
          <w:tcPr>
            <w:tcW w:w="1080" w:type="dxa"/>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t>08</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Frontend &amp; Wallet UX</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Wallet discovery/connect; auth; project flows; transaction states; accessibility/component tests</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09</w:t>
            </w:r>
          </w:p>
        </w:tc>
        <w:tc>
          <w:tcPr>
            <w:tcW w:w="2232" w:type="dxa"/>
            <w:tcMar>
              <w:top w:w="80" w:type="dxa"/>
              <w:left w:w="90" w:type="dxa"/>
              <w:bottom w:w="80" w:type="dxa"/>
              <w:right w:w="90" w:type="dxa"/>
            </w:tcMar>
          </w:tcPr>
          <w:p w:rsidR="00535ACB" w:rsidRDefault="000D1AE2">
            <w:pPr>
              <w:rPr>
                <w:rFonts w:hint="eastAsia"/>
              </w:rPr>
            </w:pPr>
            <w:r>
              <w:rPr>
                <w:sz w:val="14"/>
              </w:rPr>
              <w:t>Integration &amp; E2E</w:t>
            </w:r>
          </w:p>
        </w:tc>
        <w:tc>
          <w:tcPr>
            <w:tcW w:w="5688" w:type="dxa"/>
            <w:tcMar>
              <w:top w:w="80" w:type="dxa"/>
              <w:left w:w="90" w:type="dxa"/>
              <w:bottom w:w="80" w:type="dxa"/>
              <w:right w:w="90" w:type="dxa"/>
            </w:tcMar>
          </w:tcPr>
          <w:p w:rsidR="00535ACB" w:rsidRDefault="000D1AE2">
            <w:pPr>
              <w:rPr>
                <w:rFonts w:hint="eastAsia"/>
              </w:rPr>
            </w:pPr>
            <w:r>
              <w:rPr>
                <w:sz w:val="14"/>
              </w:rPr>
              <w:t>Local full-stack workflow; Playwright; chain/API reconciliation; failure scenarios</w:t>
            </w:r>
          </w:p>
        </w:tc>
        <w:tc>
          <w:tcPr>
            <w:tcW w:w="1080" w:type="dxa"/>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t>10</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Security Hardening</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Threat-model review, attacker tests, invariant expansion, dependency/secret checks, manual checklist</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11</w:t>
            </w:r>
          </w:p>
        </w:tc>
        <w:tc>
          <w:tcPr>
            <w:tcW w:w="2232" w:type="dxa"/>
            <w:tcMar>
              <w:top w:w="80" w:type="dxa"/>
              <w:left w:w="90" w:type="dxa"/>
              <w:bottom w:w="80" w:type="dxa"/>
              <w:right w:w="90" w:type="dxa"/>
            </w:tcMar>
          </w:tcPr>
          <w:p w:rsidR="00535ACB" w:rsidRDefault="000D1AE2">
            <w:pPr>
              <w:rPr>
                <w:rFonts w:hint="eastAsia"/>
              </w:rPr>
            </w:pPr>
            <w:r>
              <w:rPr>
                <w:sz w:val="14"/>
              </w:rPr>
              <w:t>Sepolia Deployment</w:t>
            </w:r>
          </w:p>
        </w:tc>
        <w:tc>
          <w:tcPr>
            <w:tcW w:w="5688" w:type="dxa"/>
            <w:tcMar>
              <w:top w:w="80" w:type="dxa"/>
              <w:left w:w="90" w:type="dxa"/>
              <w:bottom w:w="80" w:type="dxa"/>
              <w:right w:w="90" w:type="dxa"/>
            </w:tcMar>
          </w:tcPr>
          <w:p w:rsidR="00535ACB" w:rsidRDefault="000D1AE2">
            <w:pPr>
              <w:rPr>
                <w:rFonts w:hint="eastAsia"/>
              </w:rPr>
            </w:pPr>
            <w:r>
              <w:rPr>
                <w:sz w:val="14"/>
              </w:rPr>
              <w:t>Deploy/verify contracts; configured API/web; smoke test; publish deployment information</w:t>
            </w:r>
          </w:p>
        </w:tc>
        <w:tc>
          <w:tcPr>
            <w:tcW w:w="1080" w:type="dxa"/>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t>12</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DevOps &amp; Packaging</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Docker/Compose, CI refinement, coverage/artifacts, release tags</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tcMar>
              <w:top w:w="80" w:type="dxa"/>
              <w:left w:w="90" w:type="dxa"/>
              <w:bottom w:w="80" w:type="dxa"/>
              <w:right w:w="90" w:type="dxa"/>
            </w:tcMar>
          </w:tcPr>
          <w:p w:rsidR="00535ACB" w:rsidRDefault="000D1AE2">
            <w:pPr>
              <w:rPr>
                <w:rFonts w:hint="eastAsia"/>
              </w:rPr>
            </w:pPr>
            <w:r>
              <w:rPr>
                <w:sz w:val="14"/>
              </w:rPr>
              <w:t>13</w:t>
            </w:r>
          </w:p>
        </w:tc>
        <w:tc>
          <w:tcPr>
            <w:tcW w:w="2232" w:type="dxa"/>
            <w:tcMar>
              <w:top w:w="80" w:type="dxa"/>
              <w:left w:w="90" w:type="dxa"/>
              <w:bottom w:w="80" w:type="dxa"/>
              <w:right w:w="90" w:type="dxa"/>
            </w:tcMar>
          </w:tcPr>
          <w:p w:rsidR="00535ACB" w:rsidRDefault="000D1AE2">
            <w:pPr>
              <w:rPr>
                <w:rFonts w:hint="eastAsia"/>
              </w:rPr>
            </w:pPr>
            <w:r>
              <w:rPr>
                <w:sz w:val="14"/>
              </w:rPr>
              <w:t>Documentation &amp; Portfolio</w:t>
            </w:r>
          </w:p>
        </w:tc>
        <w:tc>
          <w:tcPr>
            <w:tcW w:w="5688" w:type="dxa"/>
            <w:tcMar>
              <w:top w:w="80" w:type="dxa"/>
              <w:left w:w="90" w:type="dxa"/>
              <w:bottom w:w="80" w:type="dxa"/>
              <w:right w:w="90" w:type="dxa"/>
            </w:tcMar>
          </w:tcPr>
          <w:p w:rsidR="00535ACB" w:rsidRDefault="000D1AE2">
            <w:pPr>
              <w:rPr>
                <w:rFonts w:hint="eastAsia"/>
              </w:rPr>
            </w:pPr>
            <w:r>
              <w:rPr>
                <w:sz w:val="14"/>
              </w:rPr>
              <w:t>README, architecture/security docs, screenshots/demo, CV bullets, interview talking points</w:t>
            </w:r>
          </w:p>
        </w:tc>
        <w:tc>
          <w:tcPr>
            <w:tcW w:w="1080" w:type="dxa"/>
            <w:tcMar>
              <w:top w:w="80" w:type="dxa"/>
              <w:left w:w="90" w:type="dxa"/>
              <w:bottom w:w="80" w:type="dxa"/>
              <w:right w:w="90" w:type="dxa"/>
            </w:tcMar>
          </w:tcPr>
          <w:p w:rsidR="00535ACB" w:rsidRDefault="000D1AE2">
            <w:pPr>
              <w:rPr>
                <w:rFonts w:hint="eastAsia"/>
              </w:rPr>
            </w:pPr>
            <w:r>
              <w:rPr>
                <w:sz w:val="14"/>
              </w:rPr>
              <w:t>Planned</w:t>
            </w:r>
          </w:p>
        </w:tc>
      </w:tr>
      <w:tr w:rsidR="00535ACB">
        <w:trPr>
          <w:cantSplit/>
          <w:jc w:val="center"/>
        </w:trPr>
        <w:tc>
          <w:tcPr>
            <w:tcW w:w="792" w:type="dxa"/>
            <w:shd w:val="clear" w:color="auto" w:fill="F8FAFC"/>
            <w:tcMar>
              <w:top w:w="80" w:type="dxa"/>
              <w:left w:w="90" w:type="dxa"/>
              <w:bottom w:w="80" w:type="dxa"/>
              <w:right w:w="90" w:type="dxa"/>
            </w:tcMar>
          </w:tcPr>
          <w:p w:rsidR="00535ACB" w:rsidRDefault="000D1AE2">
            <w:pPr>
              <w:rPr>
                <w:rFonts w:hint="eastAsia"/>
              </w:rPr>
            </w:pPr>
            <w:r>
              <w:rPr>
                <w:sz w:val="14"/>
              </w:rPr>
              <w:lastRenderedPageBreak/>
              <w:t>14</w:t>
            </w:r>
          </w:p>
        </w:tc>
        <w:tc>
          <w:tcPr>
            <w:tcW w:w="2232" w:type="dxa"/>
            <w:shd w:val="clear" w:color="auto" w:fill="F8FAFC"/>
            <w:tcMar>
              <w:top w:w="80" w:type="dxa"/>
              <w:left w:w="90" w:type="dxa"/>
              <w:bottom w:w="80" w:type="dxa"/>
              <w:right w:w="90" w:type="dxa"/>
            </w:tcMar>
          </w:tcPr>
          <w:p w:rsidR="00535ACB" w:rsidRDefault="000D1AE2">
            <w:pPr>
              <w:rPr>
                <w:rFonts w:hint="eastAsia"/>
              </w:rPr>
            </w:pPr>
            <w:r>
              <w:rPr>
                <w:sz w:val="14"/>
              </w:rPr>
              <w:t>Legacy Stack Learning Track</w:t>
            </w:r>
          </w:p>
        </w:tc>
        <w:tc>
          <w:tcPr>
            <w:tcW w:w="5688" w:type="dxa"/>
            <w:shd w:val="clear" w:color="auto" w:fill="F8FAFC"/>
            <w:tcMar>
              <w:top w:w="80" w:type="dxa"/>
              <w:left w:w="90" w:type="dxa"/>
              <w:bottom w:w="80" w:type="dxa"/>
              <w:right w:w="90" w:type="dxa"/>
            </w:tcMar>
          </w:tcPr>
          <w:p w:rsidR="00535ACB" w:rsidRDefault="000D1AE2">
            <w:pPr>
              <w:rPr>
                <w:rFonts w:hint="eastAsia"/>
              </w:rPr>
            </w:pPr>
            <w:r>
              <w:rPr>
                <w:sz w:val="14"/>
              </w:rPr>
              <w:t>Recreate selected core flow with Truffle/Ganache/Web3.js and document migration differences</w:t>
            </w:r>
          </w:p>
        </w:tc>
        <w:tc>
          <w:tcPr>
            <w:tcW w:w="1080" w:type="dxa"/>
            <w:shd w:val="clear" w:color="auto" w:fill="F8FAFC"/>
            <w:tcMar>
              <w:top w:w="80" w:type="dxa"/>
              <w:left w:w="90" w:type="dxa"/>
              <w:bottom w:w="80" w:type="dxa"/>
              <w:right w:w="90" w:type="dxa"/>
            </w:tcMar>
          </w:tcPr>
          <w:p w:rsidR="00535ACB" w:rsidRDefault="000D1AE2">
            <w:pPr>
              <w:rPr>
                <w:rFonts w:hint="eastAsia"/>
              </w:rPr>
            </w:pPr>
            <w:r>
              <w:rPr>
                <w:sz w:val="14"/>
              </w:rPr>
              <w:t>Optional after core</w:t>
            </w:r>
          </w:p>
        </w:tc>
      </w:tr>
    </w:tbl>
    <w:p w:rsidR="00535ACB" w:rsidRDefault="00535ACB">
      <w:pPr>
        <w:spacing w:after="0"/>
        <w:rPr>
          <w:rFonts w:hint="eastAsia"/>
        </w:rPr>
      </w:pPr>
    </w:p>
    <w:p w:rsidR="00535ACB" w:rsidRDefault="000D1AE2">
      <w:pPr>
        <w:pStyle w:val="Heading1"/>
      </w:pPr>
      <w:r>
        <w:t>18. GitHub Repository and Development Workflow</w:t>
      </w:r>
    </w:p>
    <w:p w:rsidR="00535ACB" w:rsidRDefault="000D1AE2">
      <w:pPr>
        <w:pStyle w:val="Heading2"/>
      </w:pPr>
      <w:r>
        <w:t>18.1 Repository Creation</w:t>
      </w:r>
    </w:p>
    <w:p w:rsidR="00535ACB" w:rsidRDefault="000D1AE2">
      <w:pPr>
        <w:pStyle w:val="ListNumber"/>
        <w:rPr>
          <w:rFonts w:hint="eastAsia"/>
        </w:rPr>
      </w:pPr>
      <w:r>
        <w:t>Create a new GitHub repository named `chainlance` (public is preferable for a portfolio unless coursework rules require private access).</w:t>
      </w:r>
    </w:p>
    <w:p w:rsidR="00535ACB" w:rsidRDefault="000D1AE2">
      <w:pPr>
        <w:pStyle w:val="ListNumber"/>
        <w:rPr>
          <w:rFonts w:hint="eastAsia"/>
        </w:rPr>
      </w:pPr>
      <w:r>
        <w:t>Initialize it with no generated application code if you plan to create the local workspace first; include a short description such as “Ethereum milestone escrow freelance marketplace — Solidity, Hardhat, React, Node/Express”.</w:t>
      </w:r>
    </w:p>
    <w:p w:rsidR="00535ACB" w:rsidRDefault="000D1AE2">
      <w:pPr>
        <w:pStyle w:val="ListNumber"/>
        <w:rPr>
          <w:rFonts w:hint="eastAsia"/>
        </w:rPr>
      </w:pPr>
      <w:r>
        <w:t>Clone the repository locally and create Phase 02 scaffolding from a dedicated feature branch.</w:t>
      </w:r>
    </w:p>
    <w:p w:rsidR="00535ACB" w:rsidRDefault="000D1AE2">
      <w:pPr>
        <w:pStyle w:val="ListNumber"/>
        <w:rPr>
          <w:rFonts w:hint="eastAsia"/>
        </w:rPr>
      </w:pPr>
      <w:r>
        <w:t>Use a protected `main` branch once the initial CI pipeline is stable; merge feature branches only after local checks pass.</w:t>
      </w:r>
    </w:p>
    <w:p w:rsidR="00535ACB" w:rsidRDefault="000D1AE2">
      <w:pPr>
        <w:pStyle w:val="ListNumber"/>
        <w:rPr>
          <w:rFonts w:hint="eastAsia"/>
        </w:rPr>
      </w:pPr>
      <w:r>
        <w:t>Add LICENSE only after choosing the intended open-source license; do not copy a license blindly if university/IP constraints exist.</w:t>
      </w:r>
    </w:p>
    <w:p w:rsidR="00535ACB" w:rsidRDefault="000D1AE2">
      <w:pPr>
        <w:pStyle w:val="Heading2"/>
      </w:pPr>
      <w:r>
        <w:t>18.2 Recommended Repository Layout</w:t>
      </w:r>
    </w:p>
    <w:p w:rsidR="00535ACB" w:rsidRDefault="000D1AE2">
      <w:pPr>
        <w:pStyle w:val="CodeBlock"/>
      </w:pPr>
      <w:r>
        <w:rPr>
          <w:sz w:val="15"/>
        </w:rPr>
        <w:t>chainlance/</w:t>
      </w:r>
      <w:r>
        <w:rPr>
          <w:sz w:val="15"/>
        </w:rPr>
        <w:br/>
        <w:t>├── apps/</w:t>
      </w:r>
      <w:r>
        <w:rPr>
          <w:sz w:val="15"/>
        </w:rPr>
        <w:br/>
        <w:t>│   ├── web/                 # React + TypeScript frontend</w:t>
      </w:r>
      <w:r>
        <w:rPr>
          <w:sz w:val="15"/>
        </w:rPr>
        <w:br/>
        <w:t>│   └── api/                 # Node.js + Express API/indexer entrypoints</w:t>
      </w:r>
      <w:r>
        <w:rPr>
          <w:sz w:val="15"/>
        </w:rPr>
        <w:br/>
        <w:t>├── blockchain/</w:t>
      </w:r>
      <w:r>
        <w:rPr>
          <w:sz w:val="15"/>
        </w:rPr>
        <w:br/>
        <w:t>│   ├── contracts/           # Solidity contracts</w:t>
      </w:r>
      <w:r>
        <w:rPr>
          <w:sz w:val="15"/>
        </w:rPr>
        <w:br/>
        <w:t>│   ├── test/                # Unit, invariant, adversarial tests</w:t>
      </w:r>
      <w:r>
        <w:rPr>
          <w:sz w:val="15"/>
        </w:rPr>
        <w:br/>
        <w:t>│   ├── ignition/            # Hardhat deployment modules</w:t>
      </w:r>
      <w:r>
        <w:rPr>
          <w:sz w:val="15"/>
        </w:rPr>
        <w:br/>
        <w:t>│   └── hardhat.config.ts</w:t>
      </w:r>
      <w:r>
        <w:rPr>
          <w:sz w:val="15"/>
        </w:rPr>
        <w:br/>
        <w:t>├── packages/</w:t>
      </w:r>
      <w:r>
        <w:rPr>
          <w:sz w:val="15"/>
        </w:rPr>
        <w:br/>
        <w:t>│   ├── contract-artifacts/  # Generated/exported ABI/address contract package</w:t>
      </w:r>
      <w:r>
        <w:rPr>
          <w:sz w:val="15"/>
        </w:rPr>
        <w:br/>
        <w:t>│   └── shared/              # Shared types/validation where safe</w:t>
      </w:r>
      <w:r>
        <w:rPr>
          <w:sz w:val="15"/>
        </w:rPr>
        <w:br/>
        <w:t>├── docs/</w:t>
      </w:r>
      <w:r>
        <w:rPr>
          <w:sz w:val="15"/>
        </w:rPr>
        <w:br/>
        <w:t>│   ├── requirements/</w:t>
      </w:r>
      <w:r>
        <w:rPr>
          <w:sz w:val="15"/>
        </w:rPr>
        <w:br/>
        <w:t>│   ├── architecture/</w:t>
      </w:r>
      <w:r>
        <w:rPr>
          <w:sz w:val="15"/>
        </w:rPr>
        <w:br/>
        <w:t>│   ├── security/</w:t>
      </w:r>
      <w:r>
        <w:rPr>
          <w:sz w:val="15"/>
        </w:rPr>
        <w:br/>
        <w:t>│   └── testing/</w:t>
      </w:r>
      <w:r>
        <w:rPr>
          <w:sz w:val="15"/>
        </w:rPr>
        <w:br/>
        <w:t>├── .github/workflows/</w:t>
      </w:r>
      <w:r>
        <w:rPr>
          <w:sz w:val="15"/>
        </w:rPr>
        <w:br/>
        <w:t>├── .env.example</w:t>
      </w:r>
      <w:r>
        <w:rPr>
          <w:sz w:val="15"/>
        </w:rPr>
        <w:br/>
        <w:t>├── .gitignore</w:t>
      </w:r>
      <w:r>
        <w:rPr>
          <w:sz w:val="15"/>
        </w:rPr>
        <w:br/>
        <w:t>├── README.md</w:t>
      </w:r>
      <w:r>
        <w:rPr>
          <w:sz w:val="15"/>
        </w:rPr>
        <w:br/>
        <w:t>└── package.json</w:t>
      </w:r>
    </w:p>
    <w:p w:rsidR="00535ACB" w:rsidRDefault="000D1AE2">
      <w:pPr>
        <w:pStyle w:val="Heading2"/>
      </w:pPr>
      <w:r>
        <w:t>18.3 Branch and Commit Convention</w:t>
      </w:r>
    </w:p>
    <w:tbl>
      <w:tblPr>
        <w:tblStyle w:val="TableGrid"/>
        <w:tblW w:w="0" w:type="auto"/>
        <w:jc w:val="center"/>
        <w:tblLook w:val="04A0" w:firstRow="1" w:lastRow="0" w:firstColumn="1" w:lastColumn="0" w:noHBand="0" w:noVBand="1"/>
      </w:tblPr>
      <w:tblGrid>
        <w:gridCol w:w="3024"/>
        <w:gridCol w:w="6480"/>
      </w:tblGrid>
      <w:tr w:rsidR="00535ACB">
        <w:trPr>
          <w:tblHeader/>
          <w:jc w:val="center"/>
        </w:trPr>
        <w:tc>
          <w:tcPr>
            <w:tcW w:w="3024"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Purpose</w:t>
            </w:r>
          </w:p>
        </w:tc>
        <w:tc>
          <w:tcPr>
            <w:tcW w:w="648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6"/>
              </w:rPr>
              <w:t>Example</w:t>
            </w:r>
          </w:p>
        </w:tc>
      </w:tr>
      <w:tr w:rsidR="00535ACB">
        <w:trPr>
          <w:cantSplit/>
          <w:jc w:val="center"/>
        </w:trPr>
        <w:tc>
          <w:tcPr>
            <w:tcW w:w="3024" w:type="dxa"/>
            <w:tcMar>
              <w:top w:w="80" w:type="dxa"/>
              <w:left w:w="90" w:type="dxa"/>
              <w:bottom w:w="80" w:type="dxa"/>
              <w:right w:w="90" w:type="dxa"/>
            </w:tcMar>
          </w:tcPr>
          <w:p w:rsidR="00535ACB" w:rsidRDefault="000D1AE2">
            <w:pPr>
              <w:rPr>
                <w:rFonts w:hint="eastAsia"/>
              </w:rPr>
            </w:pPr>
            <w:r>
              <w:rPr>
                <w:sz w:val="16"/>
              </w:rPr>
              <w:t>Feature branch</w:t>
            </w:r>
          </w:p>
        </w:tc>
        <w:tc>
          <w:tcPr>
            <w:tcW w:w="6480" w:type="dxa"/>
            <w:tcMar>
              <w:top w:w="80" w:type="dxa"/>
              <w:left w:w="90" w:type="dxa"/>
              <w:bottom w:w="80" w:type="dxa"/>
              <w:right w:w="90" w:type="dxa"/>
            </w:tcMar>
          </w:tcPr>
          <w:p w:rsidR="00535ACB" w:rsidRDefault="000D1AE2">
            <w:pPr>
              <w:rPr>
                <w:rFonts w:hint="eastAsia"/>
              </w:rPr>
            </w:pPr>
            <w:r>
              <w:rPr>
                <w:sz w:val="16"/>
              </w:rPr>
              <w:t>feature/escrow-funding</w:t>
            </w:r>
          </w:p>
        </w:tc>
      </w:tr>
      <w:tr w:rsidR="00535ACB">
        <w:trPr>
          <w:cantSplit/>
          <w:jc w:val="center"/>
        </w:trPr>
        <w:tc>
          <w:tcPr>
            <w:tcW w:w="3024" w:type="dxa"/>
            <w:shd w:val="clear" w:color="auto" w:fill="F8FAFC"/>
            <w:tcMar>
              <w:top w:w="80" w:type="dxa"/>
              <w:left w:w="90" w:type="dxa"/>
              <w:bottom w:w="80" w:type="dxa"/>
              <w:right w:w="90" w:type="dxa"/>
            </w:tcMar>
          </w:tcPr>
          <w:p w:rsidR="00535ACB" w:rsidRDefault="000D1AE2">
            <w:pPr>
              <w:rPr>
                <w:rFonts w:hint="eastAsia"/>
              </w:rPr>
            </w:pPr>
            <w:r>
              <w:rPr>
                <w:sz w:val="16"/>
              </w:rPr>
              <w:t>Bug fix branch</w:t>
            </w:r>
          </w:p>
        </w:tc>
        <w:tc>
          <w:tcPr>
            <w:tcW w:w="6480" w:type="dxa"/>
            <w:shd w:val="clear" w:color="auto" w:fill="F8FAFC"/>
            <w:tcMar>
              <w:top w:w="80" w:type="dxa"/>
              <w:left w:w="90" w:type="dxa"/>
              <w:bottom w:w="80" w:type="dxa"/>
              <w:right w:w="90" w:type="dxa"/>
            </w:tcMar>
          </w:tcPr>
          <w:p w:rsidR="00535ACB" w:rsidRDefault="000D1AE2">
            <w:pPr>
              <w:rPr>
                <w:rFonts w:hint="eastAsia"/>
              </w:rPr>
            </w:pPr>
            <w:r>
              <w:rPr>
                <w:sz w:val="16"/>
              </w:rPr>
              <w:t>fix/indexer-duplicate-event</w:t>
            </w:r>
          </w:p>
        </w:tc>
      </w:tr>
      <w:tr w:rsidR="00535ACB">
        <w:trPr>
          <w:cantSplit/>
          <w:jc w:val="center"/>
        </w:trPr>
        <w:tc>
          <w:tcPr>
            <w:tcW w:w="3024" w:type="dxa"/>
            <w:tcMar>
              <w:top w:w="80" w:type="dxa"/>
              <w:left w:w="90" w:type="dxa"/>
              <w:bottom w:w="80" w:type="dxa"/>
              <w:right w:w="90" w:type="dxa"/>
            </w:tcMar>
          </w:tcPr>
          <w:p w:rsidR="00535ACB" w:rsidRDefault="000D1AE2">
            <w:pPr>
              <w:rPr>
                <w:rFonts w:hint="eastAsia"/>
              </w:rPr>
            </w:pPr>
            <w:r>
              <w:rPr>
                <w:sz w:val="16"/>
              </w:rPr>
              <w:t>Documentation</w:t>
            </w:r>
          </w:p>
        </w:tc>
        <w:tc>
          <w:tcPr>
            <w:tcW w:w="6480" w:type="dxa"/>
            <w:tcMar>
              <w:top w:w="80" w:type="dxa"/>
              <w:left w:w="90" w:type="dxa"/>
              <w:bottom w:w="80" w:type="dxa"/>
              <w:right w:w="90" w:type="dxa"/>
            </w:tcMar>
          </w:tcPr>
          <w:p w:rsidR="00535ACB" w:rsidRDefault="000D1AE2">
            <w:pPr>
              <w:rPr>
                <w:rFonts w:hint="eastAsia"/>
              </w:rPr>
            </w:pPr>
            <w:r>
              <w:rPr>
                <w:sz w:val="16"/>
              </w:rPr>
              <w:t>docs/phase-01-srs</w:t>
            </w:r>
          </w:p>
        </w:tc>
      </w:tr>
      <w:tr w:rsidR="00535ACB">
        <w:trPr>
          <w:cantSplit/>
          <w:jc w:val="center"/>
        </w:trPr>
        <w:tc>
          <w:tcPr>
            <w:tcW w:w="3024" w:type="dxa"/>
            <w:shd w:val="clear" w:color="auto" w:fill="F8FAFC"/>
            <w:tcMar>
              <w:top w:w="80" w:type="dxa"/>
              <w:left w:w="90" w:type="dxa"/>
              <w:bottom w:w="80" w:type="dxa"/>
              <w:right w:w="90" w:type="dxa"/>
            </w:tcMar>
          </w:tcPr>
          <w:p w:rsidR="00535ACB" w:rsidRDefault="000D1AE2">
            <w:pPr>
              <w:rPr>
                <w:rFonts w:hint="eastAsia"/>
              </w:rPr>
            </w:pPr>
            <w:r>
              <w:rPr>
                <w:sz w:val="16"/>
              </w:rPr>
              <w:t>Conventional commit</w:t>
            </w:r>
          </w:p>
        </w:tc>
        <w:tc>
          <w:tcPr>
            <w:tcW w:w="6480" w:type="dxa"/>
            <w:shd w:val="clear" w:color="auto" w:fill="F8FAFC"/>
            <w:tcMar>
              <w:top w:w="80" w:type="dxa"/>
              <w:left w:w="90" w:type="dxa"/>
              <w:bottom w:w="80" w:type="dxa"/>
              <w:right w:w="90" w:type="dxa"/>
            </w:tcMar>
          </w:tcPr>
          <w:p w:rsidR="00535ACB" w:rsidRDefault="000D1AE2">
            <w:pPr>
              <w:rPr>
                <w:rFonts w:hint="eastAsia"/>
              </w:rPr>
            </w:pPr>
            <w:r>
              <w:rPr>
                <w:sz w:val="16"/>
              </w:rPr>
              <w:t>feat: add escrow funding state validation</w:t>
            </w:r>
          </w:p>
        </w:tc>
      </w:tr>
      <w:tr w:rsidR="00535ACB">
        <w:trPr>
          <w:cantSplit/>
          <w:jc w:val="center"/>
        </w:trPr>
        <w:tc>
          <w:tcPr>
            <w:tcW w:w="3024" w:type="dxa"/>
            <w:tcMar>
              <w:top w:w="80" w:type="dxa"/>
              <w:left w:w="90" w:type="dxa"/>
              <w:bottom w:w="80" w:type="dxa"/>
              <w:right w:w="90" w:type="dxa"/>
            </w:tcMar>
          </w:tcPr>
          <w:p w:rsidR="00535ACB" w:rsidRDefault="000D1AE2">
            <w:pPr>
              <w:rPr>
                <w:rFonts w:hint="eastAsia"/>
              </w:rPr>
            </w:pPr>
            <w:r>
              <w:rPr>
                <w:sz w:val="16"/>
              </w:rPr>
              <w:t>Test commit</w:t>
            </w:r>
          </w:p>
        </w:tc>
        <w:tc>
          <w:tcPr>
            <w:tcW w:w="6480" w:type="dxa"/>
            <w:tcMar>
              <w:top w:w="80" w:type="dxa"/>
              <w:left w:w="90" w:type="dxa"/>
              <w:bottom w:w="80" w:type="dxa"/>
              <w:right w:w="90" w:type="dxa"/>
            </w:tcMar>
          </w:tcPr>
          <w:p w:rsidR="00535ACB" w:rsidRDefault="000D1AE2">
            <w:pPr>
              <w:rPr>
                <w:rFonts w:hint="eastAsia"/>
              </w:rPr>
            </w:pPr>
            <w:r>
              <w:rPr>
                <w:sz w:val="16"/>
              </w:rPr>
              <w:t>test: add duplicate milestone payment cases</w:t>
            </w:r>
          </w:p>
        </w:tc>
      </w:tr>
      <w:tr w:rsidR="00535ACB">
        <w:trPr>
          <w:cantSplit/>
          <w:jc w:val="center"/>
        </w:trPr>
        <w:tc>
          <w:tcPr>
            <w:tcW w:w="3024" w:type="dxa"/>
            <w:shd w:val="clear" w:color="auto" w:fill="F8FAFC"/>
            <w:tcMar>
              <w:top w:w="80" w:type="dxa"/>
              <w:left w:w="90" w:type="dxa"/>
              <w:bottom w:w="80" w:type="dxa"/>
              <w:right w:w="90" w:type="dxa"/>
            </w:tcMar>
          </w:tcPr>
          <w:p w:rsidR="00535ACB" w:rsidRDefault="000D1AE2">
            <w:pPr>
              <w:rPr>
                <w:rFonts w:hint="eastAsia"/>
              </w:rPr>
            </w:pPr>
            <w:r>
              <w:rPr>
                <w:sz w:val="16"/>
              </w:rPr>
              <w:t>Security fix</w:t>
            </w:r>
          </w:p>
        </w:tc>
        <w:tc>
          <w:tcPr>
            <w:tcW w:w="6480" w:type="dxa"/>
            <w:shd w:val="clear" w:color="auto" w:fill="F8FAFC"/>
            <w:tcMar>
              <w:top w:w="80" w:type="dxa"/>
              <w:left w:w="90" w:type="dxa"/>
              <w:bottom w:w="80" w:type="dxa"/>
              <w:right w:w="90" w:type="dxa"/>
            </w:tcMar>
          </w:tcPr>
          <w:p w:rsidR="00535ACB" w:rsidRDefault="000D1AE2">
            <w:pPr>
              <w:rPr>
                <w:rFonts w:hint="eastAsia"/>
              </w:rPr>
            </w:pPr>
            <w:r>
              <w:rPr>
                <w:sz w:val="16"/>
              </w:rPr>
              <w:t>fix: prevent unauthorized dispute resolution</w:t>
            </w:r>
          </w:p>
        </w:tc>
      </w:tr>
      <w:tr w:rsidR="00535ACB">
        <w:trPr>
          <w:cantSplit/>
          <w:jc w:val="center"/>
        </w:trPr>
        <w:tc>
          <w:tcPr>
            <w:tcW w:w="3024" w:type="dxa"/>
            <w:tcMar>
              <w:top w:w="80" w:type="dxa"/>
              <w:left w:w="90" w:type="dxa"/>
              <w:bottom w:w="80" w:type="dxa"/>
              <w:right w:w="90" w:type="dxa"/>
            </w:tcMar>
          </w:tcPr>
          <w:p w:rsidR="00535ACB" w:rsidRDefault="000D1AE2">
            <w:pPr>
              <w:rPr>
                <w:rFonts w:hint="eastAsia"/>
              </w:rPr>
            </w:pPr>
            <w:r>
              <w:rPr>
                <w:sz w:val="16"/>
              </w:rPr>
              <w:t>Documentation commit</w:t>
            </w:r>
          </w:p>
        </w:tc>
        <w:tc>
          <w:tcPr>
            <w:tcW w:w="6480" w:type="dxa"/>
            <w:tcMar>
              <w:top w:w="80" w:type="dxa"/>
              <w:left w:w="90" w:type="dxa"/>
              <w:bottom w:w="80" w:type="dxa"/>
              <w:right w:w="90" w:type="dxa"/>
            </w:tcMar>
          </w:tcPr>
          <w:p w:rsidR="00535ACB" w:rsidRDefault="000D1AE2">
            <w:pPr>
              <w:rPr>
                <w:rFonts w:hint="eastAsia"/>
              </w:rPr>
            </w:pPr>
            <w:r>
              <w:rPr>
                <w:sz w:val="16"/>
              </w:rPr>
              <w:t>docs: add ChainLance SRS and architecture diagrams</w:t>
            </w:r>
          </w:p>
        </w:tc>
      </w:tr>
    </w:tbl>
    <w:p w:rsidR="00535ACB" w:rsidRDefault="00535ACB">
      <w:pPr>
        <w:spacing w:after="0"/>
        <w:rPr>
          <w:rFonts w:hint="eastAsia"/>
        </w:rPr>
      </w:pPr>
    </w:p>
    <w:p w:rsidR="00535ACB" w:rsidRDefault="000D1AE2">
      <w:pPr>
        <w:pStyle w:val="Heading2"/>
      </w:pPr>
      <w:r>
        <w:lastRenderedPageBreak/>
        <w:t>18.4 What to Commit After Phase 01</w:t>
      </w:r>
    </w:p>
    <w:p w:rsidR="00535ACB" w:rsidRDefault="000D1AE2">
      <w:pPr>
        <w:pStyle w:val="ListBullet"/>
        <w:rPr>
          <w:rFonts w:hint="eastAsia"/>
        </w:rPr>
      </w:pPr>
      <w:r>
        <w:t>`docs/requirements/ChainLance_Project_Proposal_and_SRS_Phase_01.docx` (and later an optional repository-friendly Markdown summary).</w:t>
      </w:r>
    </w:p>
    <w:p w:rsidR="00535ACB" w:rsidRDefault="000D1AE2">
      <w:pPr>
        <w:pStyle w:val="ListBullet"/>
        <w:rPr>
          <w:rFonts w:hint="eastAsia"/>
        </w:rPr>
      </w:pPr>
      <w:r>
        <w:t>`docs/architecture/` exported diagrams if you want figures reviewable directly on GitHub.</w:t>
      </w:r>
    </w:p>
    <w:p w:rsidR="00535ACB" w:rsidRDefault="000D1AE2">
      <w:pPr>
        <w:pStyle w:val="ListBullet"/>
        <w:rPr>
          <w:rFonts w:hint="eastAsia"/>
        </w:rPr>
      </w:pPr>
      <w:r>
        <w:t>A short root README containing project purpose, status (“Phase 01 completed”), planned stack, and roadmap link.</w:t>
      </w:r>
    </w:p>
    <w:p w:rsidR="00535ACB" w:rsidRDefault="000D1AE2">
      <w:pPr>
        <w:pStyle w:val="ListBullet"/>
        <w:rPr>
          <w:rFonts w:hint="eastAsia"/>
        </w:rPr>
      </w:pPr>
      <w:r>
        <w:t>No generated node_modules, real .env files, wallet keys, seed phrases, deployment private keys, or editor-specific secret settings.</w:t>
      </w:r>
    </w:p>
    <w:tbl>
      <w:tblPr>
        <w:tblW w:w="0" w:type="auto"/>
        <w:jc w:val="center"/>
        <w:tblLook w:val="04A0" w:firstRow="1" w:lastRow="0" w:firstColumn="1" w:lastColumn="0" w:noHBand="0" w:noVBand="1"/>
      </w:tblPr>
      <w:tblGrid>
        <w:gridCol w:w="9638"/>
      </w:tblGrid>
      <w:tr w:rsidR="00535ACB">
        <w:trPr>
          <w:jc w:val="center"/>
        </w:trPr>
        <w:tc>
          <w:tcPr>
            <w:tcW w:w="9638" w:type="dxa"/>
            <w:tcBorders>
              <w:left w:val="single" w:sz="18" w:space="0" w:color="16A34A"/>
            </w:tcBorders>
            <w:shd w:val="clear" w:color="auto" w:fill="F0FDF4"/>
            <w:tcMar>
              <w:top w:w="130" w:type="dxa"/>
              <w:left w:w="160" w:type="dxa"/>
              <w:bottom w:w="130" w:type="dxa"/>
              <w:right w:w="160" w:type="dxa"/>
            </w:tcMar>
          </w:tcPr>
          <w:p w:rsidR="00535ACB" w:rsidRDefault="000D1AE2">
            <w:pPr>
              <w:rPr>
                <w:rFonts w:hint="eastAsia"/>
              </w:rPr>
            </w:pPr>
            <w:r>
              <w:rPr>
                <w:b/>
                <w:color w:val="16A34A"/>
                <w:sz w:val="20"/>
              </w:rPr>
              <w:t xml:space="preserve">Suggested first documentation commit  </w:t>
            </w:r>
            <w:r>
              <w:t>docs: add Phase 01 project proposal and SRS</w:t>
            </w:r>
          </w:p>
        </w:tc>
      </w:tr>
    </w:tbl>
    <w:p w:rsidR="00535ACB" w:rsidRDefault="00535ACB">
      <w:pPr>
        <w:spacing w:after="0"/>
        <w:rPr>
          <w:rFonts w:hint="eastAsia"/>
        </w:rPr>
      </w:pPr>
    </w:p>
    <w:p w:rsidR="00535ACB" w:rsidRDefault="000D1AE2">
      <w:pPr>
        <w:pStyle w:val="Heading1"/>
      </w:pPr>
      <w:r>
        <w:t>19. Definition of Done and Success Measures</w:t>
      </w:r>
    </w:p>
    <w:p w:rsidR="00535ACB" w:rsidRDefault="000D1AE2">
      <w:pPr>
        <w:pStyle w:val="Heading2"/>
      </w:pPr>
      <w:r>
        <w:t>19.1 Feature Definition of Done</w:t>
      </w:r>
    </w:p>
    <w:p w:rsidR="00535ACB" w:rsidRDefault="000D1AE2">
      <w:pPr>
        <w:pStyle w:val="ListBullet"/>
        <w:rPr>
          <w:rFonts w:hint="eastAsia"/>
        </w:rPr>
      </w:pPr>
      <w:r>
        <w:t>Requirement/acceptance criterion is identified.</w:t>
      </w:r>
    </w:p>
    <w:p w:rsidR="00535ACB" w:rsidRDefault="000D1AE2">
      <w:pPr>
        <w:pStyle w:val="ListBullet"/>
        <w:rPr>
          <w:rFonts w:hint="eastAsia"/>
        </w:rPr>
      </w:pPr>
      <w:r>
        <w:t>Implementation follows agreed architecture or records an approved change.</w:t>
      </w:r>
    </w:p>
    <w:p w:rsidR="00535ACB" w:rsidRDefault="000D1AE2">
      <w:pPr>
        <w:pStyle w:val="ListBullet"/>
        <w:rPr>
          <w:rFonts w:hint="eastAsia"/>
        </w:rPr>
      </w:pPr>
      <w:r>
        <w:t>Positive and negative tests are added at the correct layer.</w:t>
      </w:r>
    </w:p>
    <w:p w:rsidR="00535ACB" w:rsidRDefault="000D1AE2">
      <w:pPr>
        <w:pStyle w:val="ListBullet"/>
        <w:rPr>
          <w:rFonts w:hint="eastAsia"/>
        </w:rPr>
      </w:pPr>
      <w:r>
        <w:t>Authorization and validation paths are covered for state-changing operations.</w:t>
      </w:r>
    </w:p>
    <w:p w:rsidR="00535ACB" w:rsidRDefault="000D1AE2">
      <w:pPr>
        <w:pStyle w:val="ListBullet"/>
        <w:rPr>
          <w:rFonts w:hint="eastAsia"/>
        </w:rPr>
      </w:pPr>
      <w:r>
        <w:t>Errors are handled and user-facing behavior is understandable.</w:t>
      </w:r>
    </w:p>
    <w:p w:rsidR="00535ACB" w:rsidRDefault="000D1AE2">
      <w:pPr>
        <w:pStyle w:val="ListBullet"/>
        <w:rPr>
          <w:rFonts w:hint="eastAsia"/>
        </w:rPr>
      </w:pPr>
      <w:r>
        <w:t>Lint/typecheck/compile/tests pass locally and in CI.</w:t>
      </w:r>
    </w:p>
    <w:p w:rsidR="00535ACB" w:rsidRDefault="000D1AE2">
      <w:pPr>
        <w:pStyle w:val="ListBullet"/>
        <w:rPr>
          <w:rFonts w:hint="eastAsia"/>
        </w:rPr>
      </w:pPr>
      <w:r>
        <w:t>No secrets are committed and new environment variables are added to `.env.example`.</w:t>
      </w:r>
    </w:p>
    <w:p w:rsidR="00535ACB" w:rsidRDefault="000D1AE2">
      <w:pPr>
        <w:pStyle w:val="ListBullet"/>
        <w:rPr>
          <w:rFonts w:hint="eastAsia"/>
        </w:rPr>
      </w:pPr>
      <w:r>
        <w:t>Relevant documentation/README/API notes are updated.</w:t>
      </w:r>
    </w:p>
    <w:p w:rsidR="00535ACB" w:rsidRDefault="000D1AE2">
      <w:pPr>
        <w:pStyle w:val="ListBullet"/>
        <w:rPr>
          <w:rFonts w:hint="eastAsia"/>
        </w:rPr>
      </w:pPr>
      <w:r>
        <w:t>For contract changes: events/errors/storage/state-transition impacts are reviewed and security invariants still pass.</w:t>
      </w:r>
    </w:p>
    <w:p w:rsidR="00535ACB" w:rsidRDefault="000D1AE2">
      <w:pPr>
        <w:pStyle w:val="Heading2"/>
      </w:pPr>
      <w:r>
        <w:t>19.2 MVP Release Definition of Done</w:t>
      </w:r>
    </w:p>
    <w:p w:rsidR="00535ACB" w:rsidRDefault="000D1AE2">
      <w:pPr>
        <w:pStyle w:val="ListBullet"/>
        <w:rPr>
          <w:rFonts w:hint="eastAsia"/>
        </w:rPr>
      </w:pPr>
      <w:r>
        <w:t>All Must functional requirements have verification evidence.</w:t>
      </w:r>
    </w:p>
    <w:p w:rsidR="00535ACB" w:rsidRDefault="000D1AE2">
      <w:pPr>
        <w:pStyle w:val="ListBullet"/>
        <w:rPr>
          <w:rFonts w:hint="eastAsia"/>
        </w:rPr>
      </w:pPr>
      <w:r>
        <w:t>No unresolved known critical/high security defect in the project review checklist.</w:t>
      </w:r>
    </w:p>
    <w:p w:rsidR="00535ACB" w:rsidRDefault="000D1AE2">
      <w:pPr>
        <w:pStyle w:val="ListBullet"/>
        <w:rPr>
          <w:rFonts w:hint="eastAsia"/>
        </w:rPr>
      </w:pPr>
      <w:r>
        <w:t>End-to-end happy path and selected failure paths pass on local environment.</w:t>
      </w:r>
    </w:p>
    <w:p w:rsidR="00535ACB" w:rsidRDefault="000D1AE2">
      <w:pPr>
        <w:pStyle w:val="ListBullet"/>
        <w:rPr>
          <w:rFonts w:hint="eastAsia"/>
        </w:rPr>
      </w:pPr>
      <w:r>
        <w:t>Sepolia smoke test completes with test ETH only.</w:t>
      </w:r>
    </w:p>
    <w:p w:rsidR="00535ACB" w:rsidRDefault="000D1AE2">
      <w:pPr>
        <w:pStyle w:val="ListBullet"/>
        <w:rPr>
          <w:rFonts w:hint="eastAsia"/>
        </w:rPr>
      </w:pPr>
      <w:r>
        <w:t>Contract addresses/network are documented and reproducible deployment instructions exist.</w:t>
      </w:r>
    </w:p>
    <w:p w:rsidR="00535ACB" w:rsidRDefault="000D1AE2">
      <w:pPr>
        <w:pStyle w:val="ListBullet"/>
        <w:rPr>
          <w:rFonts w:hint="eastAsia"/>
        </w:rPr>
      </w:pPr>
      <w:r>
        <w:t>CI passes from a clean checkout.</w:t>
      </w:r>
    </w:p>
    <w:p w:rsidR="00535ACB" w:rsidRDefault="000D1AE2">
      <w:pPr>
        <w:pStyle w:val="ListBullet"/>
        <w:rPr>
          <w:rFonts w:hint="eastAsia"/>
        </w:rPr>
      </w:pPr>
      <w:r>
        <w:t>README explains architecture, on-chain/off-chain split, security assumptions, limitations and demo steps.</w:t>
      </w:r>
    </w:p>
    <w:p w:rsidR="00535ACB" w:rsidRDefault="000D1AE2">
      <w:pPr>
        <w:pStyle w:val="ListBullet"/>
        <w:rPr>
          <w:rFonts w:hint="eastAsia"/>
        </w:rPr>
      </w:pPr>
      <w:r>
        <w:t>Portfolio screenshots/demo avoid exposing private keys, seed phrases, real credentials or sensitive browser data.</w:t>
      </w:r>
    </w:p>
    <w:p w:rsidR="00535ACB" w:rsidRDefault="000D1AE2">
      <w:pPr>
        <w:pStyle w:val="Heading1"/>
      </w:pPr>
      <w:r>
        <w:t>20. Requirement Traceability Baseline</w:t>
      </w:r>
    </w:p>
    <w:p w:rsidR="00535ACB" w:rsidRDefault="000D1AE2">
      <w:pPr>
        <w:rPr>
          <w:rFonts w:hint="eastAsia"/>
        </w:rPr>
      </w:pPr>
      <w:r>
        <w:rPr>
          <w:sz w:val="18"/>
        </w:rPr>
        <w:t>The following sample traceability table establishes the format that will be expanded during implementation. GitHub issues and test names should include requirement IDs where practical.</w:t>
      </w:r>
    </w:p>
    <w:tbl>
      <w:tblPr>
        <w:tblStyle w:val="TableGrid"/>
        <w:tblW w:w="0" w:type="auto"/>
        <w:jc w:val="center"/>
        <w:tblLook w:val="04A0" w:firstRow="1" w:lastRow="0" w:firstColumn="1" w:lastColumn="0" w:noHBand="0" w:noVBand="1"/>
      </w:tblPr>
      <w:tblGrid>
        <w:gridCol w:w="1800"/>
        <w:gridCol w:w="1296"/>
        <w:gridCol w:w="3240"/>
        <w:gridCol w:w="3312"/>
      </w:tblGrid>
      <w:tr w:rsidR="00535ACB">
        <w:trPr>
          <w:tblHeader/>
          <w:jc w:val="center"/>
        </w:trPr>
        <w:tc>
          <w:tcPr>
            <w:tcW w:w="180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Requirement</w:t>
            </w:r>
          </w:p>
        </w:tc>
        <w:tc>
          <w:tcPr>
            <w:tcW w:w="1296"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Use Case</w:t>
            </w:r>
          </w:p>
        </w:tc>
        <w:tc>
          <w:tcPr>
            <w:tcW w:w="3240"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Planned Component</w:t>
            </w:r>
          </w:p>
        </w:tc>
        <w:tc>
          <w:tcPr>
            <w:tcW w:w="3312" w:type="dxa"/>
            <w:shd w:val="clear" w:color="auto" w:fill="0F172A"/>
            <w:tcMar>
              <w:top w:w="80" w:type="dxa"/>
              <w:left w:w="90" w:type="dxa"/>
              <w:bottom w:w="80" w:type="dxa"/>
              <w:right w:w="90" w:type="dxa"/>
            </w:tcMar>
            <w:vAlign w:val="center"/>
          </w:tcPr>
          <w:p w:rsidR="00535ACB" w:rsidRDefault="000D1AE2">
            <w:pPr>
              <w:jc w:val="center"/>
              <w:rPr>
                <w:rFonts w:hint="eastAsia"/>
              </w:rPr>
            </w:pPr>
            <w:r>
              <w:rPr>
                <w:b/>
                <w:color w:val="FFFFFF"/>
                <w:sz w:val="15"/>
              </w:rPr>
              <w:t>Verification</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FR-AUTH-04/05/06</w:t>
            </w:r>
          </w:p>
        </w:tc>
        <w:tc>
          <w:tcPr>
            <w:tcW w:w="1296" w:type="dxa"/>
            <w:tcMar>
              <w:top w:w="80" w:type="dxa"/>
              <w:left w:w="90" w:type="dxa"/>
              <w:bottom w:w="80" w:type="dxa"/>
              <w:right w:w="90" w:type="dxa"/>
            </w:tcMar>
          </w:tcPr>
          <w:p w:rsidR="00535ACB" w:rsidRDefault="000D1AE2">
            <w:pPr>
              <w:rPr>
                <w:rFonts w:hint="eastAsia"/>
              </w:rPr>
            </w:pPr>
            <w:r>
              <w:rPr>
                <w:sz w:val="15"/>
              </w:rPr>
              <w:t>UC-01</w:t>
            </w:r>
          </w:p>
        </w:tc>
        <w:tc>
          <w:tcPr>
            <w:tcW w:w="3240" w:type="dxa"/>
            <w:tcMar>
              <w:top w:w="80" w:type="dxa"/>
              <w:left w:w="90" w:type="dxa"/>
              <w:bottom w:w="80" w:type="dxa"/>
              <w:right w:w="90" w:type="dxa"/>
            </w:tcMar>
          </w:tcPr>
          <w:p w:rsidR="00535ACB" w:rsidRDefault="000D1AE2">
            <w:pPr>
              <w:rPr>
                <w:rFonts w:hint="eastAsia"/>
              </w:rPr>
            </w:pPr>
            <w:r>
              <w:rPr>
                <w:sz w:val="15"/>
              </w:rPr>
              <w:t>API auth service + web wallet auth</w:t>
            </w:r>
          </w:p>
        </w:tc>
        <w:tc>
          <w:tcPr>
            <w:tcW w:w="3312" w:type="dxa"/>
            <w:tcMar>
              <w:top w:w="80" w:type="dxa"/>
              <w:left w:w="90" w:type="dxa"/>
              <w:bottom w:w="80" w:type="dxa"/>
              <w:right w:w="90" w:type="dxa"/>
            </w:tcMar>
          </w:tcPr>
          <w:p w:rsidR="00535ACB" w:rsidRDefault="000D1AE2">
            <w:pPr>
              <w:rPr>
                <w:rFonts w:hint="eastAsia"/>
              </w:rPr>
            </w:pPr>
            <w:r>
              <w:rPr>
                <w:sz w:val="15"/>
              </w:rPr>
              <w:t>API unit/integration tests for nonce expiry/reuse/signature; E2E login.</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FR-ESC-02/03/04</w:t>
            </w:r>
          </w:p>
        </w:tc>
        <w:tc>
          <w:tcPr>
            <w:tcW w:w="1296" w:type="dxa"/>
            <w:shd w:val="clear" w:color="auto" w:fill="F8FAFC"/>
            <w:tcMar>
              <w:top w:w="80" w:type="dxa"/>
              <w:left w:w="90" w:type="dxa"/>
              <w:bottom w:w="80" w:type="dxa"/>
              <w:right w:w="90" w:type="dxa"/>
            </w:tcMar>
          </w:tcPr>
          <w:p w:rsidR="00535ACB" w:rsidRDefault="000D1AE2">
            <w:pPr>
              <w:rPr>
                <w:rFonts w:hint="eastAsia"/>
              </w:rPr>
            </w:pPr>
            <w:r>
              <w:rPr>
                <w:sz w:val="15"/>
              </w:rPr>
              <w:t>UC-07</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Escrow smart contract</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5"/>
              </w:rPr>
              <w:t>Solidity authorization/value/state tests.</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FR-MILE-04/05/06</w:t>
            </w:r>
          </w:p>
        </w:tc>
        <w:tc>
          <w:tcPr>
            <w:tcW w:w="1296" w:type="dxa"/>
            <w:tcMar>
              <w:top w:w="80" w:type="dxa"/>
              <w:left w:w="90" w:type="dxa"/>
              <w:bottom w:w="80" w:type="dxa"/>
              <w:right w:w="90" w:type="dxa"/>
            </w:tcMar>
          </w:tcPr>
          <w:p w:rsidR="00535ACB" w:rsidRDefault="000D1AE2">
            <w:pPr>
              <w:rPr>
                <w:rFonts w:hint="eastAsia"/>
              </w:rPr>
            </w:pPr>
            <w:r>
              <w:rPr>
                <w:sz w:val="15"/>
              </w:rPr>
              <w:t>UC-09</w:t>
            </w:r>
          </w:p>
        </w:tc>
        <w:tc>
          <w:tcPr>
            <w:tcW w:w="3240" w:type="dxa"/>
            <w:tcMar>
              <w:top w:w="80" w:type="dxa"/>
              <w:left w:w="90" w:type="dxa"/>
              <w:bottom w:w="80" w:type="dxa"/>
              <w:right w:w="90" w:type="dxa"/>
            </w:tcMar>
          </w:tcPr>
          <w:p w:rsidR="00535ACB" w:rsidRDefault="000D1AE2">
            <w:pPr>
              <w:rPr>
                <w:rFonts w:hint="eastAsia"/>
              </w:rPr>
            </w:pPr>
            <w:r>
              <w:rPr>
                <w:sz w:val="15"/>
              </w:rPr>
              <w:t>Escrow/milestone smart contract</w:t>
            </w:r>
          </w:p>
        </w:tc>
        <w:tc>
          <w:tcPr>
            <w:tcW w:w="3312" w:type="dxa"/>
            <w:tcMar>
              <w:top w:w="80" w:type="dxa"/>
              <w:left w:w="90" w:type="dxa"/>
              <w:bottom w:w="80" w:type="dxa"/>
              <w:right w:w="90" w:type="dxa"/>
            </w:tcMar>
          </w:tcPr>
          <w:p w:rsidR="00535ACB" w:rsidRDefault="000D1AE2">
            <w:pPr>
              <w:rPr>
                <w:rFonts w:hint="eastAsia"/>
              </w:rPr>
            </w:pPr>
            <w:r>
              <w:rPr>
                <w:sz w:val="15"/>
              </w:rPr>
              <w:t>Unit + repeated-call + invariant + adversarial tests.</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FR-DSP-01..06</w:t>
            </w:r>
          </w:p>
        </w:tc>
        <w:tc>
          <w:tcPr>
            <w:tcW w:w="1296" w:type="dxa"/>
            <w:shd w:val="clear" w:color="auto" w:fill="F8FAFC"/>
            <w:tcMar>
              <w:top w:w="80" w:type="dxa"/>
              <w:left w:w="90" w:type="dxa"/>
              <w:bottom w:w="80" w:type="dxa"/>
              <w:right w:w="90" w:type="dxa"/>
            </w:tcMar>
          </w:tcPr>
          <w:p w:rsidR="00535ACB" w:rsidRDefault="000D1AE2">
            <w:pPr>
              <w:rPr>
                <w:rFonts w:hint="eastAsia"/>
              </w:rPr>
            </w:pPr>
            <w:r>
              <w:rPr>
                <w:sz w:val="15"/>
              </w:rPr>
              <w:t>UC-10/11</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Dispute module/contract</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5"/>
              </w:rPr>
              <w:t>Role/state/outcome tests + E2E dispute flow.</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FR-REP-01..04</w:t>
            </w:r>
          </w:p>
        </w:tc>
        <w:tc>
          <w:tcPr>
            <w:tcW w:w="1296" w:type="dxa"/>
            <w:tcMar>
              <w:top w:w="80" w:type="dxa"/>
              <w:left w:w="90" w:type="dxa"/>
              <w:bottom w:w="80" w:type="dxa"/>
              <w:right w:w="90" w:type="dxa"/>
            </w:tcMar>
          </w:tcPr>
          <w:p w:rsidR="00535ACB" w:rsidRDefault="000D1AE2">
            <w:pPr>
              <w:rPr>
                <w:rFonts w:hint="eastAsia"/>
              </w:rPr>
            </w:pPr>
            <w:r>
              <w:rPr>
                <w:sz w:val="15"/>
              </w:rPr>
              <w:t>UC-13</w:t>
            </w:r>
          </w:p>
        </w:tc>
        <w:tc>
          <w:tcPr>
            <w:tcW w:w="3240" w:type="dxa"/>
            <w:tcMar>
              <w:top w:w="80" w:type="dxa"/>
              <w:left w:w="90" w:type="dxa"/>
              <w:bottom w:w="80" w:type="dxa"/>
              <w:right w:w="90" w:type="dxa"/>
            </w:tcMar>
          </w:tcPr>
          <w:p w:rsidR="00535ACB" w:rsidRDefault="000D1AE2">
            <w:pPr>
              <w:rPr>
                <w:rFonts w:hint="eastAsia"/>
              </w:rPr>
            </w:pPr>
            <w:r>
              <w:rPr>
                <w:sz w:val="15"/>
              </w:rPr>
              <w:t>Reputation service/contract design</w:t>
            </w:r>
          </w:p>
        </w:tc>
        <w:tc>
          <w:tcPr>
            <w:tcW w:w="3312" w:type="dxa"/>
            <w:tcMar>
              <w:top w:w="80" w:type="dxa"/>
              <w:left w:w="90" w:type="dxa"/>
              <w:bottom w:w="80" w:type="dxa"/>
              <w:right w:w="90" w:type="dxa"/>
            </w:tcMar>
          </w:tcPr>
          <w:p w:rsidR="00535ACB" w:rsidRDefault="000D1AE2">
            <w:pPr>
              <w:rPr>
                <w:rFonts w:hint="eastAsia"/>
              </w:rPr>
            </w:pPr>
            <w:r>
              <w:rPr>
                <w:sz w:val="15"/>
              </w:rPr>
              <w:t>Eligibility/self/duplicate/bounds tests.</w:t>
            </w:r>
          </w:p>
        </w:tc>
      </w:tr>
      <w:tr w:rsidR="00535ACB">
        <w:trPr>
          <w:cantSplit/>
          <w:jc w:val="center"/>
        </w:trPr>
        <w:tc>
          <w:tcPr>
            <w:tcW w:w="1800" w:type="dxa"/>
            <w:shd w:val="clear" w:color="auto" w:fill="F8FAFC"/>
            <w:tcMar>
              <w:top w:w="80" w:type="dxa"/>
              <w:left w:w="90" w:type="dxa"/>
              <w:bottom w:w="80" w:type="dxa"/>
              <w:right w:w="90" w:type="dxa"/>
            </w:tcMar>
          </w:tcPr>
          <w:p w:rsidR="00535ACB" w:rsidRDefault="000D1AE2">
            <w:pPr>
              <w:rPr>
                <w:rFonts w:hint="eastAsia"/>
              </w:rPr>
            </w:pPr>
            <w:r>
              <w:rPr>
                <w:sz w:val="15"/>
              </w:rPr>
              <w:t>FR-IDX-02/03/05</w:t>
            </w:r>
          </w:p>
        </w:tc>
        <w:tc>
          <w:tcPr>
            <w:tcW w:w="1296" w:type="dxa"/>
            <w:shd w:val="clear" w:color="auto" w:fill="F8FAFC"/>
            <w:tcMar>
              <w:top w:w="80" w:type="dxa"/>
              <w:left w:w="90" w:type="dxa"/>
              <w:bottom w:w="80" w:type="dxa"/>
              <w:right w:w="90" w:type="dxa"/>
            </w:tcMar>
          </w:tcPr>
          <w:p w:rsidR="00535ACB" w:rsidRDefault="000D1AE2">
            <w:pPr>
              <w:rPr>
                <w:rFonts w:hint="eastAsia"/>
              </w:rPr>
            </w:pPr>
            <w:r>
              <w:rPr>
                <w:sz w:val="15"/>
              </w:rPr>
              <w:t>UC-15</w:t>
            </w:r>
          </w:p>
        </w:tc>
        <w:tc>
          <w:tcPr>
            <w:tcW w:w="3240" w:type="dxa"/>
            <w:shd w:val="clear" w:color="auto" w:fill="F8FAFC"/>
            <w:tcMar>
              <w:top w:w="80" w:type="dxa"/>
              <w:left w:w="90" w:type="dxa"/>
              <w:bottom w:w="80" w:type="dxa"/>
              <w:right w:w="90" w:type="dxa"/>
            </w:tcMar>
          </w:tcPr>
          <w:p w:rsidR="00535ACB" w:rsidRDefault="000D1AE2">
            <w:pPr>
              <w:rPr>
                <w:rFonts w:hint="eastAsia"/>
              </w:rPr>
            </w:pPr>
            <w:r>
              <w:rPr>
                <w:sz w:val="15"/>
              </w:rPr>
              <w:t>Indexer + DB</w:t>
            </w:r>
          </w:p>
        </w:tc>
        <w:tc>
          <w:tcPr>
            <w:tcW w:w="3312" w:type="dxa"/>
            <w:shd w:val="clear" w:color="auto" w:fill="F8FAFC"/>
            <w:tcMar>
              <w:top w:w="80" w:type="dxa"/>
              <w:left w:w="90" w:type="dxa"/>
              <w:bottom w:w="80" w:type="dxa"/>
              <w:right w:w="90" w:type="dxa"/>
            </w:tcMar>
          </w:tcPr>
          <w:p w:rsidR="00535ACB" w:rsidRDefault="000D1AE2">
            <w:pPr>
              <w:rPr>
                <w:rFonts w:hint="eastAsia"/>
              </w:rPr>
            </w:pPr>
            <w:r>
              <w:rPr>
                <w:sz w:val="15"/>
              </w:rPr>
              <w:t>Duplicate-log, restart, replay/rebuild integration tests.</w:t>
            </w:r>
          </w:p>
        </w:tc>
      </w:tr>
      <w:tr w:rsidR="00535ACB">
        <w:trPr>
          <w:cantSplit/>
          <w:jc w:val="center"/>
        </w:trPr>
        <w:tc>
          <w:tcPr>
            <w:tcW w:w="1800" w:type="dxa"/>
            <w:tcMar>
              <w:top w:w="80" w:type="dxa"/>
              <w:left w:w="90" w:type="dxa"/>
              <w:bottom w:w="80" w:type="dxa"/>
              <w:right w:w="90" w:type="dxa"/>
            </w:tcMar>
          </w:tcPr>
          <w:p w:rsidR="00535ACB" w:rsidRDefault="000D1AE2">
            <w:pPr>
              <w:rPr>
                <w:rFonts w:hint="eastAsia"/>
              </w:rPr>
            </w:pPr>
            <w:r>
              <w:rPr>
                <w:sz w:val="15"/>
              </w:rPr>
              <w:t>NFR-REL-01</w:t>
            </w:r>
          </w:p>
        </w:tc>
        <w:tc>
          <w:tcPr>
            <w:tcW w:w="1296" w:type="dxa"/>
            <w:tcMar>
              <w:top w:w="80" w:type="dxa"/>
              <w:left w:w="90" w:type="dxa"/>
              <w:bottom w:w="80" w:type="dxa"/>
              <w:right w:w="90" w:type="dxa"/>
            </w:tcMar>
          </w:tcPr>
          <w:p w:rsidR="00535ACB" w:rsidRDefault="000D1AE2">
            <w:pPr>
              <w:rPr>
                <w:rFonts w:hint="eastAsia"/>
              </w:rPr>
            </w:pPr>
            <w:r>
              <w:rPr>
                <w:sz w:val="15"/>
              </w:rPr>
              <w:t>Multiple</w:t>
            </w:r>
          </w:p>
        </w:tc>
        <w:tc>
          <w:tcPr>
            <w:tcW w:w="3240" w:type="dxa"/>
            <w:tcMar>
              <w:top w:w="80" w:type="dxa"/>
              <w:left w:w="90" w:type="dxa"/>
              <w:bottom w:w="80" w:type="dxa"/>
              <w:right w:w="90" w:type="dxa"/>
            </w:tcMar>
          </w:tcPr>
          <w:p w:rsidR="00535ACB" w:rsidRDefault="000D1AE2">
            <w:pPr>
              <w:rPr>
                <w:rFonts w:hint="eastAsia"/>
              </w:rPr>
            </w:pPr>
            <w:r>
              <w:rPr>
                <w:sz w:val="15"/>
              </w:rPr>
              <w:t>Smart contracts / architecture</w:t>
            </w:r>
          </w:p>
        </w:tc>
        <w:tc>
          <w:tcPr>
            <w:tcW w:w="3312" w:type="dxa"/>
            <w:tcMar>
              <w:top w:w="80" w:type="dxa"/>
              <w:left w:w="90" w:type="dxa"/>
              <w:bottom w:w="80" w:type="dxa"/>
              <w:right w:w="90" w:type="dxa"/>
            </w:tcMar>
          </w:tcPr>
          <w:p w:rsidR="00535ACB" w:rsidRDefault="000D1AE2">
            <w:pPr>
              <w:rPr>
                <w:rFonts w:hint="eastAsia"/>
              </w:rPr>
            </w:pPr>
            <w:r>
              <w:rPr>
                <w:sz w:val="15"/>
              </w:rPr>
              <w:t>Demonstrate direct contract state safety while API unavailable.</w:t>
            </w:r>
          </w:p>
        </w:tc>
      </w:tr>
    </w:tbl>
    <w:p w:rsidR="00535ACB" w:rsidRDefault="00535ACB">
      <w:pPr>
        <w:spacing w:after="0"/>
        <w:rPr>
          <w:rFonts w:hint="eastAsia"/>
        </w:rPr>
      </w:pPr>
    </w:p>
    <w:p w:rsidR="00535ACB" w:rsidRDefault="000D1AE2">
      <w:pPr>
        <w:pStyle w:val="Heading1"/>
      </w:pPr>
      <w:r>
        <w:lastRenderedPageBreak/>
        <w:t>21. Future Roadmap / Explicitly Out of Scope</w:t>
      </w:r>
    </w:p>
    <w:p w:rsidR="00535ACB" w:rsidRDefault="000D1AE2">
      <w:pPr>
        <w:pStyle w:val="Heading2"/>
      </w:pPr>
      <w:r>
        <w:t>21.1 Explicitly Out of MVP Scope</w:t>
      </w:r>
    </w:p>
    <w:p w:rsidR="00535ACB" w:rsidRDefault="000D1AE2">
      <w:pPr>
        <w:pStyle w:val="ListBullet"/>
        <w:rPr>
          <w:rFonts w:hint="eastAsia"/>
        </w:rPr>
      </w:pPr>
      <w:r>
        <w:t>Ethereum mainnet or real-money commercial escrow service.</w:t>
      </w:r>
    </w:p>
    <w:p w:rsidR="00535ACB" w:rsidRDefault="000D1AE2">
      <w:pPr>
        <w:pStyle w:val="ListBullet"/>
        <w:rPr>
          <w:rFonts w:hint="eastAsia"/>
        </w:rPr>
      </w:pPr>
      <w:r>
        <w:t>Custom blockchain, custom cryptocurrency, or speculative token economy.</w:t>
      </w:r>
    </w:p>
    <w:p w:rsidR="00535ACB" w:rsidRDefault="000D1AE2">
      <w:pPr>
        <w:pStyle w:val="ListBullet"/>
        <w:rPr>
          <w:rFonts w:hint="eastAsia"/>
        </w:rPr>
      </w:pPr>
      <w:r>
        <w:t>Cross-chain bridge/multi-chain settlement.</w:t>
      </w:r>
    </w:p>
    <w:p w:rsidR="00535ACB" w:rsidRDefault="000D1AE2">
      <w:pPr>
        <w:pStyle w:val="ListBullet"/>
        <w:rPr>
          <w:rFonts w:hint="eastAsia"/>
        </w:rPr>
      </w:pPr>
      <w:r>
        <w:t>Upgradeable/proxy contracts unless a later design explicitly justifies the operational risk.</w:t>
      </w:r>
    </w:p>
    <w:p w:rsidR="00535ACB" w:rsidRDefault="000D1AE2">
      <w:pPr>
        <w:pStyle w:val="ListBullet"/>
        <w:rPr>
          <w:rFonts w:hint="eastAsia"/>
        </w:rPr>
      </w:pPr>
      <w:r>
        <w:t>DAO/community arbitration.</w:t>
      </w:r>
    </w:p>
    <w:p w:rsidR="00535ACB" w:rsidRDefault="000D1AE2">
      <w:pPr>
        <w:pStyle w:val="ListBullet"/>
        <w:rPr>
          <w:rFonts w:hint="eastAsia"/>
        </w:rPr>
      </w:pPr>
      <w:r>
        <w:t>ERC-20 stablecoin settlement.</w:t>
      </w:r>
    </w:p>
    <w:p w:rsidR="00535ACB" w:rsidRDefault="000D1AE2">
      <w:pPr>
        <w:pStyle w:val="ListBullet"/>
        <w:rPr>
          <w:rFonts w:hint="eastAsia"/>
        </w:rPr>
      </w:pPr>
      <w:r>
        <w:t>Production-grade KYC/AML, fiat payment rails, tax handling, or legal escrow licensing.</w:t>
      </w:r>
    </w:p>
    <w:p w:rsidR="00535ACB" w:rsidRDefault="000D1AE2">
      <w:pPr>
        <w:pStyle w:val="ListBullet"/>
        <w:rPr>
          <w:rFonts w:hint="eastAsia"/>
        </w:rPr>
      </w:pPr>
      <w:r>
        <w:t>AI freelancer matching or automated dispute judgment.</w:t>
      </w:r>
    </w:p>
    <w:p w:rsidR="00535ACB" w:rsidRDefault="000D1AE2">
      <w:pPr>
        <w:pStyle w:val="ListBullet"/>
        <w:rPr>
          <w:rFonts w:hint="eastAsia"/>
        </w:rPr>
      </w:pPr>
      <w:r>
        <w:t>Permanent storage of large work deliverables directly on-chain.</w:t>
      </w:r>
    </w:p>
    <w:p w:rsidR="00535ACB" w:rsidRDefault="000D1AE2">
      <w:pPr>
        <w:pStyle w:val="Heading2"/>
      </w:pPr>
      <w:r>
        <w:t>21.2 Candidate Enhancements After MVP</w:t>
      </w:r>
    </w:p>
    <w:p w:rsidR="00535ACB" w:rsidRDefault="000D1AE2">
      <w:pPr>
        <w:pStyle w:val="ListBullet"/>
        <w:rPr>
          <w:rFonts w:hint="eastAsia"/>
        </w:rPr>
      </w:pPr>
      <w:r>
        <w:t>ERC-20 payment support with safe token-transfer handling.</w:t>
      </w:r>
    </w:p>
    <w:p w:rsidR="00535ACB" w:rsidRDefault="000D1AE2">
      <w:pPr>
        <w:pStyle w:val="ListBullet"/>
        <w:rPr>
          <w:rFonts w:hint="eastAsia"/>
        </w:rPr>
      </w:pPr>
      <w:r>
        <w:t>IPFS/object-storage evidence anchoring and content hashing.</w:t>
      </w:r>
    </w:p>
    <w:p w:rsidR="00535ACB" w:rsidRDefault="000D1AE2">
      <w:pPr>
        <w:pStyle w:val="ListBullet"/>
        <w:rPr>
          <w:rFonts w:hint="eastAsia"/>
        </w:rPr>
      </w:pPr>
      <w:r>
        <w:t>EIP-712 structured agreement signatures where they add value beyond transaction consent.</w:t>
      </w:r>
    </w:p>
    <w:p w:rsidR="00535ACB" w:rsidRDefault="000D1AE2">
      <w:pPr>
        <w:pStyle w:val="ListBullet"/>
        <w:rPr>
          <w:rFonts w:hint="eastAsia"/>
        </w:rPr>
      </w:pPr>
      <w:r>
        <w:t>Decentralized/committee arbitration with staking/reputation design.</w:t>
      </w:r>
    </w:p>
    <w:p w:rsidR="00535ACB" w:rsidRDefault="000D1AE2">
      <w:pPr>
        <w:pStyle w:val="ListBullet"/>
        <w:rPr>
          <w:rFonts w:hint="eastAsia"/>
        </w:rPr>
      </w:pPr>
      <w:r>
        <w:t>Layer-2 deployment and gas/UX comparison.</w:t>
      </w:r>
    </w:p>
    <w:p w:rsidR="00535ACB" w:rsidRDefault="000D1AE2">
      <w:pPr>
        <w:pStyle w:val="ListBullet"/>
        <w:rPr>
          <w:rFonts w:hint="eastAsia"/>
        </w:rPr>
      </w:pPr>
      <w:r>
        <w:t>Contract analytics dashboard and richer indexer projections.</w:t>
      </w:r>
    </w:p>
    <w:p w:rsidR="00535ACB" w:rsidRDefault="000D1AE2">
      <w:pPr>
        <w:pStyle w:val="ListBullet"/>
        <w:rPr>
          <w:rFonts w:hint="eastAsia"/>
        </w:rPr>
      </w:pPr>
      <w:r>
        <w:t>Smart-account/ERC-1271 authentication support.</w:t>
      </w:r>
    </w:p>
    <w:p w:rsidR="00535ACB" w:rsidRDefault="000D1AE2">
      <w:pPr>
        <w:pStyle w:val="ListBullet"/>
      </w:pPr>
      <w:r>
        <w:t>Formal/static analysis tools and external security review.</w:t>
      </w:r>
    </w:p>
    <w:p w:rsidR="007842EA" w:rsidRDefault="007842EA" w:rsidP="007842EA">
      <w:pPr>
        <w:pStyle w:val="ListBullet"/>
        <w:numPr>
          <w:ilvl w:val="0"/>
          <w:numId w:val="0"/>
        </w:numPr>
        <w:ind w:left="360" w:hanging="360"/>
      </w:pPr>
    </w:p>
    <w:p w:rsidR="007842EA" w:rsidRDefault="007842EA" w:rsidP="007842EA">
      <w:pPr>
        <w:pStyle w:val="ListBullet"/>
        <w:numPr>
          <w:ilvl w:val="0"/>
          <w:numId w:val="0"/>
        </w:numPr>
        <w:ind w:left="360" w:hanging="360"/>
      </w:pPr>
    </w:p>
    <w:p w:rsidR="007842EA" w:rsidRDefault="007842EA" w:rsidP="007842EA">
      <w:pPr>
        <w:pStyle w:val="ListBullet"/>
        <w:numPr>
          <w:ilvl w:val="0"/>
          <w:numId w:val="0"/>
        </w:numPr>
        <w:ind w:left="360" w:hanging="360"/>
      </w:pPr>
    </w:p>
    <w:p w:rsidR="007842EA" w:rsidRDefault="007842EA" w:rsidP="007842EA">
      <w:pPr>
        <w:pStyle w:val="ListBullet"/>
        <w:numPr>
          <w:ilvl w:val="0"/>
          <w:numId w:val="0"/>
        </w:numPr>
        <w:ind w:left="360" w:hanging="360"/>
        <w:rPr>
          <w:rFonts w:hint="eastAsia"/>
        </w:rPr>
      </w:pPr>
    </w:p>
    <w:p w:rsidR="00535ACB" w:rsidRDefault="000D1AE2">
      <w:pPr>
        <w:pStyle w:val="Heading1"/>
      </w:pPr>
      <w:r>
        <w:t>22. References</w:t>
      </w:r>
    </w:p>
    <w:p w:rsidR="00535ACB" w:rsidRDefault="000D1AE2">
      <w:pPr>
        <w:rPr>
          <w:rFonts w:hint="eastAsia"/>
        </w:rPr>
      </w:pPr>
      <w:r>
        <w:rPr>
          <w:sz w:val="18"/>
        </w:rPr>
        <w:t>The implementation should re-check current documentation when each phase starts because Web3 tooling changes rapidly. These references support the Phase 01 technology/security baseline.</w:t>
      </w:r>
    </w:p>
    <w:p w:rsidR="00535ACB" w:rsidRDefault="000D1AE2">
      <w:pPr>
        <w:spacing w:after="100"/>
        <w:ind w:left="288" w:hanging="288"/>
        <w:rPr>
          <w:rFonts w:hint="eastAsia"/>
        </w:rPr>
      </w:pPr>
      <w:r>
        <w:rPr>
          <w:b/>
          <w:sz w:val="18"/>
        </w:rPr>
        <w:t xml:space="preserve">[1] Hardhat. </w:t>
      </w:r>
      <w:r>
        <w:rPr>
          <w:sz w:val="18"/>
        </w:rPr>
        <w:t xml:space="preserve">Getting started with Hardhat 3. </w:t>
      </w:r>
      <w:hyperlink r:id="rId13">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[2] Hardhat. </w:t>
      </w:r>
      <w:r>
        <w:rPr>
          <w:sz w:val="18"/>
        </w:rPr>
        <w:t xml:space="preserve">Testing overview — Solidity and TypeScript tests. </w:t>
      </w:r>
      <w:hyperlink r:id="rId14">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[3] OpenZeppelin. </w:t>
      </w:r>
      <w:r>
        <w:rPr>
          <w:sz w:val="18"/>
        </w:rPr>
        <w:t xml:space="preserve">OpenZeppelin Contracts 5.x. </w:t>
      </w:r>
      <w:hyperlink r:id="rId15">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[4] OpenZeppelin. </w:t>
      </w:r>
      <w:r>
        <w:rPr>
          <w:sz w:val="18"/>
        </w:rPr>
        <w:t xml:space="preserve">Access Control. </w:t>
      </w:r>
      <w:hyperlink r:id="rId16">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[5] MetaMask. </w:t>
      </w:r>
      <w:r>
        <w:rPr>
          <w:sz w:val="18"/>
        </w:rPr>
        <w:t xml:space="preserve">Ethereum Provider API — MetaMask Connect EVM. </w:t>
      </w:r>
      <w:hyperlink r:id="rId17">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[6] Ethereum Improvement Proposals. </w:t>
      </w:r>
      <w:r>
        <w:rPr>
          <w:sz w:val="18"/>
        </w:rPr>
        <w:t xml:space="preserve">EIP-1193: Ethereum Provider JavaScript API. </w:t>
      </w:r>
      <w:hyperlink r:id="rId18">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[7] Ethereum Improvement Proposals. </w:t>
      </w:r>
      <w:r>
        <w:rPr>
          <w:sz w:val="18"/>
        </w:rPr>
        <w:t xml:space="preserve">EIP-6963: Multi Injected Provider Discovery. </w:t>
      </w:r>
      <w:hyperlink r:id="rId19">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[8] Ethereum Improvement Proposals. </w:t>
      </w:r>
      <w:r>
        <w:rPr>
          <w:sz w:val="18"/>
        </w:rPr>
        <w:t xml:space="preserve">ERC-4361: Sign-In with Ethereum. </w:t>
      </w:r>
      <w:hyperlink r:id="rId20">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[9] ethereum.org. </w:t>
      </w:r>
      <w:r>
        <w:rPr>
          <w:sz w:val="18"/>
        </w:rPr>
        <w:t xml:space="preserve">Ethereum Networks — Sepolia guidance. </w:t>
      </w:r>
      <w:hyperlink r:id="rId21">
        <w:r>
          <w:rPr>
            <w:color w:val="2563EB"/>
            <w:u w:val="single"/>
          </w:rPr>
          <w:t>Official source</w:t>
        </w:r>
      </w:hyperlink>
      <w:r>
        <w:rPr>
          <w:color w:val="475569"/>
          <w:sz w:val="18"/>
        </w:rPr>
        <w:t xml:space="preserve"> (accessed 12 Aug 2026).</w:t>
      </w:r>
    </w:p>
    <w:p w:rsidR="00535ACB" w:rsidRDefault="000D1AE2">
      <w:pPr>
        <w:spacing w:after="100"/>
        <w:ind w:left="288" w:hanging="288"/>
        <w:rPr>
          <w:rFonts w:hint="eastAsia"/>
        </w:rPr>
      </w:pPr>
      <w:r>
        <w:rPr>
          <w:b/>
          <w:sz w:val="18"/>
        </w:rPr>
        <w:t xml:space="preserve">[10] OWASP Smart Contract Security. </w:t>
      </w:r>
      <w:r>
        <w:rPr>
          <w:sz w:val="18"/>
        </w:rPr>
        <w:t xml:space="preserve">SCWE-046: Reentrancy Attacks. </w:t>
      </w:r>
      <w:hyperlink r:id="rId22">
        <w:r>
          <w:rPr>
            <w:color w:val="2563EB"/>
            <w:u w:val="single"/>
          </w:rPr>
          <w:t>Official source</w:t>
        </w:r>
      </w:hyperlink>
      <w:r>
        <w:rPr>
          <w:color w:val="475569"/>
          <w:sz w:val="18"/>
        </w:rPr>
        <w:t xml:space="preserve"> (accessed 12 Aug 2026).</w:t>
      </w:r>
    </w:p>
    <w:p w:rsidR="00535ACB" w:rsidRDefault="000D1AE2">
      <w:pPr>
        <w:rPr>
          <w:rFonts w:hint="eastAsia"/>
        </w:rPr>
      </w:pPr>
      <w:r>
        <w:br w:type="page"/>
      </w:r>
    </w:p>
    <w:p w:rsidR="00535ACB" w:rsidRDefault="000D1AE2">
      <w:pPr>
        <w:pStyle w:val="Heading1"/>
      </w:pPr>
      <w:r>
        <w:lastRenderedPageBreak/>
        <w:t>Appendix A — Detailed User Stories &amp; Acceptance Criteria</w:t>
      </w:r>
    </w:p>
    <w:p w:rsidR="00535ACB" w:rsidRDefault="000D1AE2">
      <w:pPr>
        <w:pStyle w:val="Heading2"/>
      </w:pPr>
      <w:r>
        <w:t>US-01</w:t>
      </w:r>
    </w:p>
    <w:p w:rsidR="00535ACB" w:rsidRDefault="000D1AE2">
      <w:pPr>
        <w:rPr>
          <w:rFonts w:hint="eastAsia"/>
        </w:rPr>
      </w:pPr>
      <w:r>
        <w:rPr>
          <w:sz w:val="18"/>
        </w:rPr>
        <w:t>As a user, I want to connect my wallet and authenticate by signing a one-time message so that I can use application features without a password.</w:t>
      </w:r>
    </w:p>
    <w:p w:rsidR="00535ACB" w:rsidRDefault="000D1AE2">
      <w:pPr>
        <w:rPr>
          <w:rFonts w:hint="eastAsia"/>
        </w:rPr>
      </w:pPr>
      <w:r>
        <w:rPr>
          <w:b/>
          <w:color w:val="475569"/>
          <w:sz w:val="18"/>
        </w:rPr>
        <w:t>Acceptance criteria</w:t>
      </w:r>
    </w:p>
    <w:p w:rsidR="00535ACB" w:rsidRDefault="000D1AE2">
      <w:pPr>
        <w:pStyle w:val="ListBullet"/>
        <w:rPr>
          <w:rFonts w:hint="eastAsia"/>
        </w:rPr>
      </w:pPr>
      <w:r>
        <w:t>Given no wallet permission, the app requests consent rather than silently reading accounts.</w:t>
      </w:r>
    </w:p>
    <w:p w:rsidR="00535ACB" w:rsidRDefault="000D1AE2">
      <w:pPr>
        <w:pStyle w:val="ListBullet"/>
        <w:rPr>
          <w:rFonts w:hint="eastAsia"/>
        </w:rPr>
      </w:pPr>
      <w:r>
        <w:t>A successful valid signature creates a session bound to the signing wallet.</w:t>
      </w:r>
    </w:p>
    <w:p w:rsidR="00535ACB" w:rsidRDefault="000D1AE2">
      <w:pPr>
        <w:pStyle w:val="ListBullet"/>
        <w:rPr>
          <w:rFonts w:hint="eastAsia"/>
        </w:rPr>
      </w:pPr>
      <w:r>
        <w:t>An expired or already-used nonce cannot create a session.</w:t>
      </w:r>
    </w:p>
    <w:p w:rsidR="00535ACB" w:rsidRDefault="000D1AE2">
      <w:pPr>
        <w:pStyle w:val="ListBullet"/>
        <w:rPr>
          <w:rFonts w:hint="eastAsia"/>
        </w:rPr>
      </w:pPr>
      <w:r>
        <w:t>Changing to a different account invalidates or requires refreshing wallet-bound authorization as designed.</w:t>
      </w:r>
    </w:p>
    <w:p w:rsidR="00535ACB" w:rsidRDefault="000D1AE2">
      <w:pPr>
        <w:pStyle w:val="Heading2"/>
      </w:pPr>
      <w:r>
        <w:t>US-02</w:t>
      </w:r>
    </w:p>
    <w:p w:rsidR="00535ACB" w:rsidRDefault="000D1AE2">
      <w:pPr>
        <w:rPr>
          <w:rFonts w:hint="eastAsia"/>
        </w:rPr>
      </w:pPr>
      <w:r>
        <w:rPr>
          <w:sz w:val="18"/>
        </w:rPr>
        <w:t>As a client, I want to create a project with milestones so that freelancers can understand the work and payment breakdown.</w:t>
      </w:r>
    </w:p>
    <w:p w:rsidR="00535ACB" w:rsidRDefault="000D1AE2">
      <w:pPr>
        <w:rPr>
          <w:rFonts w:hint="eastAsia"/>
        </w:rPr>
      </w:pPr>
      <w:r>
        <w:rPr>
          <w:b/>
          <w:color w:val="475569"/>
          <w:sz w:val="18"/>
        </w:rPr>
        <w:t>Acceptance criteria</w:t>
      </w:r>
    </w:p>
    <w:p w:rsidR="00535ACB" w:rsidRDefault="000D1AE2">
      <w:pPr>
        <w:pStyle w:val="ListBullet"/>
        <w:rPr>
          <w:rFonts w:hint="eastAsia"/>
        </w:rPr>
      </w:pPr>
      <w:r>
        <w:t>At least one milestone is required.</w:t>
      </w:r>
    </w:p>
    <w:p w:rsidR="00535ACB" w:rsidRDefault="000D1AE2">
      <w:pPr>
        <w:pStyle w:val="ListBullet"/>
        <w:rPr>
          <w:rFonts w:hint="eastAsia"/>
        </w:rPr>
      </w:pPr>
      <w:r>
        <w:t>Amounts must be positive and valid; deadlines follow the selected policy.</w:t>
      </w:r>
    </w:p>
    <w:p w:rsidR="00535ACB" w:rsidRDefault="000D1AE2">
      <w:pPr>
        <w:pStyle w:val="ListBullet"/>
        <w:rPr>
          <w:rFonts w:hint="eastAsia"/>
        </w:rPr>
      </w:pPr>
      <w:r>
        <w:t>The client wallet is recorded as project owner.</w:t>
      </w:r>
    </w:p>
    <w:p w:rsidR="00535ACB" w:rsidRDefault="000D1AE2">
      <w:pPr>
        <w:pStyle w:val="ListBullet"/>
        <w:rPr>
          <w:rFonts w:hint="eastAsia"/>
        </w:rPr>
      </w:pPr>
      <w:r>
        <w:t>Invalid data is rejected server-side even if submitted directly to the API.</w:t>
      </w:r>
    </w:p>
    <w:p w:rsidR="00535ACB" w:rsidRDefault="000D1AE2">
      <w:pPr>
        <w:pStyle w:val="Heading2"/>
      </w:pPr>
      <w:r>
        <w:t>US-03</w:t>
      </w:r>
    </w:p>
    <w:p w:rsidR="00535ACB" w:rsidRDefault="000D1AE2">
      <w:pPr>
        <w:rPr>
          <w:rFonts w:hint="eastAsia"/>
        </w:rPr>
      </w:pPr>
      <w:r>
        <w:rPr>
          <w:sz w:val="18"/>
        </w:rPr>
        <w:t>As a freelancer, I want to submit a proposal so that the client can consider my offer.</w:t>
      </w:r>
    </w:p>
    <w:p w:rsidR="00535ACB" w:rsidRDefault="000D1AE2">
      <w:pPr>
        <w:rPr>
          <w:rFonts w:hint="eastAsia"/>
        </w:rPr>
      </w:pPr>
      <w:r>
        <w:rPr>
          <w:b/>
          <w:color w:val="475569"/>
          <w:sz w:val="18"/>
        </w:rPr>
        <w:t>Acceptance criteria</w:t>
      </w:r>
    </w:p>
    <w:p w:rsidR="00535ACB" w:rsidRDefault="000D1AE2">
      <w:pPr>
        <w:pStyle w:val="ListBullet"/>
        <w:rPr>
          <w:rFonts w:hint="eastAsia"/>
        </w:rPr>
      </w:pPr>
      <w:r>
        <w:t>Only authenticated wallets can submit.</w:t>
      </w:r>
    </w:p>
    <w:p w:rsidR="00535ACB" w:rsidRDefault="000D1AE2">
      <w:pPr>
        <w:pStyle w:val="ListBullet"/>
        <w:rPr>
          <w:rFonts w:hint="eastAsia"/>
        </w:rPr>
      </w:pPr>
      <w:r>
        <w:t>A freelancer cannot create duplicate active proposals contrary to policy.</w:t>
      </w:r>
    </w:p>
    <w:p w:rsidR="00535ACB" w:rsidRDefault="000D1AE2">
      <w:pPr>
        <w:pStyle w:val="ListBullet"/>
        <w:rPr>
          <w:rFonts w:hint="eastAsia"/>
        </w:rPr>
      </w:pPr>
      <w:r>
        <w:t>A user cannot edit another wallet’s proposal.</w:t>
      </w:r>
    </w:p>
    <w:p w:rsidR="00535ACB" w:rsidRDefault="000D1AE2">
      <w:pPr>
        <w:pStyle w:val="ListBullet"/>
        <w:rPr>
          <w:rFonts w:hint="eastAsia"/>
        </w:rPr>
      </w:pPr>
      <w:r>
        <w:t>Closed/accepted projects reject new proposals.</w:t>
      </w:r>
    </w:p>
    <w:p w:rsidR="00535ACB" w:rsidRDefault="000D1AE2">
      <w:pPr>
        <w:pStyle w:val="Heading2"/>
      </w:pPr>
      <w:r>
        <w:t>US-04</w:t>
      </w:r>
    </w:p>
    <w:p w:rsidR="00535ACB" w:rsidRDefault="000D1AE2">
      <w:pPr>
        <w:rPr>
          <w:rFonts w:hint="eastAsia"/>
        </w:rPr>
      </w:pPr>
      <w:r>
        <w:rPr>
          <w:sz w:val="18"/>
        </w:rPr>
        <w:t>As a client, I want to lock the agreed funds before work starts so that the freelancer can verify funding.</w:t>
      </w:r>
    </w:p>
    <w:p w:rsidR="00535ACB" w:rsidRDefault="000D1AE2">
      <w:pPr>
        <w:rPr>
          <w:rFonts w:hint="eastAsia"/>
        </w:rPr>
      </w:pPr>
      <w:r>
        <w:rPr>
          <w:b/>
          <w:color w:val="475569"/>
          <w:sz w:val="18"/>
        </w:rPr>
        <w:t>Acceptance criteria</w:t>
      </w:r>
    </w:p>
    <w:p w:rsidR="00535ACB" w:rsidRDefault="000D1AE2">
      <w:pPr>
        <w:pStyle w:val="ListBullet"/>
        <w:rPr>
          <w:rFonts w:hint="eastAsia"/>
        </w:rPr>
      </w:pPr>
      <w:r>
        <w:t>Only the designated client can fund.</w:t>
      </w:r>
    </w:p>
    <w:p w:rsidR="00535ACB" w:rsidRDefault="000D1AE2">
      <w:pPr>
        <w:pStyle w:val="ListBullet"/>
        <w:rPr>
          <w:rFonts w:hint="eastAsia"/>
        </w:rPr>
      </w:pPr>
      <w:r>
        <w:t>Exact expected test ETH is accepted.</w:t>
      </w:r>
    </w:p>
    <w:p w:rsidR="00535ACB" w:rsidRDefault="000D1AE2">
      <w:pPr>
        <w:pStyle w:val="ListBullet"/>
        <w:rPr>
          <w:rFonts w:hint="eastAsia"/>
        </w:rPr>
      </w:pPr>
      <w:r>
        <w:t>Successful funding emits a stable event.</w:t>
      </w:r>
    </w:p>
    <w:p w:rsidR="00535ACB" w:rsidRDefault="000D1AE2">
      <w:pPr>
        <w:pStyle w:val="ListBullet"/>
        <w:rPr>
          <w:rFonts w:hint="eastAsia"/>
        </w:rPr>
      </w:pPr>
      <w:r>
        <w:t>Duplicate funding does not create a second deposit obligation.</w:t>
      </w:r>
    </w:p>
    <w:p w:rsidR="00535ACB" w:rsidRDefault="000D1AE2">
      <w:pPr>
        <w:pStyle w:val="Heading2"/>
      </w:pPr>
      <w:r>
        <w:t>US-05</w:t>
      </w:r>
    </w:p>
    <w:p w:rsidR="00535ACB" w:rsidRDefault="000D1AE2">
      <w:pPr>
        <w:rPr>
          <w:rFonts w:hint="eastAsia"/>
        </w:rPr>
      </w:pPr>
      <w:r>
        <w:rPr>
          <w:sz w:val="18"/>
        </w:rPr>
        <w:t>As a freelancer, I want to submit a milestone so the client can review it.</w:t>
      </w:r>
    </w:p>
    <w:p w:rsidR="00535ACB" w:rsidRDefault="000D1AE2">
      <w:pPr>
        <w:rPr>
          <w:rFonts w:hint="eastAsia"/>
        </w:rPr>
      </w:pPr>
      <w:r>
        <w:rPr>
          <w:b/>
          <w:color w:val="475569"/>
          <w:sz w:val="18"/>
        </w:rPr>
        <w:t>Acceptance criteria</w:t>
      </w:r>
    </w:p>
    <w:p w:rsidR="00535ACB" w:rsidRDefault="000D1AE2">
      <w:pPr>
        <w:pStyle w:val="ListBullet"/>
        <w:rPr>
          <w:rFonts w:hint="eastAsia"/>
        </w:rPr>
      </w:pPr>
      <w:r>
        <w:t>Only the designated freelancer can submit.</w:t>
      </w:r>
    </w:p>
    <w:p w:rsidR="00535ACB" w:rsidRDefault="000D1AE2">
      <w:pPr>
        <w:pStyle w:val="ListBullet"/>
        <w:rPr>
          <w:rFonts w:hint="eastAsia"/>
        </w:rPr>
      </w:pPr>
      <w:r>
        <w:t>Only an eligible non-terminal milestone can be submitted.</w:t>
      </w:r>
    </w:p>
    <w:p w:rsidR="00535ACB" w:rsidRDefault="000D1AE2">
      <w:pPr>
        <w:pStyle w:val="ListBullet"/>
        <w:rPr>
          <w:rFonts w:hint="eastAsia"/>
        </w:rPr>
      </w:pPr>
      <w:r>
        <w:t>Evidence reference/hash is bounded and recorded according to design.</w:t>
      </w:r>
    </w:p>
    <w:p w:rsidR="00535ACB" w:rsidRDefault="000D1AE2">
      <w:pPr>
        <w:pStyle w:val="ListBullet"/>
        <w:rPr>
          <w:rFonts w:hint="eastAsia"/>
        </w:rPr>
      </w:pPr>
      <w:r>
        <w:t>Submission event is emitted and projected.</w:t>
      </w:r>
    </w:p>
    <w:p w:rsidR="00535ACB" w:rsidRDefault="000D1AE2">
      <w:pPr>
        <w:pStyle w:val="Heading2"/>
      </w:pPr>
      <w:r>
        <w:t>US-06</w:t>
      </w:r>
    </w:p>
    <w:p w:rsidR="00535ACB" w:rsidRDefault="000D1AE2">
      <w:pPr>
        <w:rPr>
          <w:rFonts w:hint="eastAsia"/>
        </w:rPr>
      </w:pPr>
      <w:r>
        <w:rPr>
          <w:sz w:val="18"/>
        </w:rPr>
        <w:t>As a client, I want to approve accepted work so the freelancer receives the milestone payment.</w:t>
      </w:r>
    </w:p>
    <w:p w:rsidR="00535ACB" w:rsidRDefault="000D1AE2">
      <w:pPr>
        <w:rPr>
          <w:rFonts w:hint="eastAsia"/>
        </w:rPr>
      </w:pPr>
      <w:r>
        <w:rPr>
          <w:b/>
          <w:color w:val="475569"/>
          <w:sz w:val="18"/>
        </w:rPr>
        <w:t>Acceptance criteria</w:t>
      </w:r>
    </w:p>
    <w:p w:rsidR="00535ACB" w:rsidRDefault="000D1AE2">
      <w:pPr>
        <w:pStyle w:val="ListBullet"/>
        <w:rPr>
          <w:rFonts w:hint="eastAsia"/>
        </w:rPr>
      </w:pPr>
      <w:r>
        <w:t>Only the client can approve.</w:t>
      </w:r>
    </w:p>
    <w:p w:rsidR="00535ACB" w:rsidRDefault="000D1AE2">
      <w:pPr>
        <w:pStyle w:val="ListBullet"/>
        <w:rPr>
          <w:rFonts w:hint="eastAsia"/>
        </w:rPr>
      </w:pPr>
      <w:r>
        <w:t>Only a submitted, non-disputed, funded milestone is eligible.</w:t>
      </w:r>
    </w:p>
    <w:p w:rsidR="00535ACB" w:rsidRDefault="000D1AE2">
      <w:pPr>
        <w:pStyle w:val="ListBullet"/>
        <w:rPr>
          <w:rFonts w:hint="eastAsia"/>
        </w:rPr>
      </w:pPr>
      <w:r>
        <w:t>Payment amount equals milestone allocation.</w:t>
      </w:r>
    </w:p>
    <w:p w:rsidR="00535ACB" w:rsidRDefault="000D1AE2">
      <w:pPr>
        <w:pStyle w:val="ListBullet"/>
        <w:rPr>
          <w:rFonts w:hint="eastAsia"/>
        </w:rPr>
      </w:pPr>
      <w:r>
        <w:t>Second payment attempt fails and invariant remains true.</w:t>
      </w:r>
    </w:p>
    <w:p w:rsidR="00535ACB" w:rsidRDefault="000D1AE2">
      <w:pPr>
        <w:pStyle w:val="Heading2"/>
      </w:pPr>
      <w:r>
        <w:lastRenderedPageBreak/>
        <w:t>US-07</w:t>
      </w:r>
    </w:p>
    <w:p w:rsidR="00535ACB" w:rsidRDefault="000D1AE2">
      <w:pPr>
        <w:rPr>
          <w:rFonts w:hint="eastAsia"/>
        </w:rPr>
      </w:pPr>
      <w:r>
        <w:rPr>
          <w:sz w:val="18"/>
        </w:rPr>
        <w:t>As either project party, I want to dispute an unsettled milestone so that the normal payment path is paused while a decision is made.</w:t>
      </w:r>
    </w:p>
    <w:p w:rsidR="00535ACB" w:rsidRDefault="000D1AE2">
      <w:pPr>
        <w:rPr>
          <w:rFonts w:hint="eastAsia"/>
        </w:rPr>
      </w:pPr>
      <w:r>
        <w:rPr>
          <w:b/>
          <w:color w:val="475569"/>
          <w:sz w:val="18"/>
        </w:rPr>
        <w:t>Acceptance criteria</w:t>
      </w:r>
    </w:p>
    <w:p w:rsidR="00535ACB" w:rsidRDefault="000D1AE2">
      <w:pPr>
        <w:pStyle w:val="ListBullet"/>
        <w:rPr>
          <w:rFonts w:hint="eastAsia"/>
        </w:rPr>
      </w:pPr>
      <w:r>
        <w:t>Only the client/freelancer can open an eligible dispute.</w:t>
      </w:r>
    </w:p>
    <w:p w:rsidR="00535ACB" w:rsidRDefault="000D1AE2">
      <w:pPr>
        <w:pStyle w:val="ListBullet"/>
        <w:rPr>
          <w:rFonts w:hint="eastAsia"/>
        </w:rPr>
      </w:pPr>
      <w:r>
        <w:t>Normal approval/payment cannot continue while disputed.</w:t>
      </w:r>
    </w:p>
    <w:p w:rsidR="00535ACB" w:rsidRDefault="000D1AE2">
      <w:pPr>
        <w:pStyle w:val="ListBullet"/>
        <w:rPr>
          <w:rFonts w:hint="eastAsia"/>
        </w:rPr>
      </w:pPr>
      <w:r>
        <w:t>Only authorized arbitrator can resolve.</w:t>
      </w:r>
    </w:p>
    <w:p w:rsidR="00535ACB" w:rsidRDefault="000D1AE2">
      <w:pPr>
        <w:pStyle w:val="ListBullet"/>
        <w:rPr>
          <w:rFonts w:hint="eastAsia"/>
        </w:rPr>
      </w:pPr>
      <w:r>
        <w:t>Resolution can only choose allowed outcome(s) and is terminal.</w:t>
      </w:r>
    </w:p>
    <w:p w:rsidR="00535ACB" w:rsidRDefault="000D1AE2">
      <w:pPr>
        <w:pStyle w:val="Heading2"/>
      </w:pPr>
      <w:r>
        <w:t>US-08</w:t>
      </w:r>
    </w:p>
    <w:p w:rsidR="00535ACB" w:rsidRDefault="000D1AE2">
      <w:pPr>
        <w:rPr>
          <w:rFonts w:hint="eastAsia"/>
        </w:rPr>
      </w:pPr>
      <w:r>
        <w:rPr>
          <w:sz w:val="18"/>
        </w:rPr>
        <w:t>As a project counterparty, I want to rate the other party after completion so that reputation reflects real work relationships.</w:t>
      </w:r>
    </w:p>
    <w:p w:rsidR="00535ACB" w:rsidRDefault="000D1AE2">
      <w:pPr>
        <w:rPr>
          <w:rFonts w:hint="eastAsia"/>
        </w:rPr>
      </w:pPr>
      <w:r>
        <w:rPr>
          <w:b/>
          <w:color w:val="475569"/>
          <w:sz w:val="18"/>
        </w:rPr>
        <w:t>Acceptance criteria</w:t>
      </w:r>
    </w:p>
    <w:p w:rsidR="00535ACB" w:rsidRDefault="000D1AE2">
      <w:pPr>
        <w:pStyle w:val="ListBullet"/>
        <w:rPr>
          <w:rFonts w:hint="eastAsia"/>
        </w:rPr>
      </w:pPr>
      <w:r>
        <w:t>Review requires eligible completed/settled project.</w:t>
      </w:r>
    </w:p>
    <w:p w:rsidR="00535ACB" w:rsidRDefault="000D1AE2">
      <w:pPr>
        <w:pStyle w:val="ListBullet"/>
        <w:rPr>
          <w:rFonts w:hint="eastAsia"/>
        </w:rPr>
      </w:pPr>
      <w:r>
        <w:t>Reviewer and reviewee must differ.</w:t>
      </w:r>
    </w:p>
    <w:p w:rsidR="00535ACB" w:rsidRDefault="000D1AE2">
      <w:pPr>
        <w:pStyle w:val="ListBullet"/>
        <w:rPr>
          <w:rFonts w:hint="eastAsia"/>
        </w:rPr>
      </w:pPr>
      <w:r>
        <w:t>At most one review per reviewer/project/counterparty.</w:t>
      </w:r>
    </w:p>
    <w:p w:rsidR="00535ACB" w:rsidRDefault="000D1AE2">
      <w:pPr>
        <w:pStyle w:val="ListBullet"/>
        <w:rPr>
          <w:rFonts w:hint="eastAsia"/>
        </w:rPr>
      </w:pPr>
      <w:r>
        <w:t>Rating is 1–5.</w:t>
      </w:r>
    </w:p>
    <w:p w:rsidR="00535ACB" w:rsidRDefault="000D1AE2">
      <w:pPr>
        <w:pStyle w:val="Heading1"/>
      </w:pPr>
      <w:r>
        <w:t>Appendix B — Phase 02 Entry Checklist</w:t>
      </w:r>
    </w:p>
    <w:p w:rsidR="00535ACB" w:rsidRDefault="000D1AE2">
      <w:pPr>
        <w:pStyle w:val="ListBullet"/>
        <w:rPr>
          <w:rFonts w:hint="eastAsia"/>
        </w:rPr>
      </w:pPr>
      <w:r>
        <w:rPr>
          <w:sz w:val="18"/>
        </w:rPr>
        <w:t>☐ Phase 01 SRS saved in GitHub docs/requirements and version tagged/committed.</w:t>
      </w:r>
    </w:p>
    <w:p w:rsidR="00535ACB" w:rsidRDefault="000D1AE2">
      <w:pPr>
        <w:pStyle w:val="ListBullet"/>
        <w:rPr>
          <w:rFonts w:hint="eastAsia"/>
        </w:rPr>
      </w:pPr>
      <w:r>
        <w:rPr>
          <w:sz w:val="18"/>
        </w:rPr>
        <w:t>☐ MVP scope and out-of-scope list accepted.</w:t>
      </w:r>
    </w:p>
    <w:p w:rsidR="00535ACB" w:rsidRDefault="000D1AE2">
      <w:pPr>
        <w:pStyle w:val="ListBullet"/>
        <w:rPr>
          <w:rFonts w:hint="eastAsia"/>
        </w:rPr>
      </w:pPr>
      <w:r>
        <w:rPr>
          <w:sz w:val="18"/>
        </w:rPr>
        <w:t>☐ Choice still pending: single shared escrow contract vs factory/per-project contracts — analyze before implementing storage layout.</w:t>
      </w:r>
    </w:p>
    <w:p w:rsidR="00535ACB" w:rsidRDefault="000D1AE2">
      <w:pPr>
        <w:pStyle w:val="ListBullet"/>
        <w:rPr>
          <w:rFonts w:hint="eastAsia"/>
        </w:rPr>
      </w:pPr>
      <w:r>
        <w:rPr>
          <w:sz w:val="18"/>
        </w:rPr>
        <w:t>☐ Choice still pending: direct push payment vs pull/withdraw payment pattern — decide with failure/reentrancy analysis.</w:t>
      </w:r>
    </w:p>
    <w:p w:rsidR="00535ACB" w:rsidRDefault="000D1AE2">
      <w:pPr>
        <w:pStyle w:val="ListBullet"/>
        <w:rPr>
          <w:rFonts w:hint="eastAsia"/>
        </w:rPr>
      </w:pPr>
      <w:r>
        <w:rPr>
          <w:sz w:val="18"/>
        </w:rPr>
        <w:t>☐ Choice still pending: exact reputation on-chain/off-chain split — freeze before coding review storage/events.</w:t>
      </w:r>
    </w:p>
    <w:p w:rsidR="00535ACB" w:rsidRDefault="000D1AE2">
      <w:pPr>
        <w:pStyle w:val="ListBullet"/>
        <w:rPr>
          <w:rFonts w:hint="eastAsia"/>
        </w:rPr>
      </w:pPr>
      <w:r>
        <w:rPr>
          <w:sz w:val="18"/>
        </w:rPr>
        <w:t>☐ Repository created and cloned.</w:t>
      </w:r>
    </w:p>
    <w:p w:rsidR="00535ACB" w:rsidRDefault="000D1AE2">
      <w:pPr>
        <w:pStyle w:val="ListBullet"/>
        <w:rPr>
          <w:rFonts w:hint="eastAsia"/>
        </w:rPr>
      </w:pPr>
      <w:r>
        <w:rPr>
          <w:sz w:val="18"/>
        </w:rPr>
        <w:t>☐ Node/package-manager versions selected and recorded.</w:t>
      </w:r>
    </w:p>
    <w:p w:rsidR="00535ACB" w:rsidRDefault="000D1AE2">
      <w:pPr>
        <w:pStyle w:val="ListBullet"/>
        <w:rPr>
          <w:rFonts w:hint="eastAsia"/>
        </w:rPr>
      </w:pPr>
      <w:r>
        <w:rPr>
          <w:sz w:val="18"/>
        </w:rPr>
        <w:t>☐ Monorepo/workspace structure created.</w:t>
      </w:r>
    </w:p>
    <w:p w:rsidR="00535ACB" w:rsidRDefault="000D1AE2">
      <w:pPr>
        <w:pStyle w:val="ListBullet"/>
        <w:rPr>
          <w:rFonts w:hint="eastAsia"/>
        </w:rPr>
      </w:pPr>
      <w:r>
        <w:rPr>
          <w:sz w:val="18"/>
        </w:rPr>
        <w:t>☐ Hardhat 3 blockchain package initialized.</w:t>
      </w:r>
    </w:p>
    <w:p w:rsidR="00535ACB" w:rsidRDefault="000D1AE2">
      <w:pPr>
        <w:pStyle w:val="ListBullet"/>
        <w:rPr>
          <w:rFonts w:hint="eastAsia"/>
        </w:rPr>
      </w:pPr>
      <w:r>
        <w:rPr>
          <w:sz w:val="18"/>
        </w:rPr>
        <w:t>☐ React/TypeScript web package initialized.</w:t>
      </w:r>
    </w:p>
    <w:p w:rsidR="00535ACB" w:rsidRDefault="000D1AE2">
      <w:pPr>
        <w:pStyle w:val="ListBullet"/>
        <w:rPr>
          <w:rFonts w:hint="eastAsia"/>
        </w:rPr>
      </w:pPr>
      <w:r>
        <w:rPr>
          <w:sz w:val="18"/>
        </w:rPr>
        <w:t>☐ Node/Express/TypeScript API package initialized.</w:t>
      </w:r>
    </w:p>
    <w:p w:rsidR="00535ACB" w:rsidRDefault="000D1AE2">
      <w:pPr>
        <w:pStyle w:val="ListBullet"/>
        <w:rPr>
          <w:rFonts w:hint="eastAsia"/>
        </w:rPr>
      </w:pPr>
      <w:r>
        <w:rPr>
          <w:sz w:val="18"/>
        </w:rPr>
        <w:t>☐ PostgreSQL local environment planned.</w:t>
      </w:r>
    </w:p>
    <w:p w:rsidR="00535ACB" w:rsidRDefault="000D1AE2">
      <w:pPr>
        <w:pStyle w:val="ListBullet"/>
        <w:rPr>
          <w:rFonts w:hint="eastAsia"/>
        </w:rPr>
      </w:pPr>
      <w:r>
        <w:rPr>
          <w:sz w:val="18"/>
        </w:rPr>
        <w:t>☐ .env.example and environment validation added before any secret-dependent feature.</w:t>
      </w:r>
    </w:p>
    <w:p w:rsidR="00535ACB" w:rsidRDefault="000D1AE2">
      <w:pPr>
        <w:pStyle w:val="ListBullet"/>
        <w:rPr>
          <w:rFonts w:hint="eastAsia"/>
        </w:rPr>
      </w:pPr>
      <w:r>
        <w:rPr>
          <w:sz w:val="18"/>
        </w:rPr>
        <w:t>☐ Formatting, lint, typecheck and CI baseline working.</w:t>
      </w:r>
    </w:p>
    <w:p w:rsidR="00535ACB" w:rsidRDefault="000D1AE2">
      <w:pPr>
        <w:pStyle w:val="ListBullet"/>
        <w:rPr>
          <w:rFonts w:hint="eastAsia"/>
        </w:rPr>
      </w:pPr>
      <w:r>
        <w:rPr>
          <w:sz w:val="18"/>
        </w:rPr>
        <w:t>☐ Root README states project status and links to this SRS.</w:t>
      </w:r>
    </w:p>
    <w:tbl>
      <w:tblPr>
        <w:tblW w:w="0" w:type="auto"/>
        <w:jc w:val="center"/>
        <w:tblLook w:val="04A0" w:firstRow="1" w:lastRow="0" w:firstColumn="1" w:lastColumn="0" w:noHBand="0" w:noVBand="1"/>
      </w:tblPr>
      <w:tblGrid>
        <w:gridCol w:w="9638"/>
      </w:tblGrid>
      <w:tr w:rsidR="00535ACB">
        <w:trPr>
          <w:jc w:val="center"/>
        </w:trPr>
        <w:tc>
          <w:tcPr>
            <w:tcW w:w="9638" w:type="dxa"/>
            <w:tcBorders>
              <w:left w:val="single" w:sz="18" w:space="0" w:color="2563EB"/>
            </w:tcBorders>
            <w:shd w:val="clear" w:color="auto" w:fill="EFF6FF"/>
            <w:tcMar>
              <w:top w:w="130" w:type="dxa"/>
              <w:left w:w="160" w:type="dxa"/>
              <w:bottom w:w="130" w:type="dxa"/>
              <w:right w:w="160" w:type="dxa"/>
            </w:tcMar>
          </w:tcPr>
          <w:p w:rsidR="00535ACB" w:rsidRDefault="000D1AE2">
            <w:pPr>
              <w:rPr>
                <w:rFonts w:hint="eastAsia"/>
              </w:rPr>
            </w:pPr>
            <w:r>
              <w:rPr>
                <w:b/>
                <w:color w:val="2563EB"/>
                <w:sz w:val="20"/>
              </w:rPr>
              <w:t xml:space="preserve">Phase 02 recommendation  </w:t>
            </w:r>
            <w:r>
              <w:t>The first code commit should be infrastructure-only: repository/workspace skeleton, formatting/typechecking, a minimal Hardhat compile/test, minimal Express health route, minimal React page, and CI. Do not implement escrow business logic until the smart-contract architecture decision record and test specification are completed in Phase 03.</w:t>
            </w:r>
          </w:p>
        </w:tc>
      </w:tr>
    </w:tbl>
    <w:p w:rsidR="00535ACB" w:rsidRDefault="00535ACB">
      <w:pPr>
        <w:spacing w:after="0"/>
        <w:rPr>
          <w:rFonts w:hint="eastAsia"/>
        </w:rPr>
      </w:pPr>
    </w:p>
    <w:p w:rsidR="00535ACB" w:rsidRDefault="00535ACB">
      <w:pPr>
        <w:rPr>
          <w:rFonts w:hint="eastAsia"/>
        </w:rPr>
      </w:pPr>
    </w:p>
    <w:p w:rsidR="00535ACB" w:rsidRDefault="000D1AE2">
      <w:pPr>
        <w:jc w:val="center"/>
        <w:rPr>
          <w:rFonts w:hint="eastAsia"/>
        </w:rPr>
      </w:pPr>
      <w:r>
        <w:rPr>
          <w:b/>
          <w:color w:val="475569"/>
          <w:sz w:val="18"/>
        </w:rPr>
        <w:t xml:space="preserve">— End of </w:t>
      </w:r>
      <w:proofErr w:type="spellStart"/>
      <w:r>
        <w:rPr>
          <w:b/>
          <w:color w:val="475569"/>
          <w:sz w:val="18"/>
        </w:rPr>
        <w:t>ChainLance</w:t>
      </w:r>
      <w:proofErr w:type="spellEnd"/>
      <w:r>
        <w:rPr>
          <w:b/>
          <w:color w:val="475569"/>
          <w:sz w:val="18"/>
        </w:rPr>
        <w:t xml:space="preserve"> Phase 01 Requirements Baseline —</w:t>
      </w:r>
    </w:p>
    <w:sectPr w:rsidR="00535ACB" w:rsidSect="00034616">
      <w:headerReference w:type="default" r:id="rId23"/>
      <w:footerReference w:type="default" r:id="rId24"/>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1F47" w:rsidRDefault="00581F47">
      <w:pPr>
        <w:spacing w:after="0" w:line="240" w:lineRule="auto"/>
        <w:rPr>
          <w:rFonts w:hint="eastAsia"/>
        </w:rPr>
      </w:pPr>
      <w:r>
        <w:separator/>
      </w:r>
    </w:p>
  </w:endnote>
  <w:endnote w:type="continuationSeparator" w:id="0">
    <w:p w:rsidR="00581F47" w:rsidRDefault="00581F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Noto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ejaVu Sans Mono">
    <w:panose1 w:val="020B0609030804020204"/>
    <w:charset w:val="00"/>
    <w:family w:val="modern"/>
    <w:pitch w:val="fixed"/>
    <w:sig w:usb0="E60026FF" w:usb1="D200F9FB" w:usb2="02000028" w:usb3="00000000" w:csb0="000001D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2EA" w:rsidRDefault="007842EA">
    <w:pPr>
      <w:pStyle w:val="Footer"/>
      <w:jc w:val="right"/>
      <w:rPr>
        <w:rFonts w:hint="eastAsia"/>
      </w:rPr>
    </w:pPr>
    <w:r>
      <w:rPr>
        <w:color w:val="64748B"/>
        <w:sz w:val="17"/>
      </w:rPr>
      <w:t xml:space="preserve">Page </w:t>
    </w:r>
    <w:r>
      <w:fldChar w:fldCharType="begin"/>
    </w:r>
    <w:r>
      <w:instrText xml:space="preserve"> PAGE </w:instrText>
    </w:r>
    <w:r>
      <w:fldChar w:fldCharType="separate"/>
    </w:r>
    <w:r w:rsidR="001E41F1">
      <w:rPr>
        <w:rFonts w:hint="eastAsia"/>
        <w:noProof/>
      </w:rPr>
      <w:t>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1F47" w:rsidRDefault="00581F47">
      <w:pPr>
        <w:spacing w:after="0" w:line="240" w:lineRule="auto"/>
        <w:rPr>
          <w:rFonts w:hint="eastAsia"/>
        </w:rPr>
      </w:pPr>
      <w:r>
        <w:separator/>
      </w:r>
    </w:p>
  </w:footnote>
  <w:footnote w:type="continuationSeparator" w:id="0">
    <w:p w:rsidR="00581F47" w:rsidRDefault="00581F47">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2EA" w:rsidRDefault="007842EA">
    <w:pPr>
      <w:pStyle w:val="Header"/>
      <w:jc w:val="right"/>
      <w:rPr>
        <w:rFonts w:hint="eastAsia"/>
      </w:rPr>
    </w:pPr>
    <w:r>
      <w:rPr>
        <w:b/>
        <w:color w:val="475569"/>
        <w:sz w:val="15"/>
      </w:rPr>
      <w:t>CHAINLANCE  |  PROJECT PROPOSAL &amp; SRS  |  PHASE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AE2"/>
    <w:rsid w:val="0015074B"/>
    <w:rsid w:val="001E41F1"/>
    <w:rsid w:val="0029639D"/>
    <w:rsid w:val="00326F90"/>
    <w:rsid w:val="00535ACB"/>
    <w:rsid w:val="00581F47"/>
    <w:rsid w:val="007722CB"/>
    <w:rsid w:val="007842EA"/>
    <w:rsid w:val="007C5C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w:hAnsi="Noto Sans"/>
      <w:color w:val="0F172A"/>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432" w:right="288"/>
    </w:pPr>
    <w:rPr>
      <w:rFonts w:ascii="DejaVu Sans Mono" w:hAnsi="DejaVu Sans Mono"/>
      <w:color w:val="0F172A"/>
      <w:sz w:val="16"/>
    </w:rPr>
  </w:style>
  <w:style w:type="paragraph" w:styleId="BalloonText">
    <w:name w:val="Balloon Text"/>
    <w:basedOn w:val="Normal"/>
    <w:link w:val="BalloonTextChar"/>
    <w:uiPriority w:val="99"/>
    <w:semiHidden/>
    <w:unhideWhenUsed/>
    <w:rsid w:val="007C5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C5E"/>
    <w:rPr>
      <w:rFonts w:ascii="Tahoma" w:hAnsi="Tahoma" w:cs="Tahoma"/>
      <w:color w:val="0F172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w:hAnsi="Noto Sans"/>
      <w:color w:val="0F172A"/>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8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432" w:right="288"/>
    </w:pPr>
    <w:rPr>
      <w:rFonts w:ascii="DejaVu Sans Mono" w:hAnsi="DejaVu Sans Mono"/>
      <w:color w:val="0F172A"/>
      <w:sz w:val="16"/>
    </w:rPr>
  </w:style>
  <w:style w:type="paragraph" w:styleId="BalloonText">
    <w:name w:val="Balloon Text"/>
    <w:basedOn w:val="Normal"/>
    <w:link w:val="BalloonTextChar"/>
    <w:uiPriority w:val="99"/>
    <w:semiHidden/>
    <w:unhideWhenUsed/>
    <w:rsid w:val="007C5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C5E"/>
    <w:rPr>
      <w:rFonts w:ascii="Tahoma" w:hAnsi="Tahoma" w:cs="Tahoma"/>
      <w:color w:val="0F172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rdhat.org/docs/getting-started" TargetMode="External"/><Relationship Id="rId18" Type="http://schemas.openxmlformats.org/officeDocument/2006/relationships/hyperlink" Target="https://eips.ethereum.org/EIPS/eip-119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thereum.org/developers/docs/network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metamask.io/metamask-connect/evm/reference/provider-ap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openzeppelin.com/contracts/5.x/access-control" TargetMode="External"/><Relationship Id="rId20" Type="http://schemas.openxmlformats.org/officeDocument/2006/relationships/hyperlink" Target="https://eips.ethereum.org/EIPS/eip-436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cs.openzeppelin.com/contracts/5.x"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eips.ethereum.org/EIPS/eip-6963"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hardhat.org/docs/guides/testing" TargetMode="External"/><Relationship Id="rId22" Type="http://schemas.openxmlformats.org/officeDocument/2006/relationships/hyperlink" Target="https://scs.owasp.org/SCWE/SCSVS-CODE/SCWE-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9C716D-15BD-4DAA-9E1E-9D3DB5BE1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27</Pages>
  <Words>9088</Words>
  <Characters>51808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ChainLance Project Proposal and Software Requirements Specification (SRS)</vt:lpstr>
    </vt:vector>
  </TitlesOfParts>
  <Manager/>
  <Company/>
  <LinksUpToDate>false</LinksUpToDate>
  <CharactersWithSpaces>60775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ChainLance Project Proposal and Software Requirements Specification (SRS)</dc:title>
  <dc:subject>Phase 01 requirements engineering and architecture baseline</dc:subject>
  <dc:creator>python-docx</dc:creator>
  <cp:keywords>ChainLance, Ethereum, Solidity, blockchain, SRS, escrow, React, Hardhat, MetaMask</cp:keywords>
  <dc:description>Portfolio and academic project requirements baseline.</dc:description>
  <cp:lastModifiedBy>Nirasha Deshani</cp:lastModifiedBy>
  <cp:revision>3</cp:revision>
  <dcterms:created xsi:type="dcterms:W3CDTF">2013-12-23T23:15:00Z</dcterms:created>
  <dcterms:modified xsi:type="dcterms:W3CDTF">2026-08-13T04:23:00Z</dcterms:modified>
  <cp:category/>
</cp:coreProperties>
</file>