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NammaMart Pipeline Execution Evidence</w:t>
      </w:r>
    </w:p>
    <w:p>
      <w:pPr>
        <w:pStyle w:val="Subtitle"/>
      </w:pPr>
      <w:r>
        <w:t>Nirmal  |  FDAIE Module 2  |  22 October 2026</w:t>
      </w:r>
    </w:p>
    <w:p>
      <w:r>
        <w:t>Both corrected NammaMart DAG tests completed successfully in the local Astro Airflow environment. The selected run graphs show successful task execution through audit and verify_run. This document accompanies the assignment code repository.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2448"/>
        <w:gridCol w:w="3312"/>
      </w:tblGrid>
      <w:tr>
        <w:tc>
          <w:tcPr>
            <w:tcW w:type="dxa" w:w="34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7EDF3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Pipeline</w:t>
            </w:r>
          </w:p>
        </w:tc>
        <w:tc>
          <w:tcPr>
            <w:tcW w:type="dxa" w:w="34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7EDF3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Run result</w:t>
            </w:r>
          </w:p>
        </w:tc>
        <w:tc>
          <w:tcPr>
            <w:tcW w:type="dxa" w:w="34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7EDF3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Duration</w:t>
            </w:r>
          </w:p>
        </w:tc>
      </w:tr>
      <w:tr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ETL nammamart_etl_nirmal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Success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10.828 seconds</w:t>
            </w:r>
          </w:p>
        </w:tc>
      </w:tr>
      <w:tr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ELT nammamart_elt_nirmal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Success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11.168 seconds</w:t>
            </w:r>
          </w:p>
        </w:tc>
      </w:tr>
    </w:tbl>
    <w:p>
      <w:r>
        <w:t>Durations are from the selected 22 October runs. The UI displays local time at UTC plus 05:30. These are manual DAG test runs, not proof of an automated 9 AM scheduled run.</w:t>
      </w:r>
    </w:p>
    <w:p>
      <w:pPr>
        <w:pStyle w:val="Heading2"/>
      </w:pPr>
      <w:r>
        <w:t>Airflow service overview</w:t>
      </w:r>
    </w:p>
    <w:p>
      <w:pPr>
        <w:spacing w:after="140"/>
      </w:pPr>
      <w:r>
        <w:drawing>
          <wp:inline xmlns:a="http://schemas.openxmlformats.org/drawingml/2006/main" xmlns:pic="http://schemas.openxmlformats.org/drawingml/2006/picture">
            <wp:extent cx="6355080" cy="3543702"/>
            <wp:docPr id="1" name="Picture 1" descr="image(9).png Airflow execution evidenc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9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5437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1  Airflow reports healthy services and two successful runs in the selected overview period.</w:t>
      </w:r>
    </w:p>
    <w:p>
      <w:r>
        <w:t>Remaining submission evidence includes schedule and next-run verification, quarantine and warehouse query results, and the controlled observability experiments required by the assignment.</w:t>
      </w:r>
    </w:p>
    <w:p>
      <w:r>
        <w:br w:type="page"/>
      </w:r>
    </w:p>
    <w:p>
      <w:pPr>
        <w:pStyle w:val="Heading1"/>
      </w:pPr>
      <w:r>
        <w:t>ETL successful run</w:t>
      </w:r>
    </w:p>
    <w:p>
      <w:r>
        <w:t>DAG nammamart_etl_nirmal. Run identifier manual__2026-10-22T17:12:58.874621+00:00. The selected run started at 22:42:57 and ended at 22:43:08 in the displayed local timezone.</w:t>
      </w:r>
    </w:p>
    <w:p>
      <w:pPr>
        <w:spacing w:after="140"/>
      </w:pPr>
      <w:r>
        <w:drawing>
          <wp:inline xmlns:a="http://schemas.openxmlformats.org/drawingml/2006/main" xmlns:pic="http://schemas.openxmlformats.org/drawingml/2006/picture">
            <wp:extent cx="6446520" cy="3676531"/>
            <wp:docPr id="2" name="Picture 2" descr="image(20261022-172252).png Airflow execution evidenc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22-172252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6765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2  The current ETL graph shows all tasks successful, including audit and verify_run.</w:t>
      </w:r>
    </w:p>
    <w:p>
      <w:r>
        <w:t>The graph covers six source extracts, validation and quarantine, transformation, warehouse loading, reporting, audit and final run verification. The shared execution log reports all 10 required upstream tasks succeeded.</w:t>
      </w:r>
    </w:p>
    <w:p>
      <w:r>
        <w:t>This screenshot establishes successful normal execution. It does not establish failure handling, idempotency, financial reconciliation accuracy or schedule compliance on its own.</w:t>
      </w:r>
    </w:p>
    <w:p>
      <w:r>
        <w:br w:type="page"/>
      </w:r>
    </w:p>
    <w:p>
      <w:pPr>
        <w:pStyle w:val="Heading1"/>
      </w:pPr>
      <w:r>
        <w:t>ELT successful run</w:t>
      </w:r>
    </w:p>
    <w:p>
      <w:r>
        <w:t>DAG nammamart_elt_nirmal. Run identifier manual__2026-10-22T17:13:48.049822+00:00. The selected run started at 22:43:46 and ended at 22:43:58 in the displayed local timezone.</w:t>
      </w:r>
    </w:p>
    <w:p>
      <w:pPr>
        <w:spacing w:after="140"/>
      </w:pPr>
      <w:r>
        <w:drawing>
          <wp:inline xmlns:a="http://schemas.openxmlformats.org/drawingml/2006/main" xmlns:pic="http://schemas.openxmlformats.org/drawingml/2006/picture">
            <wp:extent cx="6446520" cy="3610429"/>
            <wp:docPr id="3" name="Picture 3" descr="image(20261022-172353).png Airflow execution evidenc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22-172353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610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3  The current ELT graph shows all tasks successful, including audit and verify_run.</w:t>
      </w:r>
    </w:p>
    <w:p>
      <w:r>
        <w:t>The graph covers six raw ingestion tasks, dimension staging, order staging, mart creation, audit and final run verification. The shared execution log reports all 9 required upstream tasks succeeded.</w:t>
      </w:r>
    </w:p>
    <w:p>
      <w:r>
        <w:t>The ELT log reports 2,550 current staged orders, of which 672 failed critical checks and 1,878 were valid. Reported all-period revenue is INR 938,774.10. These counts come from the supplied run log; they are not visible in the graph screenshot.</w:t>
      </w:r>
    </w:p>
    <w:p>
      <w:r>
        <w:t>September-only revenue must be queried with an explicit September date filter. The all-period total must not be labelled as September revenue.</w:t>
      </w:r>
    </w:p>
    <w:p>
      <w:r>
        <w:br w:type="page"/>
      </w:r>
    </w:p>
    <w:p>
      <w:pPr>
        <w:pStyle w:val="Heading1"/>
      </w:pPr>
      <w:r>
        <w:t>Supporting DAG overviews</w:t>
      </w:r>
    </w:p>
    <w:p>
      <w:pPr>
        <w:spacing w:after="140"/>
      </w:pPr>
      <w:r>
        <w:drawing>
          <wp:inline xmlns:a="http://schemas.openxmlformats.org/drawingml/2006/main" xmlns:pic="http://schemas.openxmlformats.org/drawingml/2006/picture">
            <wp:extent cx="6126480" cy="3404265"/>
            <wp:docPr id="4" name="Picture 4" descr="image(20261022-171748).png Airflow execution evidenc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22-171748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042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4  ETL overview identifies the successful latest run and the configured cron expression. Older failure cells belong to earlier runs.</w:t>
      </w:r>
    </w:p>
    <w:p>
      <w:pPr>
        <w:spacing w:after="140"/>
      </w:pPr>
      <w:r>
        <w:drawing>
          <wp:inline xmlns:a="http://schemas.openxmlformats.org/drawingml/2006/main" xmlns:pic="http://schemas.openxmlformats.org/drawingml/2006/picture">
            <wp:extent cx="6126480" cy="3497000"/>
            <wp:docPr id="5" name="Picture 5" descr="image(10).png Airflow execution evidenc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10)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9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5  ELT overview identifies the successful latest run. Both overview screenshots show paused toggles and blank next-run values; scheduling evidence remains to be captured.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40"/>
    </w:pPr>
    <w:rPr>
      <w:rFonts w:ascii="Calibri" w:hAnsi="Calibri"/>
      <w:b/>
      <w:bCs/>
      <w:color w:val="00000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NammaMart Pipeline Execution Evidence</dc:title>
  <dc:subject/>
  <dc:creator>Nirmal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