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50"/>
        <w:gridCol w:w="2340"/>
        <w:gridCol w:w="2610"/>
      </w:tblGrid>
      <w:tr w:rsidR="00E46578" w:rsidRPr="00E46578" w:rsidTr="0055650E">
        <w:trPr>
          <w:trHeight w:val="44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6578" w:rsidRPr="00E46578" w:rsidRDefault="00E46578" w:rsidP="00D20DB9">
            <w:pPr>
              <w:rPr>
                <w:color w:val="1F497D" w:themeColor="text2"/>
                <w:sz w:val="28"/>
              </w:rPr>
            </w:pPr>
            <w:r w:rsidRPr="00E46578">
              <w:rPr>
                <w:color w:val="1F497D" w:themeColor="text2"/>
                <w:sz w:val="28"/>
              </w:rPr>
              <w:t xml:space="preserve">Model Name: </w:t>
            </w:r>
            <w:r w:rsidR="005E20AB">
              <w:rPr>
                <w:color w:val="1F497D" w:themeColor="text2"/>
                <w:sz w:val="28"/>
              </w:rPr>
              <w:t xml:space="preserve">  Example Listing</w:t>
            </w:r>
          </w:p>
        </w:tc>
      </w:tr>
      <w:tr w:rsidR="00E46578" w:rsidTr="0055650E">
        <w:trPr>
          <w:trHeight w:val="547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Name and affiliation of author or POC:</w:t>
            </w:r>
          </w:p>
          <w:p w:rsidR="00E46578" w:rsidRPr="0025762C" w:rsidRDefault="005E20AB" w:rsidP="00543C7B">
            <w:r>
              <w:t>Chris Smith, MIT Lincoln Laboratory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Model </w:t>
            </w:r>
            <w:r w:rsidRPr="00543C7B">
              <w:rPr>
                <w:color w:val="1F497D" w:themeColor="text2"/>
              </w:rPr>
              <w:t>Symbol</w:t>
            </w:r>
            <w:r>
              <w:rPr>
                <w:color w:val="1F497D" w:themeColor="text2"/>
              </w:rPr>
              <w:t>:</w:t>
            </w:r>
          </w:p>
          <w:p w:rsidR="00E46578" w:rsidRPr="0025762C" w:rsidRDefault="00E46578"/>
          <w:p w:rsidR="00E46578" w:rsidRDefault="00454AD4">
            <w:pPr>
              <w:rPr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drawing>
                <wp:inline distT="0" distB="0" distL="0" distR="0">
                  <wp:extent cx="1259678" cy="5779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F84F7D.tmp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612" t="66338" r="34138" b="9316"/>
                          <a:stretch/>
                        </pic:blipFill>
                        <pic:spPr bwMode="auto">
                          <a:xfrm>
                            <a:off x="0" y="0"/>
                            <a:ext cx="1259375" cy="577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54AD4" w:rsidRPr="00543C7B" w:rsidRDefault="00454AD4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Accreditation (TRL?):</w:t>
            </w:r>
          </w:p>
          <w:p w:rsidR="0055650E" w:rsidRPr="0025762C" w:rsidRDefault="00454AD4" w:rsidP="0055650E">
            <w:r>
              <w:t>None</w:t>
            </w:r>
          </w:p>
        </w:tc>
      </w:tr>
      <w:tr w:rsidR="00E46578" w:rsidTr="0055650E">
        <w:trPr>
          <w:trHeight w:val="431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t>Date of Publication:</w:t>
            </w:r>
          </w:p>
          <w:p w:rsidR="00E46578" w:rsidRPr="0025762C" w:rsidRDefault="00454AD4" w:rsidP="00543C7B">
            <w:r>
              <w:t>3/13/17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404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08001B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V</w:t>
            </w:r>
            <w:r w:rsidR="00E46578" w:rsidRPr="00543C7B">
              <w:rPr>
                <w:color w:val="1F497D" w:themeColor="text2"/>
              </w:rPr>
              <w:t>ersion</w:t>
            </w:r>
            <w:r w:rsidR="00E46578">
              <w:rPr>
                <w:color w:val="1F497D" w:themeColor="text2"/>
              </w:rPr>
              <w:t xml:space="preserve"> Information</w:t>
            </w:r>
            <w:r w:rsidR="00E46578" w:rsidRPr="00543C7B">
              <w:rPr>
                <w:color w:val="1F497D" w:themeColor="text2"/>
              </w:rPr>
              <w:t>:</w:t>
            </w:r>
          </w:p>
          <w:p w:rsidR="00E46578" w:rsidRPr="0025762C" w:rsidRDefault="005E20AB" w:rsidP="00543C7B">
            <w:r>
              <w:t>1.0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575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a</w:t>
            </w:r>
            <w:r w:rsidR="00E46578">
              <w:rPr>
                <w:color w:val="1F497D" w:themeColor="text2"/>
              </w:rPr>
              <w:t>ccessibility</w:t>
            </w:r>
            <w:r>
              <w:rPr>
                <w:color w:val="1F497D" w:themeColor="text2"/>
              </w:rPr>
              <w:t xml:space="preserve"> (open source, license, …)</w:t>
            </w:r>
            <w:r w:rsidR="00E46578">
              <w:rPr>
                <w:color w:val="1F497D" w:themeColor="text2"/>
              </w:rPr>
              <w:t xml:space="preserve">: </w:t>
            </w:r>
          </w:p>
          <w:p w:rsidR="0025762C" w:rsidRPr="0025762C" w:rsidRDefault="00454AD4" w:rsidP="0055650E">
            <w:r>
              <w:t>Open source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584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831B89" w:rsidP="00DE6B6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Description and Theory of Operation:</w:t>
            </w:r>
          </w:p>
          <w:p w:rsidR="00BE3BDE" w:rsidRDefault="00454AD4" w:rsidP="00DE6B66">
            <w:r>
              <w:t xml:space="preserve">These set of blocks provide Distribution Management System and Test inputs over </w:t>
            </w:r>
            <w:proofErr w:type="spellStart"/>
            <w:r>
              <w:t>modbusTCP</w:t>
            </w:r>
            <w:proofErr w:type="spellEnd"/>
            <w:r>
              <w:t>.  The DMS block is supposed to take requests from a utility</w:t>
            </w:r>
            <w:r w:rsidR="00BE3BDE">
              <w:t xml:space="preserve"> entity</w:t>
            </w:r>
            <w:r>
              <w:t>.</w:t>
            </w:r>
            <w:r w:rsidR="00BE3BDE">
              <w:t xml:space="preserve">  These requests will specify how the microgrid </w:t>
            </w:r>
            <w:r w:rsidR="00A94639">
              <w:t xml:space="preserve">controller and the microgrid </w:t>
            </w:r>
            <w:r w:rsidR="00BE3BDE">
              <w:t>interact with the upstream utility.</w:t>
            </w:r>
          </w:p>
          <w:p w:rsidR="00BE3BDE" w:rsidRDefault="00BE3BDE" w:rsidP="00DE6B66"/>
          <w:p w:rsidR="00A94639" w:rsidRDefault="00BE3BDE" w:rsidP="00DE6B66">
            <w:r>
              <w:t xml:space="preserve">The master sub-folder contains a sample set of </w:t>
            </w:r>
            <w:proofErr w:type="spellStart"/>
            <w:r>
              <w:t>ModbusTCP</w:t>
            </w:r>
            <w:proofErr w:type="spellEnd"/>
            <w:r>
              <w:t xml:space="preserve"> outputs (from 2017 Symposium) that can be sent to this receiving block.</w:t>
            </w:r>
            <w:r w:rsidR="00A94639">
              <w:t xml:space="preserve">  The data would normally be only sent to the microgrid controller but is often also sent to the model so that a complete set of “inputs” can be logged.</w:t>
            </w:r>
          </w:p>
          <w:p w:rsidR="0055650E" w:rsidRPr="0025762C" w:rsidRDefault="00454AD4" w:rsidP="00DE6B66">
            <w:r>
              <w:t xml:space="preserve">  </w:t>
            </w:r>
          </w:p>
          <w:p w:rsidR="0055650E" w:rsidRDefault="0055650E" w:rsidP="00DE6B6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List of References:</w:t>
            </w:r>
          </w:p>
          <w:p w:rsidR="0055650E" w:rsidRPr="00543C7B" w:rsidRDefault="00454AD4" w:rsidP="00454AD4">
            <w:pPr>
              <w:pStyle w:val="ListParagraph"/>
              <w:ind w:left="342"/>
              <w:rPr>
                <w:color w:val="1F497D" w:themeColor="text2"/>
              </w:rPr>
            </w:pPr>
            <w:r>
              <w:t>None</w:t>
            </w:r>
          </w:p>
        </w:tc>
      </w:tr>
      <w:tr w:rsidR="0055650E" w:rsidTr="0055650E">
        <w:trPr>
          <w:trHeight w:val="6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Specifications:</w:t>
            </w:r>
          </w:p>
          <w:p w:rsidR="0055650E" w:rsidRPr="0025762C" w:rsidRDefault="00BE3BDE">
            <w:r>
              <w:t xml:space="preserve">Data is passed as </w:t>
            </w:r>
            <w:r w:rsidR="00A94639">
              <w:t>INT16.</w:t>
            </w:r>
          </w:p>
          <w:p w:rsidR="0055650E" w:rsidRPr="0025762C" w:rsidRDefault="0055650E"/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Assumptions and Limitations</w:t>
            </w:r>
          </w:p>
          <w:p w:rsidR="0055650E" w:rsidRPr="0025762C" w:rsidRDefault="00A94639" w:rsidP="00BE3BDE">
            <w:pPr>
              <w:pStyle w:val="ListParagraph"/>
              <w:ind w:left="342"/>
            </w:pPr>
            <w:r>
              <w:t xml:space="preserve">Tested with 1 second input data.  </w:t>
            </w:r>
          </w:p>
          <w:p w:rsidR="0055650E" w:rsidRPr="0055650E" w:rsidRDefault="0055650E" w:rsidP="0055650E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6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Interfacing Information (platform, input requirements, possible outputs):</w:t>
            </w:r>
          </w:p>
          <w:p w:rsidR="00831B89" w:rsidRDefault="00831B89" w:rsidP="0025762C">
            <w:pPr>
              <w:ind w:firstLine="720"/>
            </w:pPr>
            <w:r>
              <w:t>Inputs</w:t>
            </w:r>
            <w:r w:rsidR="00BE3BDE">
              <w:t xml:space="preserve"> (INT16 over Modbus)</w:t>
            </w:r>
            <w:r>
              <w:t xml:space="preserve">: </w:t>
            </w:r>
          </w:p>
          <w:p w:rsidR="006B033E" w:rsidRDefault="006B033E" w:rsidP="00BE3BDE">
            <w:pPr>
              <w:ind w:firstLine="720"/>
            </w:pPr>
            <w:r>
              <w:t xml:space="preserve">  </w:t>
            </w:r>
            <w:r w:rsidR="00BE3BDE">
              <w:t>Timestamp (INT32)</w:t>
            </w:r>
          </w:p>
          <w:p w:rsidR="00BE3BDE" w:rsidRDefault="00BE3BDE" w:rsidP="00BE3BDE">
            <w:pPr>
              <w:ind w:firstLine="720"/>
            </w:pPr>
            <w:r>
              <w:t xml:space="preserve">  Not used</w:t>
            </w:r>
          </w:p>
          <w:p w:rsidR="00BE3BDE" w:rsidRDefault="00BE3BDE" w:rsidP="00BE3BDE">
            <w:pPr>
              <w:ind w:firstLine="720"/>
            </w:pPr>
            <w:r>
              <w:t xml:space="preserve">  Not used</w:t>
            </w:r>
          </w:p>
          <w:p w:rsidR="00BE3BDE" w:rsidRDefault="00BE3BDE" w:rsidP="00BE3BDE">
            <w:pPr>
              <w:ind w:firstLine="720"/>
            </w:pPr>
            <w:r>
              <w:t xml:space="preserve">  Disconnect- Signal to request disconnect from upstream utility</w:t>
            </w:r>
          </w:p>
          <w:p w:rsidR="00BE3BDE" w:rsidRDefault="00BE3BDE" w:rsidP="00BE3BDE">
            <w:pPr>
              <w:ind w:firstLine="720"/>
            </w:pPr>
            <w:r>
              <w:t xml:space="preserve">  Limit Active- Import or export limit is requested</w:t>
            </w:r>
          </w:p>
          <w:p w:rsidR="00BE3BDE" w:rsidRDefault="00BE3BDE" w:rsidP="00BE3BDE">
            <w:pPr>
              <w:ind w:firstLine="720"/>
            </w:pPr>
            <w:r>
              <w:t xml:space="preserve">  Limit Value- Import limit (</w:t>
            </w:r>
            <w:proofErr w:type="spellStart"/>
            <w:r>
              <w:t>neg</w:t>
            </w:r>
            <w:proofErr w:type="spellEnd"/>
            <w:r>
              <w:t>) or Export limit (</w:t>
            </w:r>
            <w:proofErr w:type="spellStart"/>
            <w:r>
              <w:t>pos</w:t>
            </w:r>
            <w:proofErr w:type="spellEnd"/>
            <w:r>
              <w:t>) in kW</w:t>
            </w:r>
          </w:p>
          <w:p w:rsidR="00BE3BDE" w:rsidRDefault="00BE3BDE" w:rsidP="00BE3BDE">
            <w:pPr>
              <w:ind w:firstLine="720"/>
            </w:pPr>
            <w:r>
              <w:t xml:space="preserve">  PF Active- PF regulation is requested</w:t>
            </w:r>
          </w:p>
          <w:p w:rsidR="00BE3BDE" w:rsidRDefault="00BE3BDE" w:rsidP="00BE3BDE">
            <w:pPr>
              <w:ind w:firstLine="720"/>
            </w:pPr>
            <w:r>
              <w:t xml:space="preserve">  PF Value- Power Factor value desired, + lag and - lead</w:t>
            </w:r>
          </w:p>
          <w:p w:rsidR="00BE3BDE" w:rsidRDefault="00BE3BDE" w:rsidP="00BE3BDE">
            <w:pPr>
              <w:ind w:firstLine="720"/>
            </w:pPr>
            <w:r>
              <w:t xml:space="preserve">  VAR Active- Reactive power regulation requested</w:t>
            </w:r>
          </w:p>
          <w:p w:rsidR="00BE3BDE" w:rsidRDefault="00BE3BDE" w:rsidP="00BE3BDE">
            <w:pPr>
              <w:ind w:firstLine="720"/>
            </w:pPr>
            <w:r>
              <w:t xml:space="preserve">  VAR Value- Reactive power regulation </w:t>
            </w:r>
            <w:proofErr w:type="spellStart"/>
            <w:r>
              <w:t>setupoint</w:t>
            </w:r>
            <w:proofErr w:type="spellEnd"/>
            <w:r>
              <w:t xml:space="preserve"> (</w:t>
            </w:r>
            <w:proofErr w:type="spellStart"/>
            <w:r>
              <w:t>kVar</w:t>
            </w:r>
            <w:proofErr w:type="spellEnd"/>
            <w:r>
              <w:t>)</w:t>
            </w:r>
          </w:p>
          <w:p w:rsidR="00831B89" w:rsidRDefault="00831B89" w:rsidP="0025762C">
            <w:pPr>
              <w:ind w:firstLine="720"/>
            </w:pPr>
            <w:r>
              <w:t>Outputs</w:t>
            </w:r>
            <w:r w:rsidR="00BE3BDE">
              <w:t xml:space="preserve"> (bus)</w:t>
            </w:r>
            <w:r>
              <w:t>:</w:t>
            </w:r>
          </w:p>
          <w:p w:rsidR="006B033E" w:rsidRDefault="006B033E" w:rsidP="00BE3BDE">
            <w:pPr>
              <w:ind w:firstLine="720"/>
            </w:pPr>
            <w:r>
              <w:t xml:space="preserve">  </w:t>
            </w:r>
            <w:r w:rsidR="00BE3BDE">
              <w:t>DMS Data</w:t>
            </w:r>
          </w:p>
          <w:p w:rsidR="006B033E" w:rsidRDefault="006B033E" w:rsidP="0025762C">
            <w:pPr>
              <w:ind w:firstLine="720"/>
            </w:pPr>
            <w:r>
              <w:t>Parameters:</w:t>
            </w:r>
          </w:p>
          <w:p w:rsidR="006B033E" w:rsidRDefault="006B033E" w:rsidP="00BE3BDE">
            <w:pPr>
              <w:ind w:firstLine="720"/>
            </w:pPr>
            <w:r>
              <w:t xml:space="preserve">  </w:t>
            </w:r>
            <w:r w:rsidR="00BE3BDE">
              <w:t>None</w:t>
            </w:r>
          </w:p>
          <w:p w:rsidR="006B033E" w:rsidRPr="0025762C" w:rsidRDefault="006B033E" w:rsidP="0025762C">
            <w:pPr>
              <w:ind w:firstLine="720"/>
            </w:pPr>
            <w:r>
              <w:t xml:space="preserve">  </w:t>
            </w:r>
          </w:p>
        </w:tc>
      </w:tr>
      <w:tr w:rsidR="0055650E" w:rsidTr="0025762C">
        <w:trPr>
          <w:trHeight w:val="287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lastRenderedPageBreak/>
              <w:t>Diagrammatic Representation</w:t>
            </w:r>
            <w:r w:rsidR="00831B89">
              <w:rPr>
                <w:color w:val="1F497D" w:themeColor="text2"/>
              </w:rPr>
              <w:t xml:space="preserve"> of Model Internals</w:t>
            </w:r>
            <w:r>
              <w:rPr>
                <w:color w:val="1F497D" w:themeColor="text2"/>
              </w:rPr>
              <w:t>:</w:t>
            </w:r>
          </w:p>
          <w:p w:rsidR="0055650E" w:rsidRPr="0025762C" w:rsidRDefault="0055650E"/>
          <w:p w:rsidR="0055650E" w:rsidRPr="0025762C" w:rsidRDefault="0055650E" w:rsidP="00D20DB9"/>
        </w:tc>
      </w:tr>
      <w:tr w:rsidR="0055650E" w:rsidTr="0055650E">
        <w:trPr>
          <w:trHeight w:val="2444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Model Validation (technique used, evidence): </w:t>
            </w:r>
          </w:p>
          <w:p w:rsidR="0055650E" w:rsidRDefault="0055650E">
            <w:pPr>
              <w:rPr>
                <w:color w:val="1F497D" w:themeColor="text2"/>
              </w:rPr>
            </w:pPr>
          </w:p>
          <w:p w:rsidR="0055650E" w:rsidRPr="00543C7B" w:rsidRDefault="00A94639" w:rsidP="00D20DB9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Used during 2017 Symposium to relay commands to controllers under test.</w:t>
            </w:r>
          </w:p>
        </w:tc>
      </w:tr>
      <w:tr w:rsidR="006B033E" w:rsidTr="006B033E">
        <w:trPr>
          <w:trHeight w:val="1151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Simulation Platform, Solvers:</w:t>
            </w:r>
          </w:p>
          <w:p w:rsidR="006B033E" w:rsidRDefault="006B033E">
            <w:pPr>
              <w:rPr>
                <w:noProof/>
                <w:color w:val="1F497D" w:themeColor="text2"/>
              </w:rPr>
            </w:pPr>
          </w:p>
          <w:p w:rsidR="006B033E" w:rsidRDefault="006B033E" w:rsidP="00A94639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Matlab 201</w:t>
            </w:r>
            <w:r w:rsidR="00A94639">
              <w:rPr>
                <w:noProof/>
                <w:color w:val="1F497D" w:themeColor="text2"/>
              </w:rPr>
              <w:t>3a</w:t>
            </w:r>
            <w:r>
              <w:rPr>
                <w:noProof/>
                <w:color w:val="1F497D" w:themeColor="text2"/>
              </w:rPr>
              <w:t xml:space="preserve"> with</w:t>
            </w:r>
            <w:r w:rsidR="00A94639">
              <w:rPr>
                <w:noProof/>
                <w:color w:val="1F497D" w:themeColor="text2"/>
              </w:rPr>
              <w:t xml:space="preserve"> OpalRT</w:t>
            </w:r>
            <w:r>
              <w:rPr>
                <w:noProof/>
                <w:color w:val="1F497D" w:themeColor="text2"/>
              </w:rPr>
              <w:t xml:space="preserve">.  </w:t>
            </w:r>
          </w:p>
        </w:tc>
      </w:tr>
      <w:tr w:rsidR="006B033E" w:rsidTr="006B033E">
        <w:trPr>
          <w:trHeight w:val="125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Known Issues:</w:t>
            </w:r>
          </w:p>
          <w:p w:rsidR="006B033E" w:rsidRDefault="006B033E">
            <w:pPr>
              <w:rPr>
                <w:noProof/>
                <w:color w:val="1F497D" w:themeColor="text2"/>
              </w:rPr>
            </w:pPr>
          </w:p>
          <w:p w:rsidR="006B033E" w:rsidRDefault="00A94639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None</w:t>
            </w:r>
          </w:p>
        </w:tc>
      </w:tr>
      <w:tr w:rsidR="001F24A8" w:rsidTr="006B033E">
        <w:trPr>
          <w:trHeight w:val="125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F24A8" w:rsidRDefault="001F24A8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Models which use this block:</w:t>
            </w:r>
          </w:p>
          <w:p w:rsidR="001F24A8" w:rsidRDefault="001F24A8">
            <w:pPr>
              <w:rPr>
                <w:noProof/>
                <w:color w:val="1F497D" w:themeColor="text2"/>
              </w:rPr>
            </w:pPr>
          </w:p>
          <w:p w:rsidR="001F24A8" w:rsidRDefault="00A94639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Banshee</w:t>
            </w:r>
            <w:bookmarkStart w:id="0" w:name="_GoBack"/>
            <w:bookmarkEnd w:id="0"/>
          </w:p>
        </w:tc>
      </w:tr>
    </w:tbl>
    <w:p w:rsidR="00804F06" w:rsidRDefault="00804F06"/>
    <w:sectPr w:rsidR="00804F06" w:rsidSect="00E46578">
      <w:headerReference w:type="default" r:id="rId10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A27" w:rsidRDefault="008B4A27" w:rsidP="00502517">
      <w:pPr>
        <w:spacing w:after="0" w:line="240" w:lineRule="auto"/>
      </w:pPr>
      <w:r>
        <w:separator/>
      </w:r>
    </w:p>
  </w:endnote>
  <w:endnote w:type="continuationSeparator" w:id="0">
    <w:p w:rsidR="008B4A27" w:rsidRDefault="008B4A27" w:rsidP="00502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A27" w:rsidRDefault="008B4A27" w:rsidP="00502517">
      <w:pPr>
        <w:spacing w:after="0" w:line="240" w:lineRule="auto"/>
      </w:pPr>
      <w:r>
        <w:separator/>
      </w:r>
    </w:p>
  </w:footnote>
  <w:footnote w:type="continuationSeparator" w:id="0">
    <w:p w:rsidR="008B4A27" w:rsidRDefault="008B4A27" w:rsidP="00502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C7B" w:rsidRPr="00543C7B" w:rsidRDefault="00543C7B" w:rsidP="00543C7B">
    <w:pPr>
      <w:tabs>
        <w:tab w:val="right" w:pos="9720"/>
      </w:tabs>
      <w:spacing w:after="0" w:line="240" w:lineRule="auto"/>
      <w:rPr>
        <w:color w:val="1F497D" w:themeColor="text2"/>
        <w:sz w:val="44"/>
      </w:rPr>
    </w:pPr>
    <w:r w:rsidRPr="00543C7B">
      <w:rPr>
        <w:noProof/>
        <w:color w:val="1F497D" w:themeColor="text2"/>
        <w:sz w:val="28"/>
      </w:rPr>
      <w:drawing>
        <wp:anchor distT="0" distB="0" distL="114300" distR="114300" simplePos="0" relativeHeight="251658240" behindDoc="1" locked="0" layoutInCell="1" allowOverlap="1" wp14:anchorId="14DBB990" wp14:editId="4C6A863B">
          <wp:simplePos x="0" y="0"/>
          <wp:positionH relativeFrom="column">
            <wp:posOffset>5046980</wp:posOffset>
          </wp:positionH>
          <wp:positionV relativeFrom="paragraph">
            <wp:posOffset>-196215</wp:posOffset>
          </wp:positionV>
          <wp:extent cx="1232535" cy="857885"/>
          <wp:effectExtent l="0" t="0" r="5715" b="0"/>
          <wp:wrapThrough wrapText="bothSides">
            <wp:wrapPolygon edited="0">
              <wp:start x="4340" y="480"/>
              <wp:lineTo x="2003" y="2878"/>
              <wp:lineTo x="1669" y="9113"/>
              <wp:lineTo x="0" y="11511"/>
              <wp:lineTo x="0" y="18226"/>
              <wp:lineTo x="7345" y="20625"/>
              <wp:lineTo x="16359" y="20625"/>
              <wp:lineTo x="17026" y="19665"/>
              <wp:lineTo x="19029" y="17267"/>
              <wp:lineTo x="19029" y="16788"/>
              <wp:lineTo x="21366" y="10073"/>
              <wp:lineTo x="21366" y="2878"/>
              <wp:lineTo x="13020" y="480"/>
              <wp:lineTo x="4340" y="48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43" t="-81" r="4902" b="81"/>
                  <a:stretch/>
                </pic:blipFill>
                <pic:spPr bwMode="auto">
                  <a:xfrm>
                    <a:off x="0" y="0"/>
                    <a:ext cx="1232535" cy="8578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3C7B">
      <w:rPr>
        <w:color w:val="1F497D" w:themeColor="text2"/>
        <w:sz w:val="44"/>
      </w:rPr>
      <w:t>GMLC-OL Model Information Template</w:t>
    </w:r>
  </w:p>
  <w:p w:rsidR="00543C7B" w:rsidRPr="00543C7B" w:rsidRDefault="00543C7B" w:rsidP="00543C7B">
    <w:pPr>
      <w:tabs>
        <w:tab w:val="right" w:pos="9720"/>
      </w:tabs>
      <w:spacing w:after="0" w:line="240" w:lineRule="auto"/>
      <w:rPr>
        <w:sz w:val="36"/>
      </w:rPr>
    </w:pPr>
    <w:r w:rsidRPr="00543C7B">
      <w:rPr>
        <w:color w:val="1F497D" w:themeColor="text2"/>
        <w:sz w:val="32"/>
      </w:rPr>
      <w:t>Version 1.0</w:t>
    </w:r>
    <w:r>
      <w:rPr>
        <w:color w:val="1F497D" w:themeColor="text2"/>
        <w:sz w:val="32"/>
      </w:rPr>
      <w:t xml:space="preserve"> – May 2016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7E73"/>
    <w:multiLevelType w:val="hybridMultilevel"/>
    <w:tmpl w:val="89CE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F2AC9"/>
    <w:multiLevelType w:val="hybridMultilevel"/>
    <w:tmpl w:val="2F4CD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42"/>
    <w:rsid w:val="0008001B"/>
    <w:rsid w:val="001B7BC1"/>
    <w:rsid w:val="001F24A8"/>
    <w:rsid w:val="0025762C"/>
    <w:rsid w:val="00454AD4"/>
    <w:rsid w:val="004E3BCC"/>
    <w:rsid w:val="00502517"/>
    <w:rsid w:val="00543C7B"/>
    <w:rsid w:val="0055650E"/>
    <w:rsid w:val="005E20AB"/>
    <w:rsid w:val="006B033E"/>
    <w:rsid w:val="00724F42"/>
    <w:rsid w:val="00804F06"/>
    <w:rsid w:val="00831B89"/>
    <w:rsid w:val="0083210C"/>
    <w:rsid w:val="008668BA"/>
    <w:rsid w:val="008B4A27"/>
    <w:rsid w:val="00A94639"/>
    <w:rsid w:val="00AE0BDA"/>
    <w:rsid w:val="00BC1BB8"/>
    <w:rsid w:val="00BE3BDE"/>
    <w:rsid w:val="00C47E7C"/>
    <w:rsid w:val="00D20DB9"/>
    <w:rsid w:val="00E4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62414830-2156-45D9-8DCE-C55C469A7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Penner, Andrea M.</dc:creator>
  <cp:lastModifiedBy>Authorized User</cp:lastModifiedBy>
  <cp:revision>3</cp:revision>
  <dcterms:created xsi:type="dcterms:W3CDTF">2017-03-13T15:47:00Z</dcterms:created>
  <dcterms:modified xsi:type="dcterms:W3CDTF">2017-03-13T16:08:00Z</dcterms:modified>
</cp:coreProperties>
</file>