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A01226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A01226">
              <w:rPr>
                <w:color w:val="1F497D" w:themeColor="text2"/>
                <w:sz w:val="28"/>
              </w:rPr>
              <w:t>NG_Genset_lib</w:t>
            </w:r>
            <w:proofErr w:type="spellEnd"/>
            <w:r w:rsidR="00A01226">
              <w:rPr>
                <w:color w:val="1F497D" w:themeColor="text2"/>
                <w:sz w:val="28"/>
              </w:rPr>
              <w:t>/Generator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A01226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1337310" cy="828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55650E" w:rsidRDefault="00A01226" w:rsidP="0055650E">
            <w:r>
              <w:t>Prime mover character-</w:t>
            </w:r>
          </w:p>
          <w:p w:rsidR="00A01226" w:rsidRDefault="00A01226" w:rsidP="0055650E">
            <w:proofErr w:type="spellStart"/>
            <w:r>
              <w:t>Istics</w:t>
            </w:r>
            <w:proofErr w:type="spellEnd"/>
            <w:r>
              <w:t xml:space="preserve"> based on published data for GE/</w:t>
            </w:r>
            <w:proofErr w:type="spellStart"/>
            <w:r>
              <w:t>Jenbacher</w:t>
            </w:r>
            <w:proofErr w:type="spellEnd"/>
          </w:p>
          <w:p w:rsidR="00A01226" w:rsidRDefault="00A01226" w:rsidP="0055650E">
            <w:r>
              <w:t xml:space="preserve">J620 NG engine.  Model not validated through </w:t>
            </w:r>
          </w:p>
          <w:p w:rsidR="00A01226" w:rsidRPr="0025762C" w:rsidRDefault="00A01226" w:rsidP="0055650E">
            <w:r>
              <w:t>Independent testing.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A01226" w:rsidP="00543C7B">
            <w:r>
              <w:t>7/9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Default="00831B89" w:rsidP="00DE6B66">
            <w:r>
              <w:t xml:space="preserve">This model </w:t>
            </w:r>
            <w:r w:rsidR="00A01226">
              <w:t>provides a model of a GE/</w:t>
            </w:r>
            <w:proofErr w:type="spellStart"/>
            <w:r w:rsidR="00A01226">
              <w:t>Jenbacher</w:t>
            </w:r>
            <w:proofErr w:type="spellEnd"/>
            <w:r w:rsidR="00A01226">
              <w:t xml:space="preserve"> 3.5 MW natural gas fueled engine coupled to a </w:t>
            </w:r>
            <w:proofErr w:type="spellStart"/>
            <w:r w:rsidR="00A01226">
              <w:t>SimPowerSystems</w:t>
            </w:r>
            <w:proofErr w:type="spellEnd"/>
            <w:r w:rsidR="00A01226">
              <w:t xml:space="preserve"> synchronous generator.  In addition, a Woodward </w:t>
            </w:r>
            <w:proofErr w:type="spellStart"/>
            <w:r w:rsidR="00A01226">
              <w:t>easYgen</w:t>
            </w:r>
            <w:proofErr w:type="spellEnd"/>
            <w:r w:rsidR="00A01226">
              <w:t xml:space="preserve"> 3500 secondary controller for speed and voltage is included, along with I/O interfaces to allow the model to execute on an appropriately configured OPAL real-time target for hardware in the loop testing.</w:t>
            </w:r>
          </w:p>
          <w:p w:rsidR="00A01226" w:rsidRPr="0025762C" w:rsidRDefault="00A01226" w:rsidP="00DE6B66">
            <w:r>
              <w:t xml:space="preserve">The engine model is a </w:t>
            </w:r>
            <w:r w:rsidR="00485A88">
              <w:t>physics-based performance model derived from information contained in the two references cited below.  It includes turbocharger-fed valve body, intake distribution manifold and engine combustion subsystems.</w:t>
            </w:r>
            <w:r w:rsidR="00683308">
              <w:t xml:space="preserve">  The engine is coupled to a 4-pole, salient rotor 3.5 MVA synchronous generator derived from the </w:t>
            </w:r>
            <w:proofErr w:type="spellStart"/>
            <w:r w:rsidR="00683308">
              <w:t>Mathworks</w:t>
            </w:r>
            <w:proofErr w:type="spellEnd"/>
            <w:r w:rsidR="00683308">
              <w:t xml:space="preserve">’ </w:t>
            </w:r>
            <w:proofErr w:type="spellStart"/>
            <w:r w:rsidR="00683308">
              <w:t>SimPowerSystems</w:t>
            </w:r>
            <w:proofErr w:type="spellEnd"/>
            <w:r w:rsidR="00683308">
              <w:t xml:space="preserve"> library.  NB:  At the top level, the model bit “SIL_HIM” needs to be set to “0” for simulation mode and to “1” for HIL mode, using the OPAL platform.</w:t>
            </w:r>
            <w:bookmarkStart w:id="0" w:name="_GoBack"/>
            <w:bookmarkEnd w:id="0"/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Default="0055650E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485A88">
              <w:t xml:space="preserve">Heywood, J.B., 1988 </w:t>
            </w:r>
            <w:proofErr w:type="gramStart"/>
            <w:r w:rsidR="00485A88">
              <w:rPr>
                <w:i/>
              </w:rPr>
              <w:t>Internal</w:t>
            </w:r>
            <w:proofErr w:type="gramEnd"/>
            <w:r w:rsidR="00485A88">
              <w:rPr>
                <w:i/>
              </w:rPr>
              <w:t xml:space="preserve"> combustion engine fundamentals, </w:t>
            </w:r>
            <w:r w:rsidR="00485A88" w:rsidRPr="00485A88">
              <w:t>McGraw</w:t>
            </w:r>
            <w:r w:rsidR="00485A88">
              <w:t xml:space="preserve"> </w:t>
            </w:r>
            <w:r w:rsidR="00485A88" w:rsidRPr="00485A88">
              <w:t>Hill</w:t>
            </w:r>
            <w:r w:rsidR="00485A88">
              <w:t>, NY.</w:t>
            </w:r>
          </w:p>
          <w:p w:rsidR="00485A88" w:rsidRPr="0025762C" w:rsidRDefault="00485A88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proofErr w:type="spellStart"/>
            <w:r>
              <w:t>Gangopadhyay</w:t>
            </w:r>
            <w:proofErr w:type="spellEnd"/>
            <w:r>
              <w:t xml:space="preserve"> A. and </w:t>
            </w:r>
            <w:proofErr w:type="spellStart"/>
            <w:r>
              <w:t>Meckl</w:t>
            </w:r>
            <w:proofErr w:type="spellEnd"/>
            <w:r>
              <w:t>, P., 2001 “Modeling and Validation of a Lean Burn Natural Gas Engine”, ASME Journal of Dynamic Systems, Measurement and Control Vol 123 pp. 425-430.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Prime Mover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Fuel: Natural gas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  <w:spacing w:after="200" w:line="276" w:lineRule="auto"/>
            </w:pPr>
            <w:r>
              <w:t>Cylinders: 20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Displacement: 125 liters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Generator</w:t>
            </w:r>
          </w:p>
          <w:p w:rsidR="00A05046" w:rsidRDefault="00A05046" w:rsidP="00A05046">
            <w:pPr>
              <w:pStyle w:val="ListParagraph"/>
              <w:numPr>
                <w:ilvl w:val="1"/>
                <w:numId w:val="5"/>
              </w:numPr>
            </w:pPr>
            <w:r>
              <w:t>Salient rotor, 4-pole, 13.8 kV, 3.5 MVA, 60 Hz synchronous</w:t>
            </w:r>
          </w:p>
          <w:p w:rsidR="00A05046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 xml:space="preserve">Secondary controller: Woodward </w:t>
            </w:r>
            <w:proofErr w:type="spellStart"/>
            <w:r>
              <w:t>easYgen</w:t>
            </w:r>
            <w:proofErr w:type="spellEnd"/>
            <w:r>
              <w:t xml:space="preserve"> 3500 (speed and voltage)</w:t>
            </w:r>
          </w:p>
          <w:p w:rsidR="00A05046" w:rsidRPr="0025762C" w:rsidRDefault="00A05046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Some safety features of Woodward controller have been relaxed to accommodate model transients</w:t>
            </w:r>
          </w:p>
          <w:p w:rsidR="0055650E" w:rsidRPr="0025762C" w:rsidRDefault="00A05046" w:rsidP="00A05046">
            <w:pPr>
              <w:pStyle w:val="ListParagraph"/>
              <w:numPr>
                <w:ilvl w:val="0"/>
                <w:numId w:val="5"/>
              </w:numPr>
            </w:pPr>
            <w:r>
              <w:t>Emissions and thermal recovery assumed proportional to fuel consumption rate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A05046" w:rsidRDefault="00A05046" w:rsidP="0025762C">
            <w:pPr>
              <w:ind w:firstLine="720"/>
            </w:pPr>
            <w:r>
              <w:t>Platform:  The model is intended for real-time execution on an OPAL RT target</w:t>
            </w:r>
          </w:p>
          <w:p w:rsidR="00831B89" w:rsidRDefault="00831B89" w:rsidP="0025762C">
            <w:pPr>
              <w:ind w:firstLine="720"/>
            </w:pPr>
            <w:r>
              <w:t xml:space="preserve">Inputs: 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495A21">
              <w:t>Analo</w:t>
            </w:r>
            <w:r w:rsidR="00861A6F">
              <w:t>g and digital inputs for AVR and governor</w:t>
            </w:r>
            <w:r w:rsidR="00495A21">
              <w:t xml:space="preserve"> bias and control</w:t>
            </w:r>
            <w:r w:rsidR="00861A6F">
              <w:t>;</w:t>
            </w:r>
            <w:r w:rsidR="00495A21">
              <w:t xml:space="preserve"> relay V and I measurements</w:t>
            </w:r>
          </w:p>
          <w:p w:rsidR="00831B89" w:rsidRDefault="00831B89" w:rsidP="0025762C">
            <w:pPr>
              <w:ind w:firstLine="720"/>
            </w:pPr>
            <w:r>
              <w:t>Outputs:</w:t>
            </w:r>
          </w:p>
          <w:p w:rsidR="006B033E" w:rsidRDefault="00861A6F" w:rsidP="0025762C">
            <w:pPr>
              <w:ind w:firstLine="720"/>
            </w:pPr>
            <w:r>
              <w:t xml:space="preserve">  </w:t>
            </w:r>
            <w:r w:rsidR="00495A21">
              <w:t>3-phase current, voltage</w:t>
            </w:r>
            <w:r>
              <w:t>, speed; relay control</w:t>
            </w:r>
          </w:p>
          <w:p w:rsidR="006B033E" w:rsidRDefault="006B033E" w:rsidP="0025762C">
            <w:pPr>
              <w:ind w:firstLine="720"/>
            </w:pPr>
            <w:r>
              <w:t xml:space="preserve">  </w:t>
            </w:r>
            <w:r w:rsidR="00861A6F">
              <w:t>Real and reactive power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lastRenderedPageBreak/>
              <w:t xml:space="preserve">  Thermal efficiency: 50%</w:t>
            </w:r>
          </w:p>
          <w:p w:rsidR="00861A6F" w:rsidRDefault="00861A6F" w:rsidP="00861A6F">
            <w:pPr>
              <w:pBdr>
                <w:bottom w:val="single" w:sz="4" w:space="1" w:color="auto"/>
              </w:pBdr>
              <w:ind w:left="720"/>
            </w:pPr>
            <w:r>
              <w:t xml:space="preserve">  Boost pressure: 8 bar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332E86" w:rsidP="00D20DB9">
            <w:r>
              <w:rPr>
                <w:noProof/>
              </w:rPr>
              <w:drawing>
                <wp:inline distT="0" distB="0" distL="0" distR="0">
                  <wp:extent cx="3183756" cy="119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15" b="22380"/>
                          <a:stretch/>
                        </pic:blipFill>
                        <pic:spPr bwMode="auto">
                          <a:xfrm>
                            <a:off x="0" y="0"/>
                            <a:ext cx="3186995" cy="119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Energy/HIL/Components/Genset/NGGenset_Test_System</w:t>
            </w:r>
            <w:r w:rsidR="001F24A8">
              <w:rPr>
                <w:noProof/>
                <w:color w:val="1F497D" w:themeColor="text2"/>
              </w:rPr>
              <w:t>.slx</w:t>
            </w:r>
          </w:p>
          <w:p w:rsidR="00332E86" w:rsidRDefault="00332E86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Energy/HIL/Components/CHP and Thermal/CHP_Test_Model.slx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5B" w:rsidRDefault="00C81F5B" w:rsidP="00502517">
      <w:pPr>
        <w:spacing w:after="0" w:line="240" w:lineRule="auto"/>
      </w:pPr>
      <w:r>
        <w:separator/>
      </w:r>
    </w:p>
  </w:endnote>
  <w:endnote w:type="continuationSeparator" w:id="0">
    <w:p w:rsidR="00C81F5B" w:rsidRDefault="00C81F5B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5B" w:rsidRDefault="00C81F5B" w:rsidP="00502517">
      <w:pPr>
        <w:spacing w:after="0" w:line="240" w:lineRule="auto"/>
      </w:pPr>
      <w:r>
        <w:separator/>
      </w:r>
    </w:p>
  </w:footnote>
  <w:footnote w:type="continuationSeparator" w:id="0">
    <w:p w:rsidR="00C81F5B" w:rsidRDefault="00C81F5B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1B6"/>
    <w:rsid w:val="001B7BC1"/>
    <w:rsid w:val="001F24A8"/>
    <w:rsid w:val="0025762C"/>
    <w:rsid w:val="00332E86"/>
    <w:rsid w:val="00485A88"/>
    <w:rsid w:val="00495A21"/>
    <w:rsid w:val="004E3BCC"/>
    <w:rsid w:val="00502517"/>
    <w:rsid w:val="00543C7B"/>
    <w:rsid w:val="0055650E"/>
    <w:rsid w:val="005E20AB"/>
    <w:rsid w:val="005F58C8"/>
    <w:rsid w:val="00683308"/>
    <w:rsid w:val="006B033E"/>
    <w:rsid w:val="00724F42"/>
    <w:rsid w:val="00804F06"/>
    <w:rsid w:val="00831B89"/>
    <w:rsid w:val="0083210C"/>
    <w:rsid w:val="00861A6F"/>
    <w:rsid w:val="008668BA"/>
    <w:rsid w:val="008B4A27"/>
    <w:rsid w:val="009B74A1"/>
    <w:rsid w:val="00A01226"/>
    <w:rsid w:val="00A05046"/>
    <w:rsid w:val="00AE0BDA"/>
    <w:rsid w:val="00AF0681"/>
    <w:rsid w:val="00BC1BB8"/>
    <w:rsid w:val="00C47E7C"/>
    <w:rsid w:val="00C81F5B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7E6C830-2677-45F9-AF06-0FA2BF96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3</cp:revision>
  <dcterms:created xsi:type="dcterms:W3CDTF">2016-07-08T20:02:00Z</dcterms:created>
  <dcterms:modified xsi:type="dcterms:W3CDTF">2016-07-11T12:07:00Z</dcterms:modified>
</cp:coreProperties>
</file>