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50"/>
        <w:gridCol w:w="2340"/>
        <w:gridCol w:w="2610"/>
      </w:tblGrid>
      <w:tr w:rsidR="00E46578" w:rsidRPr="00E46578" w:rsidTr="0055650E">
        <w:trPr>
          <w:trHeight w:val="44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46578" w:rsidRPr="00E46578" w:rsidRDefault="00E46578" w:rsidP="00D20DB9">
            <w:pPr>
              <w:rPr>
                <w:color w:val="1F497D" w:themeColor="text2"/>
                <w:sz w:val="28"/>
              </w:rPr>
            </w:pPr>
            <w:r w:rsidRPr="00E46578">
              <w:rPr>
                <w:color w:val="1F497D" w:themeColor="text2"/>
                <w:sz w:val="28"/>
              </w:rPr>
              <w:t xml:space="preserve">Model Name: </w:t>
            </w:r>
            <w:r w:rsidR="005E20AB">
              <w:rPr>
                <w:color w:val="1F497D" w:themeColor="text2"/>
                <w:sz w:val="28"/>
              </w:rPr>
              <w:t xml:space="preserve">  Example Listing</w:t>
            </w:r>
          </w:p>
        </w:tc>
      </w:tr>
      <w:tr w:rsidR="00E46578" w:rsidTr="0055650E">
        <w:trPr>
          <w:trHeight w:val="547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 w:rsidP="00543C7B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Name and affiliation of author or POC:</w:t>
            </w:r>
          </w:p>
          <w:p w:rsidR="00E46578" w:rsidRPr="0025762C" w:rsidRDefault="005E20AB" w:rsidP="00543C7B">
            <w:r>
              <w:t>Chris Smith, MIT Lincoln Laboratory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Model </w:t>
            </w:r>
            <w:r w:rsidRPr="00543C7B">
              <w:rPr>
                <w:color w:val="1F497D" w:themeColor="text2"/>
              </w:rPr>
              <w:t>Symbol</w:t>
            </w:r>
            <w:r>
              <w:rPr>
                <w:color w:val="1F497D" w:themeColor="text2"/>
              </w:rPr>
              <w:t>:</w:t>
            </w:r>
          </w:p>
          <w:p w:rsidR="00E46578" w:rsidRPr="0025762C" w:rsidRDefault="00E46578"/>
          <w:p w:rsidR="00E46578" w:rsidRPr="00543C7B" w:rsidRDefault="000D0AD4">
            <w:pPr>
              <w:rPr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drawing>
                <wp:inline distT="0" distB="0" distL="0" distR="0">
                  <wp:extent cx="1348740" cy="1226185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89C7F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740" cy="1226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55650E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Accreditation (TRL?):</w:t>
            </w:r>
          </w:p>
          <w:p w:rsidR="0055650E" w:rsidRPr="0025762C" w:rsidRDefault="001D47AB" w:rsidP="001D47AB">
            <w:proofErr w:type="spellStart"/>
            <w:r>
              <w:t>SimPowerSystems</w:t>
            </w:r>
            <w:proofErr w:type="spellEnd"/>
            <w:r>
              <w:t xml:space="preserve"> standard </w:t>
            </w:r>
          </w:p>
        </w:tc>
      </w:tr>
      <w:tr w:rsidR="00E46578" w:rsidTr="0055650E">
        <w:trPr>
          <w:trHeight w:val="431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 w:rsidP="00543C7B">
            <w:pPr>
              <w:rPr>
                <w:color w:val="1F497D" w:themeColor="text2"/>
              </w:rPr>
            </w:pPr>
            <w:r w:rsidRPr="00543C7B">
              <w:rPr>
                <w:color w:val="1F497D" w:themeColor="text2"/>
              </w:rPr>
              <w:t>Date of Publication:</w:t>
            </w:r>
          </w:p>
          <w:p w:rsidR="00E46578" w:rsidRPr="0025762C" w:rsidRDefault="000D0AD4" w:rsidP="00543C7B">
            <w:r>
              <w:t>7/8/2017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</w:tr>
      <w:tr w:rsidR="00E46578" w:rsidTr="0055650E">
        <w:trPr>
          <w:trHeight w:val="404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08001B" w:rsidP="00543C7B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V</w:t>
            </w:r>
            <w:r w:rsidR="00E46578" w:rsidRPr="00543C7B">
              <w:rPr>
                <w:color w:val="1F497D" w:themeColor="text2"/>
              </w:rPr>
              <w:t>ersion</w:t>
            </w:r>
            <w:r w:rsidR="00E46578">
              <w:rPr>
                <w:color w:val="1F497D" w:themeColor="text2"/>
              </w:rPr>
              <w:t xml:space="preserve"> Information</w:t>
            </w:r>
            <w:r w:rsidR="00E46578" w:rsidRPr="00543C7B">
              <w:rPr>
                <w:color w:val="1F497D" w:themeColor="text2"/>
              </w:rPr>
              <w:t>:</w:t>
            </w:r>
          </w:p>
          <w:p w:rsidR="00E46578" w:rsidRPr="0025762C" w:rsidRDefault="005E20AB" w:rsidP="00543C7B">
            <w:r>
              <w:t>1.0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</w:tr>
      <w:tr w:rsidR="00E46578" w:rsidTr="0055650E">
        <w:trPr>
          <w:trHeight w:val="575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Model a</w:t>
            </w:r>
            <w:r w:rsidR="00E46578">
              <w:rPr>
                <w:color w:val="1F497D" w:themeColor="text2"/>
              </w:rPr>
              <w:t>ccessibility</w:t>
            </w:r>
            <w:r>
              <w:rPr>
                <w:color w:val="1F497D" w:themeColor="text2"/>
              </w:rPr>
              <w:t xml:space="preserve"> (open source, license, …)</w:t>
            </w:r>
            <w:r w:rsidR="00E46578">
              <w:rPr>
                <w:color w:val="1F497D" w:themeColor="text2"/>
              </w:rPr>
              <w:t xml:space="preserve">: </w:t>
            </w:r>
          </w:p>
          <w:p w:rsidR="0025762C" w:rsidRPr="0025762C" w:rsidRDefault="000D0AD4" w:rsidP="0055650E">
            <w:r>
              <w:t>Open source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</w:tr>
      <w:tr w:rsidR="0055650E" w:rsidTr="0055650E">
        <w:trPr>
          <w:trHeight w:val="584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831B89" w:rsidP="00DE6B66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Model Description and Theory of Operation:</w:t>
            </w:r>
          </w:p>
          <w:p w:rsidR="0055650E" w:rsidRPr="0025762C" w:rsidRDefault="001D47AB" w:rsidP="00DE6B66">
            <w:r>
              <w:t>Three single-phase transformers with fixed voltage ratio, impedance, and X/R.    There is no saturation modeled.</w:t>
            </w:r>
          </w:p>
          <w:p w:rsidR="001D47AB" w:rsidRDefault="001D47AB" w:rsidP="001D47AB"/>
          <w:p w:rsidR="0055650E" w:rsidRDefault="0055650E" w:rsidP="00DE6B66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List of References:</w:t>
            </w:r>
          </w:p>
          <w:p w:rsidR="0055650E" w:rsidRPr="00543C7B" w:rsidRDefault="001D47AB" w:rsidP="001D47AB"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color w:val="1F497D" w:themeColor="text2"/>
              </w:rPr>
            </w:pPr>
            <w:r>
              <w:t xml:space="preserve">See </w:t>
            </w:r>
            <w:proofErr w:type="spellStart"/>
            <w:r>
              <w:t>SimPowerSystems</w:t>
            </w:r>
            <w:proofErr w:type="spellEnd"/>
            <w:r>
              <w:t xml:space="preserve"> documentation</w:t>
            </w:r>
          </w:p>
        </w:tc>
      </w:tr>
      <w:tr w:rsidR="0055650E" w:rsidTr="0055650E">
        <w:trPr>
          <w:trHeight w:val="629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Model Specifications:</w:t>
            </w:r>
          </w:p>
          <w:p w:rsidR="0055650E" w:rsidRPr="0025762C" w:rsidRDefault="0055650E"/>
          <w:p w:rsidR="001D47AB" w:rsidRDefault="001D47AB" w:rsidP="001D47AB">
            <w:r>
              <w:t>The distribution transformer is implemented using three single-phase transformers connected D/</w:t>
            </w:r>
            <w:proofErr w:type="spellStart"/>
            <w:r>
              <w:t>Ygrounded</w:t>
            </w:r>
            <w:proofErr w:type="spellEnd"/>
            <w:r>
              <w:t xml:space="preserve"> with a negative 30 degrees angular displacement, and operated with fixed turn ratios.</w:t>
            </w:r>
          </w:p>
          <w:p w:rsidR="001D47AB" w:rsidRDefault="001D47AB" w:rsidP="001D47AB">
            <w:r>
              <w:t xml:space="preserve">The connectivity convention of this block is as follows: ABC indicates the “primary” or high voltage side, and the </w:t>
            </w:r>
            <w:proofErr w:type="spellStart"/>
            <w:r>
              <w:t>abc</w:t>
            </w:r>
            <w:proofErr w:type="spellEnd"/>
            <w:r>
              <w:t xml:space="preserve"> indicates the “secondary” or low voltage side.</w:t>
            </w:r>
          </w:p>
          <w:p w:rsidR="001D47AB" w:rsidRPr="0025762C" w:rsidRDefault="001D47AB" w:rsidP="001D47AB">
            <w:r>
              <w:t xml:space="preserve">Parallel resistances are included to avoid numerical issues.  </w:t>
            </w:r>
            <w:r w:rsidR="000B13E8">
              <w:t>Primary impedance is set to zero.</w:t>
            </w:r>
          </w:p>
          <w:p w:rsidR="0055650E" w:rsidRPr="0025762C" w:rsidRDefault="0055650E"/>
          <w:p w:rsidR="0055650E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Assumptions and Limitations</w:t>
            </w:r>
          </w:p>
          <w:p w:rsidR="0055650E" w:rsidRDefault="001D47AB" w:rsidP="001D47AB">
            <w:pPr>
              <w:pStyle w:val="ListParagraph"/>
              <w:numPr>
                <w:ilvl w:val="0"/>
                <w:numId w:val="1"/>
              </w:numPr>
              <w:ind w:left="342" w:hanging="180"/>
            </w:pPr>
            <w:r>
              <w:t>Nominal frequency is assumed to be 60Hz</w:t>
            </w:r>
          </w:p>
          <w:p w:rsidR="001D47AB" w:rsidRPr="0025762C" w:rsidRDefault="001D47AB" w:rsidP="001D47AB">
            <w:pPr>
              <w:pStyle w:val="ListParagraph"/>
              <w:numPr>
                <w:ilvl w:val="0"/>
                <w:numId w:val="1"/>
              </w:numPr>
              <w:ind w:left="342" w:hanging="180"/>
            </w:pPr>
            <w:r>
              <w:t>500 PU for magnetization inductance and resistance</w:t>
            </w:r>
          </w:p>
          <w:p w:rsidR="0055650E" w:rsidRPr="0055650E" w:rsidRDefault="0055650E" w:rsidP="0055650E">
            <w:pPr>
              <w:rPr>
                <w:color w:val="1F497D" w:themeColor="text2"/>
              </w:rPr>
            </w:pPr>
          </w:p>
        </w:tc>
      </w:tr>
      <w:tr w:rsidR="0055650E" w:rsidTr="0055650E">
        <w:trPr>
          <w:trHeight w:val="629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Interfacing Information (platform, input requirements, possible outputs):</w:t>
            </w:r>
          </w:p>
          <w:p w:rsidR="006B033E" w:rsidRDefault="00831B89" w:rsidP="006B4501">
            <w:pPr>
              <w:pStyle w:val="ListParagraph"/>
              <w:numPr>
                <w:ilvl w:val="0"/>
                <w:numId w:val="3"/>
              </w:numPr>
            </w:pPr>
            <w:r>
              <w:t xml:space="preserve">Inputs: </w:t>
            </w:r>
          </w:p>
          <w:p w:rsidR="00831B89" w:rsidRDefault="00831B89" w:rsidP="006B4501">
            <w:pPr>
              <w:pStyle w:val="ListParagraph"/>
              <w:numPr>
                <w:ilvl w:val="0"/>
                <w:numId w:val="3"/>
              </w:numPr>
            </w:pPr>
            <w:r>
              <w:t>Outputs:</w:t>
            </w:r>
          </w:p>
          <w:p w:rsidR="006B4501" w:rsidRDefault="006B4501" w:rsidP="006B4501">
            <w:pPr>
              <w:pStyle w:val="ListParagraph"/>
              <w:numPr>
                <w:ilvl w:val="0"/>
                <w:numId w:val="3"/>
              </w:numPr>
            </w:pPr>
            <w:r>
              <w:t>Electrical connections:</w:t>
            </w:r>
          </w:p>
          <w:p w:rsidR="006B4501" w:rsidRDefault="006B4501" w:rsidP="006B4501">
            <w:pPr>
              <w:pStyle w:val="ListParagraph"/>
              <w:ind w:left="2160"/>
            </w:pPr>
            <w:r>
              <w:t>A, B, C phase connections are the primary.</w:t>
            </w:r>
          </w:p>
          <w:p w:rsidR="006B4501" w:rsidRDefault="006B4501" w:rsidP="006B4501">
            <w:pPr>
              <w:pStyle w:val="ListParagraph"/>
              <w:ind w:left="2160"/>
            </w:pPr>
            <w:r>
              <w:t>a, b, c phase connections are the secondary.</w:t>
            </w:r>
            <w:bookmarkStart w:id="0" w:name="_GoBack"/>
            <w:bookmarkEnd w:id="0"/>
          </w:p>
          <w:p w:rsidR="006B033E" w:rsidRDefault="006B033E" w:rsidP="006B4501">
            <w:pPr>
              <w:pStyle w:val="ListParagraph"/>
              <w:numPr>
                <w:ilvl w:val="0"/>
                <w:numId w:val="3"/>
              </w:numPr>
            </w:pPr>
            <w:r>
              <w:t>Parameters:</w:t>
            </w:r>
          </w:p>
          <w:p w:rsidR="006B033E" w:rsidRDefault="001D47AB" w:rsidP="006B4501">
            <w:pPr>
              <w:ind w:left="2160"/>
            </w:pPr>
            <w:r>
              <w:t>Rating (kVA)- Nominal operating power</w:t>
            </w:r>
          </w:p>
          <w:p w:rsidR="001D47AB" w:rsidRDefault="001D47AB" w:rsidP="006B4501">
            <w:pPr>
              <w:ind w:left="2160"/>
            </w:pPr>
            <w:r>
              <w:t>Primary Voltage (VRMSLL</w:t>
            </w:r>
            <w:proofErr w:type="gramStart"/>
            <w:r>
              <w:t>)-</w:t>
            </w:r>
            <w:proofErr w:type="gramEnd"/>
            <w:r>
              <w:t xml:space="preserve"> Voltage on primary side measured line-line in RMS.  </w:t>
            </w:r>
          </w:p>
          <w:p w:rsidR="001D47AB" w:rsidRDefault="001D47AB" w:rsidP="006B4501">
            <w:pPr>
              <w:ind w:left="1440" w:firstLine="720"/>
            </w:pPr>
            <w:r>
              <w:t>Secondary Voltage (VRMSLL</w:t>
            </w:r>
            <w:proofErr w:type="gramStart"/>
            <w:r>
              <w:t>)-</w:t>
            </w:r>
            <w:proofErr w:type="gramEnd"/>
            <w:r>
              <w:t xml:space="preserve"> Voltage on secondary side measured line-line in RMS.</w:t>
            </w:r>
          </w:p>
          <w:p w:rsidR="001D47AB" w:rsidRDefault="001D47AB" w:rsidP="006B4501">
            <w:pPr>
              <w:ind w:left="1440" w:firstLine="720"/>
            </w:pPr>
            <w:r>
              <w:t>Impedance Z (%</w:t>
            </w:r>
            <w:proofErr w:type="gramStart"/>
            <w:r>
              <w:t>)-</w:t>
            </w:r>
            <w:proofErr w:type="gramEnd"/>
            <w:r>
              <w:t xml:space="preserve"> </w:t>
            </w:r>
            <w:r w:rsidR="000B13E8">
              <w:t>Leakage impedance modeled on the secondary side.</w:t>
            </w:r>
          </w:p>
          <w:p w:rsidR="001D47AB" w:rsidRDefault="001D47AB" w:rsidP="006B4501">
            <w:pPr>
              <w:ind w:left="1440" w:firstLine="720"/>
            </w:pPr>
            <w:r>
              <w:t xml:space="preserve">X/R Ratio- </w:t>
            </w:r>
            <w:proofErr w:type="spellStart"/>
            <w:r>
              <w:t>Unitless</w:t>
            </w:r>
            <w:proofErr w:type="spellEnd"/>
            <w:r>
              <w:t xml:space="preserve"> ratio of inductive to resistive impedance.</w:t>
            </w:r>
          </w:p>
          <w:p w:rsidR="006B033E" w:rsidRDefault="006B033E" w:rsidP="0025762C">
            <w:pPr>
              <w:ind w:firstLine="720"/>
            </w:pPr>
          </w:p>
          <w:p w:rsidR="006B033E" w:rsidRPr="0025762C" w:rsidRDefault="006B033E" w:rsidP="0025762C">
            <w:pPr>
              <w:ind w:firstLine="720"/>
            </w:pPr>
            <w:r>
              <w:t xml:space="preserve">  </w:t>
            </w:r>
          </w:p>
        </w:tc>
      </w:tr>
      <w:tr w:rsidR="0055650E" w:rsidTr="0025762C">
        <w:trPr>
          <w:trHeight w:val="287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55650E">
            <w:pPr>
              <w:rPr>
                <w:color w:val="1F497D" w:themeColor="text2"/>
              </w:rPr>
            </w:pPr>
            <w:r w:rsidRPr="00543C7B">
              <w:rPr>
                <w:color w:val="1F497D" w:themeColor="text2"/>
              </w:rPr>
              <w:lastRenderedPageBreak/>
              <w:t>Diagrammatic Representation</w:t>
            </w:r>
            <w:r w:rsidR="00831B89">
              <w:rPr>
                <w:color w:val="1F497D" w:themeColor="text2"/>
              </w:rPr>
              <w:t xml:space="preserve"> of Model Internals</w:t>
            </w:r>
            <w:r>
              <w:rPr>
                <w:color w:val="1F497D" w:themeColor="text2"/>
              </w:rPr>
              <w:t>:</w:t>
            </w:r>
          </w:p>
          <w:p w:rsidR="0055650E" w:rsidRPr="0025762C" w:rsidRDefault="0055650E"/>
          <w:p w:rsidR="0055650E" w:rsidRPr="0025762C" w:rsidRDefault="000B13E8" w:rsidP="00D20DB9">
            <w:r>
              <w:rPr>
                <w:noProof/>
              </w:rPr>
              <w:drawing>
                <wp:inline distT="0" distB="0" distL="0" distR="0" wp14:anchorId="2FF0C5B3">
                  <wp:extent cx="3554095" cy="1713230"/>
                  <wp:effectExtent l="0" t="0" r="8255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4095" cy="17132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50E" w:rsidTr="0055650E">
        <w:trPr>
          <w:trHeight w:val="2444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650E" w:rsidRDefault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Model Validation (technique used, evidence): </w:t>
            </w:r>
          </w:p>
          <w:p w:rsidR="0055650E" w:rsidRDefault="0055650E">
            <w:pPr>
              <w:rPr>
                <w:color w:val="1F497D" w:themeColor="text2"/>
              </w:rPr>
            </w:pPr>
          </w:p>
          <w:p w:rsidR="0055650E" w:rsidRPr="00543C7B" w:rsidRDefault="004466D9" w:rsidP="004466D9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The model is not validated against actual transformer hardware, but it based on typical values found in literature.  </w:t>
            </w:r>
          </w:p>
        </w:tc>
      </w:tr>
      <w:tr w:rsidR="006B033E" w:rsidTr="006B033E">
        <w:trPr>
          <w:trHeight w:val="1151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B033E" w:rsidRDefault="006B033E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Simulation Platform, Solvers:</w:t>
            </w:r>
          </w:p>
          <w:p w:rsidR="006B033E" w:rsidRDefault="006B033E">
            <w:pPr>
              <w:rPr>
                <w:noProof/>
                <w:color w:val="1F497D" w:themeColor="text2"/>
              </w:rPr>
            </w:pPr>
          </w:p>
          <w:p w:rsidR="006B033E" w:rsidRDefault="006B033E" w:rsidP="001758D0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Matlab 201</w:t>
            </w:r>
            <w:r w:rsidR="001758D0">
              <w:rPr>
                <w:noProof/>
                <w:color w:val="1F497D" w:themeColor="text2"/>
              </w:rPr>
              <w:t>3a</w:t>
            </w:r>
            <w:r>
              <w:rPr>
                <w:noProof/>
                <w:color w:val="1F497D" w:themeColor="text2"/>
              </w:rPr>
              <w:t xml:space="preserve"> with Simscape.  A discrete </w:t>
            </w:r>
            <w:r w:rsidR="001758D0">
              <w:rPr>
                <w:noProof/>
                <w:color w:val="1F497D" w:themeColor="text2"/>
              </w:rPr>
              <w:t xml:space="preserve">Tustin </w:t>
            </w:r>
            <w:r>
              <w:rPr>
                <w:noProof/>
                <w:color w:val="1F497D" w:themeColor="text2"/>
              </w:rPr>
              <w:t>solver with 1</w:t>
            </w:r>
            <w:r w:rsidR="00576D81">
              <w:rPr>
                <w:noProof/>
                <w:color w:val="1F497D" w:themeColor="text2"/>
              </w:rPr>
              <w:t>00</w:t>
            </w:r>
            <w:r>
              <w:rPr>
                <w:noProof/>
                <w:color w:val="1F497D" w:themeColor="text2"/>
              </w:rPr>
              <w:t>us time step was used</w:t>
            </w:r>
            <w:r w:rsidR="00576D81">
              <w:rPr>
                <w:noProof/>
                <w:color w:val="1F497D" w:themeColor="text2"/>
              </w:rPr>
              <w:t>.</w:t>
            </w:r>
          </w:p>
        </w:tc>
      </w:tr>
      <w:tr w:rsidR="006B033E" w:rsidTr="006B033E">
        <w:trPr>
          <w:trHeight w:val="125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B033E" w:rsidRDefault="006B033E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Known Issues:</w:t>
            </w:r>
          </w:p>
          <w:p w:rsidR="006B033E" w:rsidRDefault="006B033E">
            <w:pPr>
              <w:rPr>
                <w:noProof/>
                <w:color w:val="1F497D" w:themeColor="text2"/>
              </w:rPr>
            </w:pPr>
          </w:p>
          <w:p w:rsidR="006B033E" w:rsidRDefault="004466D9">
            <w:pPr>
              <w:rPr>
                <w:noProof/>
                <w:color w:val="1F497D" w:themeColor="text2"/>
              </w:rPr>
            </w:pPr>
            <w:r>
              <w:rPr>
                <w:color w:val="000000"/>
              </w:rPr>
              <w:t>This transformer does not model inrush or saturation.</w:t>
            </w:r>
          </w:p>
        </w:tc>
      </w:tr>
      <w:tr w:rsidR="001F24A8" w:rsidTr="006B033E">
        <w:trPr>
          <w:trHeight w:val="125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F24A8" w:rsidRDefault="001F24A8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Models which use this block:</w:t>
            </w:r>
          </w:p>
          <w:p w:rsidR="001F24A8" w:rsidRDefault="001F24A8">
            <w:pPr>
              <w:rPr>
                <w:noProof/>
                <w:color w:val="1F497D" w:themeColor="text2"/>
              </w:rPr>
            </w:pPr>
          </w:p>
          <w:p w:rsidR="001F24A8" w:rsidRDefault="001758D0" w:rsidP="001758D0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Basic element for numerous distribution systems.</w:t>
            </w:r>
          </w:p>
        </w:tc>
      </w:tr>
    </w:tbl>
    <w:p w:rsidR="00804F06" w:rsidRDefault="00804F06"/>
    <w:sectPr w:rsidR="00804F06" w:rsidSect="00E46578">
      <w:headerReference w:type="default" r:id="rId11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A27" w:rsidRDefault="008B4A27" w:rsidP="00502517">
      <w:pPr>
        <w:spacing w:after="0" w:line="240" w:lineRule="auto"/>
      </w:pPr>
      <w:r>
        <w:separator/>
      </w:r>
    </w:p>
  </w:endnote>
  <w:endnote w:type="continuationSeparator" w:id="0">
    <w:p w:rsidR="008B4A27" w:rsidRDefault="008B4A27" w:rsidP="00502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A27" w:rsidRDefault="008B4A27" w:rsidP="00502517">
      <w:pPr>
        <w:spacing w:after="0" w:line="240" w:lineRule="auto"/>
      </w:pPr>
      <w:r>
        <w:separator/>
      </w:r>
    </w:p>
  </w:footnote>
  <w:footnote w:type="continuationSeparator" w:id="0">
    <w:p w:rsidR="008B4A27" w:rsidRDefault="008B4A27" w:rsidP="00502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C7B" w:rsidRPr="00543C7B" w:rsidRDefault="00543C7B" w:rsidP="00543C7B">
    <w:pPr>
      <w:tabs>
        <w:tab w:val="right" w:pos="9720"/>
      </w:tabs>
      <w:spacing w:after="0" w:line="240" w:lineRule="auto"/>
      <w:rPr>
        <w:color w:val="1F497D" w:themeColor="text2"/>
        <w:sz w:val="44"/>
      </w:rPr>
    </w:pPr>
    <w:r w:rsidRPr="00543C7B">
      <w:rPr>
        <w:noProof/>
        <w:color w:val="1F497D" w:themeColor="text2"/>
        <w:sz w:val="28"/>
      </w:rPr>
      <w:drawing>
        <wp:anchor distT="0" distB="0" distL="114300" distR="114300" simplePos="0" relativeHeight="251658240" behindDoc="1" locked="0" layoutInCell="1" allowOverlap="1" wp14:anchorId="14DBB990" wp14:editId="4C6A863B">
          <wp:simplePos x="0" y="0"/>
          <wp:positionH relativeFrom="column">
            <wp:posOffset>5046980</wp:posOffset>
          </wp:positionH>
          <wp:positionV relativeFrom="paragraph">
            <wp:posOffset>-196215</wp:posOffset>
          </wp:positionV>
          <wp:extent cx="1232535" cy="857885"/>
          <wp:effectExtent l="0" t="0" r="5715" b="0"/>
          <wp:wrapThrough wrapText="bothSides">
            <wp:wrapPolygon edited="0">
              <wp:start x="4340" y="480"/>
              <wp:lineTo x="2003" y="2878"/>
              <wp:lineTo x="1669" y="9113"/>
              <wp:lineTo x="0" y="11511"/>
              <wp:lineTo x="0" y="18226"/>
              <wp:lineTo x="7345" y="20625"/>
              <wp:lineTo x="16359" y="20625"/>
              <wp:lineTo x="17026" y="19665"/>
              <wp:lineTo x="19029" y="17267"/>
              <wp:lineTo x="19029" y="16788"/>
              <wp:lineTo x="21366" y="10073"/>
              <wp:lineTo x="21366" y="2878"/>
              <wp:lineTo x="13020" y="480"/>
              <wp:lineTo x="4340" y="480"/>
            </wp:wrapPolygon>
          </wp:wrapThrough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43" t="-81" r="4902" b="81"/>
                  <a:stretch/>
                </pic:blipFill>
                <pic:spPr bwMode="auto">
                  <a:xfrm>
                    <a:off x="0" y="0"/>
                    <a:ext cx="1232535" cy="8578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3C7B">
      <w:rPr>
        <w:color w:val="1F497D" w:themeColor="text2"/>
        <w:sz w:val="44"/>
      </w:rPr>
      <w:t>GMLC-OL Model Information Template</w:t>
    </w:r>
  </w:p>
  <w:p w:rsidR="00543C7B" w:rsidRPr="00543C7B" w:rsidRDefault="00543C7B" w:rsidP="00543C7B">
    <w:pPr>
      <w:tabs>
        <w:tab w:val="right" w:pos="9720"/>
      </w:tabs>
      <w:spacing w:after="0" w:line="240" w:lineRule="auto"/>
      <w:rPr>
        <w:sz w:val="36"/>
      </w:rPr>
    </w:pPr>
    <w:r w:rsidRPr="00543C7B">
      <w:rPr>
        <w:color w:val="1F497D" w:themeColor="text2"/>
        <w:sz w:val="32"/>
      </w:rPr>
      <w:t>Version 1.0</w:t>
    </w:r>
    <w:r>
      <w:rPr>
        <w:color w:val="1F497D" w:themeColor="text2"/>
        <w:sz w:val="32"/>
      </w:rPr>
      <w:t xml:space="preserve"> – May 2016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B7E73"/>
    <w:multiLevelType w:val="hybridMultilevel"/>
    <w:tmpl w:val="89CE0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F2AC9"/>
    <w:multiLevelType w:val="hybridMultilevel"/>
    <w:tmpl w:val="2F4CD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4E6F5C"/>
    <w:multiLevelType w:val="hybridMultilevel"/>
    <w:tmpl w:val="1F987A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F42"/>
    <w:rsid w:val="0008001B"/>
    <w:rsid w:val="000B13E8"/>
    <w:rsid w:val="000D0AD4"/>
    <w:rsid w:val="001758D0"/>
    <w:rsid w:val="001B7BC1"/>
    <w:rsid w:val="001D47AB"/>
    <w:rsid w:val="001F24A8"/>
    <w:rsid w:val="0025762C"/>
    <w:rsid w:val="004466D9"/>
    <w:rsid w:val="004C78AD"/>
    <w:rsid w:val="004E3BCC"/>
    <w:rsid w:val="00502517"/>
    <w:rsid w:val="00543C7B"/>
    <w:rsid w:val="0055650E"/>
    <w:rsid w:val="00576D81"/>
    <w:rsid w:val="005E20AB"/>
    <w:rsid w:val="006B033E"/>
    <w:rsid w:val="006B4501"/>
    <w:rsid w:val="00724F42"/>
    <w:rsid w:val="00804F06"/>
    <w:rsid w:val="00831B89"/>
    <w:rsid w:val="0083210C"/>
    <w:rsid w:val="008668BA"/>
    <w:rsid w:val="008B4A27"/>
    <w:rsid w:val="00AE0BDA"/>
    <w:rsid w:val="00BC1BB8"/>
    <w:rsid w:val="00C47E7C"/>
    <w:rsid w:val="00D20DB9"/>
    <w:rsid w:val="00E4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5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4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25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7"/>
  </w:style>
  <w:style w:type="paragraph" w:styleId="Footer">
    <w:name w:val="footer"/>
    <w:basedOn w:val="Normal"/>
    <w:link w:val="Foot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17"/>
  </w:style>
  <w:style w:type="character" w:styleId="Strong">
    <w:name w:val="Strong"/>
    <w:basedOn w:val="DefaultParagraphFont"/>
    <w:uiPriority w:val="22"/>
    <w:qFormat/>
    <w:rsid w:val="00AE0BDA"/>
    <w:rPr>
      <w:b/>
      <w:bCs/>
    </w:rPr>
  </w:style>
  <w:style w:type="paragraph" w:styleId="ListParagraph">
    <w:name w:val="List Paragraph"/>
    <w:basedOn w:val="Normal"/>
    <w:uiPriority w:val="34"/>
    <w:qFormat/>
    <w:rsid w:val="00E465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57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5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4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25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7"/>
  </w:style>
  <w:style w:type="paragraph" w:styleId="Footer">
    <w:name w:val="footer"/>
    <w:basedOn w:val="Normal"/>
    <w:link w:val="Foot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17"/>
  </w:style>
  <w:style w:type="character" w:styleId="Strong">
    <w:name w:val="Strong"/>
    <w:basedOn w:val="DefaultParagraphFont"/>
    <w:uiPriority w:val="22"/>
    <w:qFormat/>
    <w:rsid w:val="00AE0BDA"/>
    <w:rPr>
      <w:b/>
      <w:bCs/>
    </w:rPr>
  </w:style>
  <w:style w:type="paragraph" w:styleId="ListParagraph">
    <w:name w:val="List Paragraph"/>
    <w:basedOn w:val="Normal"/>
    <w:uiPriority w:val="34"/>
    <w:qFormat/>
    <w:rsid w:val="00E465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5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9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DFEA1DDE-5BD1-481E-ABA4-14A4CBE2D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Sandia National Laboratories</Company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Penner, Andrea M.</dc:creator>
  <cp:lastModifiedBy>Authorized User</cp:lastModifiedBy>
  <cp:revision>11</cp:revision>
  <dcterms:created xsi:type="dcterms:W3CDTF">2016-06-16T16:52:00Z</dcterms:created>
  <dcterms:modified xsi:type="dcterms:W3CDTF">2017-03-09T20:24:00Z</dcterms:modified>
</cp:coreProperties>
</file>