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7"/>
        <w:gridCol w:w="1706"/>
        <w:gridCol w:w="1976"/>
        <w:gridCol w:w="825"/>
        <w:gridCol w:w="2702"/>
      </w:tblGrid>
      <w:tr w:rsidR="00D13DA3" w:rsidTr="00373D4F">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373D4F">
        <w:tc>
          <w:tcPr>
            <w:tcW w:w="5000" w:type="pct"/>
            <w:gridSpan w:val="6"/>
            <w:tcBorders>
              <w:top w:val="nil"/>
              <w:bottom w:val="nil"/>
            </w:tcBorders>
            <w:shd w:val="clear" w:color="auto" w:fill="CCCCCC"/>
          </w:tcPr>
          <w:p w:rsidR="00D13DA3" w:rsidRPr="00FF6728" w:rsidRDefault="0044741E" w:rsidP="007129D9">
            <w:pPr>
              <w:pStyle w:val="policytitle"/>
            </w:pPr>
            <w:r>
              <w:t>Mobile Computing</w:t>
            </w:r>
            <w:r w:rsidR="0031082D">
              <w:t xml:space="preserve"> </w:t>
            </w:r>
            <w:r>
              <w:t>Security</w:t>
            </w:r>
            <w:r w:rsidR="0031082D" w:rsidRPr="00087738">
              <w:t xml:space="preserve"> Policy</w:t>
            </w:r>
          </w:p>
        </w:tc>
      </w:tr>
      <w:tr w:rsidR="007E3A48" w:rsidTr="00373D4F">
        <w:tc>
          <w:tcPr>
            <w:tcW w:w="600" w:type="pct"/>
            <w:tcBorders>
              <w:top w:val="nil"/>
            </w:tcBorders>
            <w:shd w:val="clear" w:color="auto" w:fill="auto"/>
            <w:tcMar>
              <w:top w:w="29" w:type="dxa"/>
              <w:left w:w="115" w:type="dxa"/>
              <w:bottom w:w="29" w:type="dxa"/>
              <w:right w:w="115" w:type="dxa"/>
            </w:tcMar>
          </w:tcPr>
          <w:p w:rsidR="007E3A48" w:rsidRDefault="007E3A48" w:rsidP="002B50C6">
            <w:pPr>
              <w:pStyle w:val="PolicyHeaderLabel"/>
            </w:pPr>
            <w:r>
              <w:t>Policy #</w:t>
            </w:r>
          </w:p>
        </w:tc>
        <w:tc>
          <w:tcPr>
            <w:tcW w:w="635" w:type="pct"/>
            <w:tcBorders>
              <w:top w:val="nil"/>
            </w:tcBorders>
            <w:shd w:val="clear" w:color="auto" w:fill="auto"/>
            <w:tcMar>
              <w:top w:w="29" w:type="dxa"/>
              <w:left w:w="115" w:type="dxa"/>
              <w:bottom w:w="29" w:type="dxa"/>
              <w:right w:w="115" w:type="dxa"/>
            </w:tcMar>
          </w:tcPr>
          <w:p w:rsidR="007E3A48" w:rsidRDefault="00017C7B" w:rsidP="00074BA0">
            <w:pPr>
              <w:pStyle w:val="PolicyHeaderFill"/>
            </w:pPr>
            <w:r>
              <w:t>CPL-04-08</w:t>
            </w:r>
          </w:p>
        </w:tc>
        <w:tc>
          <w:tcPr>
            <w:tcW w:w="891" w:type="pct"/>
            <w:tcBorders>
              <w:top w:val="nil"/>
            </w:tcBorders>
            <w:shd w:val="clear" w:color="auto" w:fill="auto"/>
            <w:tcMar>
              <w:top w:w="29" w:type="dxa"/>
              <w:left w:w="115" w:type="dxa"/>
              <w:bottom w:w="29" w:type="dxa"/>
              <w:right w:w="115" w:type="dxa"/>
            </w:tcMar>
          </w:tcPr>
          <w:p w:rsidR="007E3A48" w:rsidRDefault="007E3A48"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7E3A48" w:rsidRPr="00C8024C" w:rsidRDefault="00017C7B" w:rsidP="00F00F60">
            <w:pPr>
              <w:pStyle w:val="PolicyHeaderFill"/>
            </w:pPr>
            <w:r>
              <w:t>MM/DD/YYYY</w:t>
            </w:r>
          </w:p>
        </w:tc>
        <w:tc>
          <w:tcPr>
            <w:tcW w:w="431" w:type="pct"/>
            <w:tcBorders>
              <w:top w:val="nil"/>
            </w:tcBorders>
            <w:shd w:val="clear" w:color="auto" w:fill="auto"/>
            <w:tcMar>
              <w:top w:w="29" w:type="dxa"/>
              <w:left w:w="115" w:type="dxa"/>
              <w:bottom w:w="29" w:type="dxa"/>
              <w:right w:w="115" w:type="dxa"/>
            </w:tcMar>
          </w:tcPr>
          <w:p w:rsidR="007E3A48" w:rsidRPr="00C8024C" w:rsidRDefault="007E3A48" w:rsidP="00F00F60">
            <w:pPr>
              <w:pStyle w:val="PolicyHeaderLabel"/>
            </w:pPr>
            <w:r w:rsidRPr="00C8024C">
              <w:t>Email</w:t>
            </w:r>
          </w:p>
        </w:tc>
        <w:tc>
          <w:tcPr>
            <w:tcW w:w="1411" w:type="pct"/>
            <w:tcBorders>
              <w:top w:val="nil"/>
            </w:tcBorders>
            <w:shd w:val="clear" w:color="auto" w:fill="auto"/>
            <w:tcMar>
              <w:top w:w="29" w:type="dxa"/>
              <w:left w:w="115" w:type="dxa"/>
              <w:bottom w:w="29" w:type="dxa"/>
              <w:right w:w="115" w:type="dxa"/>
            </w:tcMar>
          </w:tcPr>
          <w:p w:rsidR="007E3A48" w:rsidRPr="00C8024C" w:rsidRDefault="007E3A48" w:rsidP="00F00F60">
            <w:pPr>
              <w:pStyle w:val="PolicyHeaderFill"/>
            </w:pPr>
            <w:r w:rsidRPr="00C8024C">
              <w:t>policy@companyx.com</w:t>
            </w:r>
          </w:p>
        </w:tc>
      </w:tr>
      <w:tr w:rsidR="007E3A48" w:rsidTr="00373D4F">
        <w:tc>
          <w:tcPr>
            <w:tcW w:w="600" w:type="pct"/>
            <w:shd w:val="clear" w:color="auto" w:fill="auto"/>
            <w:tcMar>
              <w:top w:w="29" w:type="dxa"/>
              <w:left w:w="115" w:type="dxa"/>
              <w:bottom w:w="29" w:type="dxa"/>
              <w:right w:w="115" w:type="dxa"/>
            </w:tcMar>
          </w:tcPr>
          <w:p w:rsidR="007E3A48" w:rsidRDefault="007E3A48" w:rsidP="002B50C6">
            <w:pPr>
              <w:pStyle w:val="PolicyHeaderLabel"/>
            </w:pPr>
            <w:r>
              <w:t>Version</w:t>
            </w:r>
          </w:p>
        </w:tc>
        <w:tc>
          <w:tcPr>
            <w:tcW w:w="635" w:type="pct"/>
            <w:shd w:val="clear" w:color="auto" w:fill="auto"/>
            <w:tcMar>
              <w:top w:w="29" w:type="dxa"/>
              <w:left w:w="115" w:type="dxa"/>
              <w:bottom w:w="29" w:type="dxa"/>
              <w:right w:w="115" w:type="dxa"/>
            </w:tcMar>
          </w:tcPr>
          <w:p w:rsidR="007E3A48" w:rsidRDefault="007E3A48" w:rsidP="002B50C6">
            <w:pPr>
              <w:pStyle w:val="PolicyHeaderFill"/>
            </w:pPr>
            <w:r>
              <w:t>1.0</w:t>
            </w:r>
          </w:p>
        </w:tc>
        <w:tc>
          <w:tcPr>
            <w:tcW w:w="891" w:type="pct"/>
            <w:shd w:val="clear" w:color="auto" w:fill="auto"/>
            <w:tcMar>
              <w:top w:w="29" w:type="dxa"/>
              <w:left w:w="115" w:type="dxa"/>
              <w:bottom w:w="29" w:type="dxa"/>
              <w:right w:w="115" w:type="dxa"/>
            </w:tcMar>
          </w:tcPr>
          <w:p w:rsidR="007E3A48" w:rsidRDefault="007E3A48"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7E3A48" w:rsidRPr="00C8024C" w:rsidRDefault="007E3A48" w:rsidP="00F00F60">
            <w:pPr>
              <w:pStyle w:val="PolicyHeaderFill"/>
            </w:pPr>
            <w:r w:rsidRPr="00C8024C">
              <w:t>Policy Contact</w:t>
            </w:r>
          </w:p>
        </w:tc>
        <w:tc>
          <w:tcPr>
            <w:tcW w:w="431" w:type="pct"/>
            <w:shd w:val="clear" w:color="auto" w:fill="auto"/>
            <w:tcMar>
              <w:top w:w="29" w:type="dxa"/>
              <w:left w:w="115" w:type="dxa"/>
              <w:bottom w:w="29" w:type="dxa"/>
              <w:right w:w="115" w:type="dxa"/>
            </w:tcMar>
          </w:tcPr>
          <w:p w:rsidR="007E3A48" w:rsidRPr="00C8024C" w:rsidRDefault="007E3A48" w:rsidP="00F00F60">
            <w:pPr>
              <w:pStyle w:val="PolicyHeaderLabel"/>
            </w:pPr>
            <w:r w:rsidRPr="00C8024C">
              <w:t>Phone</w:t>
            </w:r>
          </w:p>
        </w:tc>
        <w:tc>
          <w:tcPr>
            <w:tcW w:w="1411" w:type="pct"/>
            <w:shd w:val="clear" w:color="auto" w:fill="auto"/>
            <w:tcMar>
              <w:top w:w="29" w:type="dxa"/>
              <w:left w:w="115" w:type="dxa"/>
              <w:bottom w:w="29" w:type="dxa"/>
              <w:right w:w="115" w:type="dxa"/>
            </w:tcMar>
          </w:tcPr>
          <w:p w:rsidR="007E3A48" w:rsidRPr="00C8024C" w:rsidRDefault="007E3A48" w:rsidP="00F00F60">
            <w:pPr>
              <w:pStyle w:val="PolicyHeaderFill"/>
            </w:pPr>
            <w:r w:rsidRPr="00C8024C">
              <w:t>888.641.0500</w:t>
            </w:r>
          </w:p>
        </w:tc>
      </w:tr>
    </w:tbl>
    <w:p w:rsidR="00AD2D56" w:rsidRDefault="00AD2D56" w:rsidP="00C91FBB">
      <w:pPr>
        <w:pStyle w:val="TOC1"/>
        <w:spacing w:before="120" w:after="120"/>
        <w:rPr>
          <w:b/>
          <w:bCs/>
          <w:color w:val="00527A"/>
          <w:sz w:val="24"/>
        </w:rPr>
      </w:pPr>
    </w:p>
    <w:p w:rsidR="00DD0B04" w:rsidRPr="00C91FBB" w:rsidRDefault="00DD0B04" w:rsidP="00C91FBB">
      <w:pPr>
        <w:pStyle w:val="TOC1"/>
        <w:spacing w:before="120" w:after="120"/>
        <w:rPr>
          <w:b/>
          <w:bCs/>
          <w:color w:val="00527A"/>
          <w:sz w:val="24"/>
        </w:rPr>
      </w:pPr>
      <w:bookmarkStart w:id="0" w:name="_GoBack"/>
      <w:bookmarkEnd w:id="0"/>
      <w:r w:rsidRPr="00C91FBB">
        <w:rPr>
          <w:b/>
          <w:bCs/>
          <w:color w:val="00527A"/>
          <w:sz w:val="24"/>
        </w:rPr>
        <w:t>Table of Content</w:t>
      </w:r>
    </w:p>
    <w:p w:rsidR="00FB4E37" w:rsidRPr="0042253D" w:rsidRDefault="0059640D">
      <w:pPr>
        <w:pStyle w:val="TOC1"/>
        <w:rPr>
          <w:rFonts w:ascii="Calibri" w:hAnsi="Calibri"/>
          <w:noProof/>
          <w:szCs w:val="22"/>
        </w:rPr>
      </w:pPr>
      <w:r>
        <w:fldChar w:fldCharType="begin"/>
      </w:r>
      <w:r w:rsidR="00C91FBB">
        <w:instrText xml:space="preserve"> TOC \o "1-1" \h \z \u \t "Heading 3,2" </w:instrText>
      </w:r>
      <w:r>
        <w:fldChar w:fldCharType="separate"/>
      </w:r>
      <w:hyperlink w:anchor="_Toc457461083" w:history="1">
        <w:r w:rsidR="00FB4E37" w:rsidRPr="00A13AF7">
          <w:rPr>
            <w:rStyle w:val="Hyperlink"/>
            <w:bCs/>
            <w:noProof/>
          </w:rPr>
          <w:t>Purpose</w:t>
        </w:r>
        <w:r w:rsidR="00FB4E37">
          <w:rPr>
            <w:noProof/>
            <w:webHidden/>
          </w:rPr>
          <w:tab/>
        </w:r>
        <w:r w:rsidR="00FB4E37">
          <w:rPr>
            <w:noProof/>
            <w:webHidden/>
          </w:rPr>
          <w:fldChar w:fldCharType="begin"/>
        </w:r>
        <w:r w:rsidR="00FB4E37">
          <w:rPr>
            <w:noProof/>
            <w:webHidden/>
          </w:rPr>
          <w:instrText xml:space="preserve"> PAGEREF _Toc457461083 \h </w:instrText>
        </w:r>
        <w:r w:rsidR="00FB4E37">
          <w:rPr>
            <w:noProof/>
            <w:webHidden/>
          </w:rPr>
        </w:r>
        <w:r w:rsidR="00FB4E37">
          <w:rPr>
            <w:noProof/>
            <w:webHidden/>
          </w:rPr>
          <w:fldChar w:fldCharType="separate"/>
        </w:r>
        <w:r w:rsidR="00FB4E37">
          <w:rPr>
            <w:noProof/>
            <w:webHidden/>
          </w:rPr>
          <w:t>1</w:t>
        </w:r>
        <w:r w:rsidR="00FB4E37">
          <w:rPr>
            <w:noProof/>
            <w:webHidden/>
          </w:rPr>
          <w:fldChar w:fldCharType="end"/>
        </w:r>
      </w:hyperlink>
    </w:p>
    <w:p w:rsidR="00FB4E37" w:rsidRPr="0042253D" w:rsidRDefault="00142E7A">
      <w:pPr>
        <w:pStyle w:val="TOC1"/>
        <w:rPr>
          <w:rFonts w:ascii="Calibri" w:hAnsi="Calibri"/>
          <w:noProof/>
          <w:szCs w:val="22"/>
        </w:rPr>
      </w:pPr>
      <w:hyperlink w:anchor="_Toc457461084" w:history="1">
        <w:r w:rsidR="00FB4E37" w:rsidRPr="00A13AF7">
          <w:rPr>
            <w:rStyle w:val="Hyperlink"/>
            <w:bCs/>
            <w:noProof/>
          </w:rPr>
          <w:t>Scope</w:t>
        </w:r>
        <w:r w:rsidR="00FB4E37">
          <w:rPr>
            <w:noProof/>
            <w:webHidden/>
          </w:rPr>
          <w:tab/>
        </w:r>
        <w:r w:rsidR="00FB4E37">
          <w:rPr>
            <w:noProof/>
            <w:webHidden/>
          </w:rPr>
          <w:fldChar w:fldCharType="begin"/>
        </w:r>
        <w:r w:rsidR="00FB4E37">
          <w:rPr>
            <w:noProof/>
            <w:webHidden/>
          </w:rPr>
          <w:instrText xml:space="preserve"> PAGEREF _Toc457461084 \h </w:instrText>
        </w:r>
        <w:r w:rsidR="00FB4E37">
          <w:rPr>
            <w:noProof/>
            <w:webHidden/>
          </w:rPr>
        </w:r>
        <w:r w:rsidR="00FB4E37">
          <w:rPr>
            <w:noProof/>
            <w:webHidden/>
          </w:rPr>
          <w:fldChar w:fldCharType="separate"/>
        </w:r>
        <w:r w:rsidR="00FB4E37">
          <w:rPr>
            <w:noProof/>
            <w:webHidden/>
          </w:rPr>
          <w:t>1</w:t>
        </w:r>
        <w:r w:rsidR="00FB4E37">
          <w:rPr>
            <w:noProof/>
            <w:webHidden/>
          </w:rPr>
          <w:fldChar w:fldCharType="end"/>
        </w:r>
      </w:hyperlink>
    </w:p>
    <w:p w:rsidR="00FB4E37" w:rsidRPr="0042253D" w:rsidRDefault="00142E7A">
      <w:pPr>
        <w:pStyle w:val="TOC1"/>
        <w:rPr>
          <w:rFonts w:ascii="Calibri" w:hAnsi="Calibri"/>
          <w:noProof/>
          <w:szCs w:val="22"/>
        </w:rPr>
      </w:pPr>
      <w:hyperlink w:anchor="_Toc457461085" w:history="1">
        <w:r w:rsidR="00FB4E37" w:rsidRPr="00A13AF7">
          <w:rPr>
            <w:rStyle w:val="Hyperlink"/>
            <w:bCs/>
            <w:noProof/>
          </w:rPr>
          <w:t>Policy</w:t>
        </w:r>
        <w:r w:rsidR="00FB4E37">
          <w:rPr>
            <w:noProof/>
            <w:webHidden/>
          </w:rPr>
          <w:tab/>
        </w:r>
        <w:r w:rsidR="00FB4E37">
          <w:rPr>
            <w:noProof/>
            <w:webHidden/>
          </w:rPr>
          <w:fldChar w:fldCharType="begin"/>
        </w:r>
        <w:r w:rsidR="00FB4E37">
          <w:rPr>
            <w:noProof/>
            <w:webHidden/>
          </w:rPr>
          <w:instrText xml:space="preserve"> PAGEREF _Toc457461085 \h </w:instrText>
        </w:r>
        <w:r w:rsidR="00FB4E37">
          <w:rPr>
            <w:noProof/>
            <w:webHidden/>
          </w:rPr>
        </w:r>
        <w:r w:rsidR="00FB4E37">
          <w:rPr>
            <w:noProof/>
            <w:webHidden/>
          </w:rPr>
          <w:fldChar w:fldCharType="separate"/>
        </w:r>
        <w:r w:rsidR="00FB4E37">
          <w:rPr>
            <w:noProof/>
            <w:webHidden/>
          </w:rPr>
          <w:t>1</w:t>
        </w:r>
        <w:r w:rsidR="00FB4E37">
          <w:rPr>
            <w:noProof/>
            <w:webHidden/>
          </w:rPr>
          <w:fldChar w:fldCharType="end"/>
        </w:r>
      </w:hyperlink>
    </w:p>
    <w:p w:rsidR="00FB4E37" w:rsidRPr="0042253D" w:rsidRDefault="00142E7A">
      <w:pPr>
        <w:pStyle w:val="TOC2"/>
        <w:tabs>
          <w:tab w:val="right" w:leader="dot" w:pos="9350"/>
        </w:tabs>
        <w:rPr>
          <w:rFonts w:ascii="Calibri" w:hAnsi="Calibri"/>
          <w:noProof/>
          <w:szCs w:val="22"/>
        </w:rPr>
      </w:pPr>
      <w:hyperlink w:anchor="_Toc457461086" w:history="1">
        <w:r w:rsidR="00FB4E37" w:rsidRPr="00A13AF7">
          <w:rPr>
            <w:rStyle w:val="Hyperlink"/>
            <w:noProof/>
          </w:rPr>
          <w:t>Configuration and Issuing of Mobile Devices</w:t>
        </w:r>
        <w:r w:rsidR="00FB4E37">
          <w:rPr>
            <w:noProof/>
            <w:webHidden/>
          </w:rPr>
          <w:tab/>
        </w:r>
        <w:r w:rsidR="00FB4E37">
          <w:rPr>
            <w:noProof/>
            <w:webHidden/>
          </w:rPr>
          <w:fldChar w:fldCharType="begin"/>
        </w:r>
        <w:r w:rsidR="00FB4E37">
          <w:rPr>
            <w:noProof/>
            <w:webHidden/>
          </w:rPr>
          <w:instrText xml:space="preserve"> PAGEREF _Toc457461086 \h </w:instrText>
        </w:r>
        <w:r w:rsidR="00FB4E37">
          <w:rPr>
            <w:noProof/>
            <w:webHidden/>
          </w:rPr>
        </w:r>
        <w:r w:rsidR="00FB4E37">
          <w:rPr>
            <w:noProof/>
            <w:webHidden/>
          </w:rPr>
          <w:fldChar w:fldCharType="separate"/>
        </w:r>
        <w:r w:rsidR="00FB4E37">
          <w:rPr>
            <w:noProof/>
            <w:webHidden/>
          </w:rPr>
          <w:t>1</w:t>
        </w:r>
        <w:r w:rsidR="00FB4E37">
          <w:rPr>
            <w:noProof/>
            <w:webHidden/>
          </w:rPr>
          <w:fldChar w:fldCharType="end"/>
        </w:r>
      </w:hyperlink>
    </w:p>
    <w:p w:rsidR="00FB4E37" w:rsidRPr="0042253D" w:rsidRDefault="00142E7A">
      <w:pPr>
        <w:pStyle w:val="TOC2"/>
        <w:tabs>
          <w:tab w:val="right" w:leader="dot" w:pos="9350"/>
        </w:tabs>
        <w:rPr>
          <w:rFonts w:ascii="Calibri" w:hAnsi="Calibri"/>
          <w:noProof/>
          <w:szCs w:val="22"/>
        </w:rPr>
      </w:pPr>
      <w:hyperlink w:anchor="_Toc457461087" w:history="1">
        <w:r w:rsidR="00FB4E37" w:rsidRPr="00A13AF7">
          <w:rPr>
            <w:rStyle w:val="Hyperlink"/>
            <w:noProof/>
          </w:rPr>
          <w:t>Mobile Data Management</w:t>
        </w:r>
        <w:r w:rsidR="00FB4E37">
          <w:rPr>
            <w:noProof/>
            <w:webHidden/>
          </w:rPr>
          <w:tab/>
        </w:r>
        <w:r w:rsidR="00FB4E37">
          <w:rPr>
            <w:noProof/>
            <w:webHidden/>
          </w:rPr>
          <w:fldChar w:fldCharType="begin"/>
        </w:r>
        <w:r w:rsidR="00FB4E37">
          <w:rPr>
            <w:noProof/>
            <w:webHidden/>
          </w:rPr>
          <w:instrText xml:space="preserve"> PAGEREF _Toc457461087 \h </w:instrText>
        </w:r>
        <w:r w:rsidR="00FB4E37">
          <w:rPr>
            <w:noProof/>
            <w:webHidden/>
          </w:rPr>
        </w:r>
        <w:r w:rsidR="00FB4E37">
          <w:rPr>
            <w:noProof/>
            <w:webHidden/>
          </w:rPr>
          <w:fldChar w:fldCharType="separate"/>
        </w:r>
        <w:r w:rsidR="00FB4E37">
          <w:rPr>
            <w:noProof/>
            <w:webHidden/>
          </w:rPr>
          <w:t>2</w:t>
        </w:r>
        <w:r w:rsidR="00FB4E37">
          <w:rPr>
            <w:noProof/>
            <w:webHidden/>
          </w:rPr>
          <w:fldChar w:fldCharType="end"/>
        </w:r>
      </w:hyperlink>
    </w:p>
    <w:p w:rsidR="00FB4E37" w:rsidRPr="0042253D" w:rsidRDefault="00142E7A">
      <w:pPr>
        <w:pStyle w:val="TOC2"/>
        <w:tabs>
          <w:tab w:val="right" w:leader="dot" w:pos="9350"/>
        </w:tabs>
        <w:rPr>
          <w:rFonts w:ascii="Calibri" w:hAnsi="Calibri"/>
          <w:noProof/>
          <w:szCs w:val="22"/>
        </w:rPr>
      </w:pPr>
      <w:hyperlink w:anchor="_Toc457461088" w:history="1">
        <w:r w:rsidR="00FB4E37" w:rsidRPr="00A13AF7">
          <w:rPr>
            <w:rStyle w:val="Hyperlink"/>
            <w:noProof/>
          </w:rPr>
          <w:t>Configuration Management</w:t>
        </w:r>
        <w:r w:rsidR="00FB4E37">
          <w:rPr>
            <w:noProof/>
            <w:webHidden/>
          </w:rPr>
          <w:tab/>
        </w:r>
        <w:r w:rsidR="00FB4E37">
          <w:rPr>
            <w:noProof/>
            <w:webHidden/>
          </w:rPr>
          <w:fldChar w:fldCharType="begin"/>
        </w:r>
        <w:r w:rsidR="00FB4E37">
          <w:rPr>
            <w:noProof/>
            <w:webHidden/>
          </w:rPr>
          <w:instrText xml:space="preserve"> PAGEREF _Toc457461088 \h </w:instrText>
        </w:r>
        <w:r w:rsidR="00FB4E37">
          <w:rPr>
            <w:noProof/>
            <w:webHidden/>
          </w:rPr>
        </w:r>
        <w:r w:rsidR="00FB4E37">
          <w:rPr>
            <w:noProof/>
            <w:webHidden/>
          </w:rPr>
          <w:fldChar w:fldCharType="separate"/>
        </w:r>
        <w:r w:rsidR="00FB4E37">
          <w:rPr>
            <w:noProof/>
            <w:webHidden/>
          </w:rPr>
          <w:t>2</w:t>
        </w:r>
        <w:r w:rsidR="00FB4E37">
          <w:rPr>
            <w:noProof/>
            <w:webHidden/>
          </w:rPr>
          <w:fldChar w:fldCharType="end"/>
        </w:r>
      </w:hyperlink>
    </w:p>
    <w:p w:rsidR="00FB4E37" w:rsidRPr="0042253D" w:rsidRDefault="00142E7A">
      <w:pPr>
        <w:pStyle w:val="TOC2"/>
        <w:tabs>
          <w:tab w:val="right" w:leader="dot" w:pos="9350"/>
        </w:tabs>
        <w:rPr>
          <w:rFonts w:ascii="Calibri" w:hAnsi="Calibri"/>
          <w:noProof/>
          <w:szCs w:val="22"/>
        </w:rPr>
      </w:pPr>
      <w:hyperlink w:anchor="_Toc457461089" w:history="1">
        <w:r w:rsidR="00FB4E37" w:rsidRPr="00A13AF7">
          <w:rPr>
            <w:rStyle w:val="Hyperlink"/>
            <w:noProof/>
          </w:rPr>
          <w:t>Physical Security Protection</w:t>
        </w:r>
        <w:r w:rsidR="00FB4E37">
          <w:rPr>
            <w:noProof/>
            <w:webHidden/>
          </w:rPr>
          <w:tab/>
        </w:r>
        <w:r w:rsidR="00FB4E37">
          <w:rPr>
            <w:noProof/>
            <w:webHidden/>
          </w:rPr>
          <w:fldChar w:fldCharType="begin"/>
        </w:r>
        <w:r w:rsidR="00FB4E37">
          <w:rPr>
            <w:noProof/>
            <w:webHidden/>
          </w:rPr>
          <w:instrText xml:space="preserve"> PAGEREF _Toc457461089 \h </w:instrText>
        </w:r>
        <w:r w:rsidR="00FB4E37">
          <w:rPr>
            <w:noProof/>
            <w:webHidden/>
          </w:rPr>
        </w:r>
        <w:r w:rsidR="00FB4E37">
          <w:rPr>
            <w:noProof/>
            <w:webHidden/>
          </w:rPr>
          <w:fldChar w:fldCharType="separate"/>
        </w:r>
        <w:r w:rsidR="00FB4E37">
          <w:rPr>
            <w:noProof/>
            <w:webHidden/>
          </w:rPr>
          <w:t>2</w:t>
        </w:r>
        <w:r w:rsidR="00FB4E37">
          <w:rPr>
            <w:noProof/>
            <w:webHidden/>
          </w:rPr>
          <w:fldChar w:fldCharType="end"/>
        </w:r>
      </w:hyperlink>
    </w:p>
    <w:p w:rsidR="00FB4E37" w:rsidRPr="0042253D" w:rsidRDefault="00142E7A">
      <w:pPr>
        <w:pStyle w:val="TOC2"/>
        <w:tabs>
          <w:tab w:val="right" w:leader="dot" w:pos="9350"/>
        </w:tabs>
        <w:rPr>
          <w:rFonts w:ascii="Calibri" w:hAnsi="Calibri"/>
          <w:noProof/>
          <w:szCs w:val="22"/>
        </w:rPr>
      </w:pPr>
      <w:hyperlink w:anchor="_Toc457461090" w:history="1">
        <w:r w:rsidR="00FB4E37" w:rsidRPr="00A13AF7">
          <w:rPr>
            <w:rStyle w:val="Hyperlink"/>
            <w:noProof/>
          </w:rPr>
          <w:t>Authentication and Network Access</w:t>
        </w:r>
        <w:r w:rsidR="00FB4E37">
          <w:rPr>
            <w:noProof/>
            <w:webHidden/>
          </w:rPr>
          <w:tab/>
        </w:r>
        <w:r w:rsidR="00FB4E37">
          <w:rPr>
            <w:noProof/>
            <w:webHidden/>
          </w:rPr>
          <w:fldChar w:fldCharType="begin"/>
        </w:r>
        <w:r w:rsidR="00FB4E37">
          <w:rPr>
            <w:noProof/>
            <w:webHidden/>
          </w:rPr>
          <w:instrText xml:space="preserve"> PAGEREF _Toc457461090 \h </w:instrText>
        </w:r>
        <w:r w:rsidR="00FB4E37">
          <w:rPr>
            <w:noProof/>
            <w:webHidden/>
          </w:rPr>
        </w:r>
        <w:r w:rsidR="00FB4E37">
          <w:rPr>
            <w:noProof/>
            <w:webHidden/>
          </w:rPr>
          <w:fldChar w:fldCharType="separate"/>
        </w:r>
        <w:r w:rsidR="00FB4E37">
          <w:rPr>
            <w:noProof/>
            <w:webHidden/>
          </w:rPr>
          <w:t>3</w:t>
        </w:r>
        <w:r w:rsidR="00FB4E37">
          <w:rPr>
            <w:noProof/>
            <w:webHidden/>
          </w:rPr>
          <w:fldChar w:fldCharType="end"/>
        </w:r>
      </w:hyperlink>
    </w:p>
    <w:p w:rsidR="00FB4E37" w:rsidRPr="0042253D" w:rsidRDefault="00142E7A">
      <w:pPr>
        <w:pStyle w:val="TOC2"/>
        <w:tabs>
          <w:tab w:val="right" w:leader="dot" w:pos="9350"/>
        </w:tabs>
        <w:rPr>
          <w:rFonts w:ascii="Calibri" w:hAnsi="Calibri"/>
          <w:noProof/>
          <w:szCs w:val="22"/>
        </w:rPr>
      </w:pPr>
      <w:hyperlink w:anchor="_Toc457461091" w:history="1">
        <w:r w:rsidR="00FB4E37" w:rsidRPr="00A13AF7">
          <w:rPr>
            <w:rStyle w:val="Hyperlink"/>
            <w:noProof/>
          </w:rPr>
          <w:t>Foreign Travel Considerations</w:t>
        </w:r>
        <w:r w:rsidR="00FB4E37">
          <w:rPr>
            <w:noProof/>
            <w:webHidden/>
          </w:rPr>
          <w:tab/>
        </w:r>
        <w:r w:rsidR="00FB4E37">
          <w:rPr>
            <w:noProof/>
            <w:webHidden/>
          </w:rPr>
          <w:fldChar w:fldCharType="begin"/>
        </w:r>
        <w:r w:rsidR="00FB4E37">
          <w:rPr>
            <w:noProof/>
            <w:webHidden/>
          </w:rPr>
          <w:instrText xml:space="preserve"> PAGEREF _Toc457461091 \h </w:instrText>
        </w:r>
        <w:r w:rsidR="00FB4E37">
          <w:rPr>
            <w:noProof/>
            <w:webHidden/>
          </w:rPr>
        </w:r>
        <w:r w:rsidR="00FB4E37">
          <w:rPr>
            <w:noProof/>
            <w:webHidden/>
          </w:rPr>
          <w:fldChar w:fldCharType="separate"/>
        </w:r>
        <w:r w:rsidR="00FB4E37">
          <w:rPr>
            <w:noProof/>
            <w:webHidden/>
          </w:rPr>
          <w:t>3</w:t>
        </w:r>
        <w:r w:rsidR="00FB4E37">
          <w:rPr>
            <w:noProof/>
            <w:webHidden/>
          </w:rPr>
          <w:fldChar w:fldCharType="end"/>
        </w:r>
      </w:hyperlink>
    </w:p>
    <w:p w:rsidR="00FB4E37" w:rsidRPr="0042253D" w:rsidRDefault="00142E7A">
      <w:pPr>
        <w:pStyle w:val="TOC2"/>
        <w:tabs>
          <w:tab w:val="right" w:leader="dot" w:pos="9350"/>
        </w:tabs>
        <w:rPr>
          <w:rFonts w:ascii="Calibri" w:hAnsi="Calibri"/>
          <w:noProof/>
          <w:szCs w:val="22"/>
        </w:rPr>
      </w:pPr>
      <w:hyperlink w:anchor="_Toc457461092" w:history="1">
        <w:r w:rsidR="00FB4E37" w:rsidRPr="00A13AF7">
          <w:rPr>
            <w:rStyle w:val="Hyperlink"/>
            <w:noProof/>
          </w:rPr>
          <w:t>Lost or Stolen Mobile Devices</w:t>
        </w:r>
        <w:r w:rsidR="00FB4E37">
          <w:rPr>
            <w:noProof/>
            <w:webHidden/>
          </w:rPr>
          <w:tab/>
        </w:r>
        <w:r w:rsidR="00FB4E37">
          <w:rPr>
            <w:noProof/>
            <w:webHidden/>
          </w:rPr>
          <w:fldChar w:fldCharType="begin"/>
        </w:r>
        <w:r w:rsidR="00FB4E37">
          <w:rPr>
            <w:noProof/>
            <w:webHidden/>
          </w:rPr>
          <w:instrText xml:space="preserve"> PAGEREF _Toc457461092 \h </w:instrText>
        </w:r>
        <w:r w:rsidR="00FB4E37">
          <w:rPr>
            <w:noProof/>
            <w:webHidden/>
          </w:rPr>
        </w:r>
        <w:r w:rsidR="00FB4E37">
          <w:rPr>
            <w:noProof/>
            <w:webHidden/>
          </w:rPr>
          <w:fldChar w:fldCharType="separate"/>
        </w:r>
        <w:r w:rsidR="00FB4E37">
          <w:rPr>
            <w:noProof/>
            <w:webHidden/>
          </w:rPr>
          <w:t>3</w:t>
        </w:r>
        <w:r w:rsidR="00FB4E37">
          <w:rPr>
            <w:noProof/>
            <w:webHidden/>
          </w:rPr>
          <w:fldChar w:fldCharType="end"/>
        </w:r>
      </w:hyperlink>
    </w:p>
    <w:p w:rsidR="00FB4E37" w:rsidRPr="0042253D" w:rsidRDefault="00142E7A">
      <w:pPr>
        <w:pStyle w:val="TOC2"/>
        <w:tabs>
          <w:tab w:val="right" w:leader="dot" w:pos="9350"/>
        </w:tabs>
        <w:rPr>
          <w:rFonts w:ascii="Calibri" w:hAnsi="Calibri"/>
          <w:noProof/>
          <w:szCs w:val="22"/>
        </w:rPr>
      </w:pPr>
      <w:hyperlink w:anchor="_Toc457461093" w:history="1">
        <w:r w:rsidR="00FB4E37" w:rsidRPr="00A13AF7">
          <w:rPr>
            <w:rStyle w:val="Hyperlink"/>
            <w:noProof/>
          </w:rPr>
          <w:t>Teleworking</w:t>
        </w:r>
        <w:r w:rsidR="00FB4E37">
          <w:rPr>
            <w:noProof/>
            <w:webHidden/>
          </w:rPr>
          <w:tab/>
        </w:r>
        <w:r w:rsidR="00FB4E37">
          <w:rPr>
            <w:noProof/>
            <w:webHidden/>
          </w:rPr>
          <w:fldChar w:fldCharType="begin"/>
        </w:r>
        <w:r w:rsidR="00FB4E37">
          <w:rPr>
            <w:noProof/>
            <w:webHidden/>
          </w:rPr>
          <w:instrText xml:space="preserve"> PAGEREF _Toc457461093 \h </w:instrText>
        </w:r>
        <w:r w:rsidR="00FB4E37">
          <w:rPr>
            <w:noProof/>
            <w:webHidden/>
          </w:rPr>
        </w:r>
        <w:r w:rsidR="00FB4E37">
          <w:rPr>
            <w:noProof/>
            <w:webHidden/>
          </w:rPr>
          <w:fldChar w:fldCharType="separate"/>
        </w:r>
        <w:r w:rsidR="00FB4E37">
          <w:rPr>
            <w:noProof/>
            <w:webHidden/>
          </w:rPr>
          <w:t>3</w:t>
        </w:r>
        <w:r w:rsidR="00FB4E37">
          <w:rPr>
            <w:noProof/>
            <w:webHidden/>
          </w:rPr>
          <w:fldChar w:fldCharType="end"/>
        </w:r>
      </w:hyperlink>
    </w:p>
    <w:p w:rsidR="00FB4E37" w:rsidRPr="0042253D" w:rsidRDefault="00142E7A">
      <w:pPr>
        <w:pStyle w:val="TOC1"/>
        <w:rPr>
          <w:rFonts w:ascii="Calibri" w:hAnsi="Calibri"/>
          <w:noProof/>
          <w:szCs w:val="22"/>
        </w:rPr>
      </w:pPr>
      <w:hyperlink w:anchor="_Toc457461094" w:history="1">
        <w:r w:rsidR="00FB4E37" w:rsidRPr="00A13AF7">
          <w:rPr>
            <w:rStyle w:val="Hyperlink"/>
            <w:bCs/>
            <w:noProof/>
          </w:rPr>
          <w:t>Violations</w:t>
        </w:r>
        <w:r w:rsidR="00FB4E37">
          <w:rPr>
            <w:noProof/>
            <w:webHidden/>
          </w:rPr>
          <w:tab/>
        </w:r>
        <w:r w:rsidR="00FB4E37">
          <w:rPr>
            <w:noProof/>
            <w:webHidden/>
          </w:rPr>
          <w:fldChar w:fldCharType="begin"/>
        </w:r>
        <w:r w:rsidR="00FB4E37">
          <w:rPr>
            <w:noProof/>
            <w:webHidden/>
          </w:rPr>
          <w:instrText xml:space="preserve"> PAGEREF _Toc457461094 \h </w:instrText>
        </w:r>
        <w:r w:rsidR="00FB4E37">
          <w:rPr>
            <w:noProof/>
            <w:webHidden/>
          </w:rPr>
        </w:r>
        <w:r w:rsidR="00FB4E37">
          <w:rPr>
            <w:noProof/>
            <w:webHidden/>
          </w:rPr>
          <w:fldChar w:fldCharType="separate"/>
        </w:r>
        <w:r w:rsidR="00FB4E37">
          <w:rPr>
            <w:noProof/>
            <w:webHidden/>
          </w:rPr>
          <w:t>4</w:t>
        </w:r>
        <w:r w:rsidR="00FB4E37">
          <w:rPr>
            <w:noProof/>
            <w:webHidden/>
          </w:rPr>
          <w:fldChar w:fldCharType="end"/>
        </w:r>
      </w:hyperlink>
    </w:p>
    <w:p w:rsidR="00FB4E37" w:rsidRPr="0042253D" w:rsidRDefault="00142E7A">
      <w:pPr>
        <w:pStyle w:val="TOC1"/>
        <w:rPr>
          <w:rFonts w:ascii="Calibri" w:hAnsi="Calibri"/>
          <w:noProof/>
          <w:szCs w:val="22"/>
        </w:rPr>
      </w:pPr>
      <w:hyperlink w:anchor="_Toc457461095" w:history="1">
        <w:r w:rsidR="00FB4E37" w:rsidRPr="00A13AF7">
          <w:rPr>
            <w:rStyle w:val="Hyperlink"/>
            <w:bCs/>
            <w:noProof/>
          </w:rPr>
          <w:t>Definitions</w:t>
        </w:r>
        <w:r w:rsidR="00FB4E37">
          <w:rPr>
            <w:noProof/>
            <w:webHidden/>
          </w:rPr>
          <w:tab/>
        </w:r>
        <w:r w:rsidR="00FB4E37">
          <w:rPr>
            <w:noProof/>
            <w:webHidden/>
          </w:rPr>
          <w:fldChar w:fldCharType="begin"/>
        </w:r>
        <w:r w:rsidR="00FB4E37">
          <w:rPr>
            <w:noProof/>
            <w:webHidden/>
          </w:rPr>
          <w:instrText xml:space="preserve"> PAGEREF _Toc457461095 \h </w:instrText>
        </w:r>
        <w:r w:rsidR="00FB4E37">
          <w:rPr>
            <w:noProof/>
            <w:webHidden/>
          </w:rPr>
        </w:r>
        <w:r w:rsidR="00FB4E37">
          <w:rPr>
            <w:noProof/>
            <w:webHidden/>
          </w:rPr>
          <w:fldChar w:fldCharType="separate"/>
        </w:r>
        <w:r w:rsidR="00FB4E37">
          <w:rPr>
            <w:noProof/>
            <w:webHidden/>
          </w:rPr>
          <w:t>4</w:t>
        </w:r>
        <w:r w:rsidR="00FB4E37">
          <w:rPr>
            <w:noProof/>
            <w:webHidden/>
          </w:rPr>
          <w:fldChar w:fldCharType="end"/>
        </w:r>
      </w:hyperlink>
    </w:p>
    <w:p w:rsidR="00FB4E37" w:rsidRPr="0042253D" w:rsidRDefault="00142E7A">
      <w:pPr>
        <w:pStyle w:val="TOC1"/>
        <w:rPr>
          <w:rFonts w:ascii="Calibri" w:hAnsi="Calibri"/>
          <w:noProof/>
          <w:szCs w:val="22"/>
        </w:rPr>
      </w:pPr>
      <w:hyperlink w:anchor="_Toc457461096" w:history="1">
        <w:r w:rsidR="00FB4E37" w:rsidRPr="00A13AF7">
          <w:rPr>
            <w:rStyle w:val="Hyperlink"/>
            <w:noProof/>
          </w:rPr>
          <w:t>References</w:t>
        </w:r>
        <w:r w:rsidR="00FB4E37">
          <w:rPr>
            <w:noProof/>
            <w:webHidden/>
          </w:rPr>
          <w:tab/>
        </w:r>
        <w:r w:rsidR="00FB4E37">
          <w:rPr>
            <w:noProof/>
            <w:webHidden/>
          </w:rPr>
          <w:fldChar w:fldCharType="begin"/>
        </w:r>
        <w:r w:rsidR="00FB4E37">
          <w:rPr>
            <w:noProof/>
            <w:webHidden/>
          </w:rPr>
          <w:instrText xml:space="preserve"> PAGEREF _Toc457461096 \h </w:instrText>
        </w:r>
        <w:r w:rsidR="00FB4E37">
          <w:rPr>
            <w:noProof/>
            <w:webHidden/>
          </w:rPr>
        </w:r>
        <w:r w:rsidR="00FB4E37">
          <w:rPr>
            <w:noProof/>
            <w:webHidden/>
          </w:rPr>
          <w:fldChar w:fldCharType="separate"/>
        </w:r>
        <w:r w:rsidR="00FB4E37">
          <w:rPr>
            <w:noProof/>
            <w:webHidden/>
          </w:rPr>
          <w:t>4</w:t>
        </w:r>
        <w:r w:rsidR="00FB4E37">
          <w:rPr>
            <w:noProof/>
            <w:webHidden/>
          </w:rPr>
          <w:fldChar w:fldCharType="end"/>
        </w:r>
      </w:hyperlink>
    </w:p>
    <w:p w:rsidR="00FB4E37" w:rsidRPr="0042253D" w:rsidRDefault="00142E7A">
      <w:pPr>
        <w:pStyle w:val="TOC1"/>
        <w:rPr>
          <w:rFonts w:ascii="Calibri" w:hAnsi="Calibri"/>
          <w:noProof/>
          <w:szCs w:val="22"/>
        </w:rPr>
      </w:pPr>
      <w:hyperlink w:anchor="_Toc457461097" w:history="1">
        <w:r w:rsidR="00FB4E37" w:rsidRPr="00A13AF7">
          <w:rPr>
            <w:rStyle w:val="Hyperlink"/>
            <w:noProof/>
          </w:rPr>
          <w:t>Related Documents</w:t>
        </w:r>
        <w:r w:rsidR="00FB4E37">
          <w:rPr>
            <w:noProof/>
            <w:webHidden/>
          </w:rPr>
          <w:tab/>
        </w:r>
        <w:r w:rsidR="00FB4E37">
          <w:rPr>
            <w:noProof/>
            <w:webHidden/>
          </w:rPr>
          <w:fldChar w:fldCharType="begin"/>
        </w:r>
        <w:r w:rsidR="00FB4E37">
          <w:rPr>
            <w:noProof/>
            <w:webHidden/>
          </w:rPr>
          <w:instrText xml:space="preserve"> PAGEREF _Toc457461097 \h </w:instrText>
        </w:r>
        <w:r w:rsidR="00FB4E37">
          <w:rPr>
            <w:noProof/>
            <w:webHidden/>
          </w:rPr>
        </w:r>
        <w:r w:rsidR="00FB4E37">
          <w:rPr>
            <w:noProof/>
            <w:webHidden/>
          </w:rPr>
          <w:fldChar w:fldCharType="separate"/>
        </w:r>
        <w:r w:rsidR="00FB4E37">
          <w:rPr>
            <w:noProof/>
            <w:webHidden/>
          </w:rPr>
          <w:t>5</w:t>
        </w:r>
        <w:r w:rsidR="00FB4E37">
          <w:rPr>
            <w:noProof/>
            <w:webHidden/>
          </w:rPr>
          <w:fldChar w:fldCharType="end"/>
        </w:r>
      </w:hyperlink>
    </w:p>
    <w:p w:rsidR="00FB4E37" w:rsidRPr="0042253D" w:rsidRDefault="00142E7A">
      <w:pPr>
        <w:pStyle w:val="TOC1"/>
        <w:rPr>
          <w:rFonts w:ascii="Calibri" w:hAnsi="Calibri"/>
          <w:noProof/>
          <w:szCs w:val="22"/>
        </w:rPr>
      </w:pPr>
      <w:hyperlink w:anchor="_Toc457461098" w:history="1">
        <w:r w:rsidR="00FB4E37" w:rsidRPr="00A13AF7">
          <w:rPr>
            <w:rStyle w:val="Hyperlink"/>
            <w:bCs/>
            <w:noProof/>
          </w:rPr>
          <w:t>Approval and Ownership</w:t>
        </w:r>
        <w:r w:rsidR="00FB4E37">
          <w:rPr>
            <w:noProof/>
            <w:webHidden/>
          </w:rPr>
          <w:tab/>
        </w:r>
        <w:r w:rsidR="00FB4E37">
          <w:rPr>
            <w:noProof/>
            <w:webHidden/>
          </w:rPr>
          <w:fldChar w:fldCharType="begin"/>
        </w:r>
        <w:r w:rsidR="00FB4E37">
          <w:rPr>
            <w:noProof/>
            <w:webHidden/>
          </w:rPr>
          <w:instrText xml:space="preserve"> PAGEREF _Toc457461098 \h </w:instrText>
        </w:r>
        <w:r w:rsidR="00FB4E37">
          <w:rPr>
            <w:noProof/>
            <w:webHidden/>
          </w:rPr>
        </w:r>
        <w:r w:rsidR="00FB4E37">
          <w:rPr>
            <w:noProof/>
            <w:webHidden/>
          </w:rPr>
          <w:fldChar w:fldCharType="separate"/>
        </w:r>
        <w:r w:rsidR="00FB4E37">
          <w:rPr>
            <w:noProof/>
            <w:webHidden/>
          </w:rPr>
          <w:t>5</w:t>
        </w:r>
        <w:r w:rsidR="00FB4E37">
          <w:rPr>
            <w:noProof/>
            <w:webHidden/>
          </w:rPr>
          <w:fldChar w:fldCharType="end"/>
        </w:r>
      </w:hyperlink>
    </w:p>
    <w:p w:rsidR="00FB4E37" w:rsidRPr="0042253D" w:rsidRDefault="00142E7A">
      <w:pPr>
        <w:pStyle w:val="TOC1"/>
        <w:rPr>
          <w:rFonts w:ascii="Calibri" w:hAnsi="Calibri"/>
          <w:noProof/>
          <w:szCs w:val="22"/>
        </w:rPr>
      </w:pPr>
      <w:hyperlink w:anchor="_Toc457461099" w:history="1">
        <w:r w:rsidR="00FB4E37" w:rsidRPr="00A13AF7">
          <w:rPr>
            <w:rStyle w:val="Hyperlink"/>
            <w:bCs/>
            <w:noProof/>
          </w:rPr>
          <w:t>Revision History</w:t>
        </w:r>
        <w:r w:rsidR="00FB4E37">
          <w:rPr>
            <w:noProof/>
            <w:webHidden/>
          </w:rPr>
          <w:tab/>
        </w:r>
        <w:r w:rsidR="00FB4E37">
          <w:rPr>
            <w:noProof/>
            <w:webHidden/>
          </w:rPr>
          <w:fldChar w:fldCharType="begin"/>
        </w:r>
        <w:r w:rsidR="00FB4E37">
          <w:rPr>
            <w:noProof/>
            <w:webHidden/>
          </w:rPr>
          <w:instrText xml:space="preserve"> PAGEREF _Toc457461099 \h </w:instrText>
        </w:r>
        <w:r w:rsidR="00FB4E37">
          <w:rPr>
            <w:noProof/>
            <w:webHidden/>
          </w:rPr>
        </w:r>
        <w:r w:rsidR="00FB4E37">
          <w:rPr>
            <w:noProof/>
            <w:webHidden/>
          </w:rPr>
          <w:fldChar w:fldCharType="separate"/>
        </w:r>
        <w:r w:rsidR="00FB4E37">
          <w:rPr>
            <w:noProof/>
            <w:webHidden/>
          </w:rPr>
          <w:t>5</w:t>
        </w:r>
        <w:r w:rsidR="00FB4E37">
          <w:rPr>
            <w:noProof/>
            <w:webHidden/>
          </w:rPr>
          <w:fldChar w:fldCharType="end"/>
        </w:r>
      </w:hyperlink>
    </w:p>
    <w:p w:rsidR="0077342D" w:rsidRPr="00074BA0" w:rsidRDefault="0059640D" w:rsidP="00DD0B04">
      <w:pPr>
        <w:pStyle w:val="TOC1"/>
      </w:pPr>
      <w:r>
        <w:fldChar w:fldCharType="end"/>
      </w:r>
    </w:p>
    <w:p w:rsidR="0031082D" w:rsidRPr="003F09FA" w:rsidRDefault="0031082D" w:rsidP="0031082D">
      <w:pPr>
        <w:pStyle w:val="PolicyElementHeader"/>
        <w:rPr>
          <w:bCs/>
          <w:color w:val="00527A"/>
        </w:rPr>
      </w:pPr>
      <w:bookmarkStart w:id="1" w:name="_Toc240945136"/>
      <w:bookmarkStart w:id="2" w:name="_Toc297126972"/>
      <w:bookmarkStart w:id="3" w:name="_Toc385339820"/>
      <w:bookmarkStart w:id="4" w:name="_Toc457461083"/>
      <w:r w:rsidRPr="003F09FA">
        <w:rPr>
          <w:bCs/>
          <w:color w:val="00527A"/>
        </w:rPr>
        <w:t>Purpose</w:t>
      </w:r>
      <w:bookmarkEnd w:id="1"/>
      <w:bookmarkEnd w:id="2"/>
      <w:bookmarkEnd w:id="3"/>
      <w:bookmarkEnd w:id="4"/>
    </w:p>
    <w:p w:rsidR="0031082D" w:rsidRPr="0077342D" w:rsidRDefault="0031082D" w:rsidP="0031082D">
      <w:bookmarkStart w:id="5" w:name="_Toc240945137"/>
      <w:bookmarkStart w:id="6" w:name="_Toc297126973"/>
      <w:r w:rsidRPr="0086465F">
        <w:t xml:space="preserve">This policy defines the </w:t>
      </w:r>
      <w:r w:rsidR="0044741E">
        <w:t>minimum</w:t>
      </w:r>
      <w:r w:rsidRPr="0086465F">
        <w:t xml:space="preserve"> requirements </w:t>
      </w:r>
      <w:r w:rsidR="0044741E">
        <w:t xml:space="preserve">for the protection of </w:t>
      </w:r>
      <w:r w:rsidR="007E3A48">
        <w:t>Company X</w:t>
      </w:r>
      <w:r w:rsidR="00745A1C">
        <w:t xml:space="preserve"> </w:t>
      </w:r>
      <w:r w:rsidR="0044741E">
        <w:t>information stored, processed or transported on mobile computing devices or in remote locations.</w:t>
      </w:r>
    </w:p>
    <w:p w:rsidR="0031082D" w:rsidRPr="003F09FA" w:rsidRDefault="0031082D" w:rsidP="0031082D">
      <w:pPr>
        <w:pStyle w:val="PolicyElementHeader"/>
        <w:rPr>
          <w:bCs/>
          <w:color w:val="00527A"/>
        </w:rPr>
      </w:pPr>
      <w:bookmarkStart w:id="7" w:name="_Toc385339821"/>
      <w:bookmarkStart w:id="8" w:name="_Toc457461084"/>
      <w:r w:rsidRPr="003F09FA">
        <w:rPr>
          <w:bCs/>
          <w:color w:val="00527A"/>
        </w:rPr>
        <w:t>Scope</w:t>
      </w:r>
      <w:bookmarkEnd w:id="5"/>
      <w:bookmarkEnd w:id="6"/>
      <w:bookmarkEnd w:id="7"/>
      <w:bookmarkEnd w:id="8"/>
    </w:p>
    <w:p w:rsidR="0031082D" w:rsidRPr="0044741E" w:rsidRDefault="0044741E" w:rsidP="0031082D">
      <w:r w:rsidRPr="005A4B62">
        <w:t xml:space="preserve">This </w:t>
      </w:r>
      <w:r>
        <w:t>policy</w:t>
      </w:r>
      <w:r w:rsidRPr="005A4B62">
        <w:t xml:space="preserve"> applies to all </w:t>
      </w:r>
      <w:r w:rsidR="007E3A48">
        <w:t>Company X</w:t>
      </w:r>
      <w:r w:rsidRPr="005A4B62">
        <w:t xml:space="preserve"> computer systems and facilities, </w:t>
      </w:r>
      <w:r>
        <w:t xml:space="preserve">including those managed for </w:t>
      </w:r>
      <w:r w:rsidR="007E3A48">
        <w:t>Company X</w:t>
      </w:r>
      <w:r>
        <w:t xml:space="preserve"> by third-parties.  </w:t>
      </w:r>
      <w:r w:rsidRPr="0081411B">
        <w:t xml:space="preserve">This </w:t>
      </w:r>
      <w:r>
        <w:t xml:space="preserve">policy applies to all employees, partners and third-parties with access to </w:t>
      </w:r>
      <w:r w:rsidR="007E3A48">
        <w:t>Company X</w:t>
      </w:r>
      <w:r>
        <w:t xml:space="preserve"> information assets. </w:t>
      </w:r>
      <w:r w:rsidR="0031082D" w:rsidRPr="0086465F">
        <w:rPr>
          <w:szCs w:val="22"/>
        </w:rPr>
        <w:t>.</w:t>
      </w:r>
      <w:r w:rsidR="0031082D" w:rsidRPr="00CD236D">
        <w:rPr>
          <w:szCs w:val="22"/>
        </w:rPr>
        <w:t xml:space="preserve"> </w:t>
      </w:r>
    </w:p>
    <w:p w:rsidR="0031082D" w:rsidRPr="003F09FA" w:rsidRDefault="0031082D" w:rsidP="0031082D">
      <w:pPr>
        <w:pStyle w:val="PolicyElementHeader"/>
        <w:rPr>
          <w:bCs/>
          <w:color w:val="00527A"/>
        </w:rPr>
      </w:pPr>
      <w:bookmarkStart w:id="9" w:name="_Toc240945138"/>
      <w:bookmarkStart w:id="10" w:name="_Toc297126974"/>
      <w:bookmarkStart w:id="11" w:name="_Toc385339822"/>
      <w:bookmarkStart w:id="12" w:name="_Toc457461085"/>
      <w:r w:rsidRPr="003F09FA">
        <w:rPr>
          <w:bCs/>
          <w:color w:val="00527A"/>
        </w:rPr>
        <w:t>Policy</w:t>
      </w:r>
      <w:bookmarkEnd w:id="9"/>
      <w:bookmarkEnd w:id="10"/>
      <w:bookmarkEnd w:id="11"/>
      <w:bookmarkEnd w:id="12"/>
    </w:p>
    <w:p w:rsidR="0044741E" w:rsidRDefault="0044741E" w:rsidP="0044741E">
      <w:pPr>
        <w:pStyle w:val="Heading3"/>
      </w:pPr>
      <w:bookmarkStart w:id="13" w:name="_Toc283040143"/>
      <w:bookmarkStart w:id="14" w:name="_Toc457461086"/>
      <w:r w:rsidRPr="00903C63">
        <w:t>Configuration and Issuing of Mobile Devices</w:t>
      </w:r>
      <w:bookmarkEnd w:id="13"/>
      <w:bookmarkEnd w:id="14"/>
    </w:p>
    <w:p w:rsidR="0044741E" w:rsidRDefault="0044741E" w:rsidP="0044741E">
      <w:pPr>
        <w:pStyle w:val="PolicyBodyText"/>
      </w:pPr>
      <w:r>
        <w:rPr>
          <w:b/>
        </w:rPr>
        <w:t>Only Company Owner Mobile</w:t>
      </w:r>
      <w:r w:rsidRPr="00366610">
        <w:rPr>
          <w:b/>
        </w:rPr>
        <w:t xml:space="preserve"> Devices</w:t>
      </w:r>
      <w:r>
        <w:t xml:space="preserve"> – Employees must not use personal mobile devices to store or process </w:t>
      </w:r>
      <w:r w:rsidR="007E3A48">
        <w:t>Company X</w:t>
      </w:r>
      <w:r>
        <w:t xml:space="preserve"> information.  All mobile devices used for </w:t>
      </w:r>
      <w:r w:rsidR="007E3A48">
        <w:t>Company X</w:t>
      </w:r>
      <w:r>
        <w:t xml:space="preserve"> business purposes must be issued by the </w:t>
      </w:r>
      <w:r w:rsidR="00017C7B">
        <w:t>Information Security Department</w:t>
      </w:r>
      <w:r>
        <w:t>.</w:t>
      </w:r>
    </w:p>
    <w:p w:rsidR="00AD058A" w:rsidRDefault="00AD058A" w:rsidP="0044741E">
      <w:pPr>
        <w:pStyle w:val="PolicyBodyText"/>
      </w:pPr>
      <w:r>
        <w:rPr>
          <w:b/>
          <w:bCs/>
        </w:rPr>
        <w:t xml:space="preserve">Mobile Device Management </w:t>
      </w:r>
      <w:r>
        <w:t xml:space="preserve">– If mobile phones are used to store or process </w:t>
      </w:r>
      <w:r w:rsidR="007E3A48">
        <w:t>Company X</w:t>
      </w:r>
      <w:r>
        <w:t xml:space="preserve"> information, these devices must be controlled by a mobile device management system approved by the </w:t>
      </w:r>
      <w:r w:rsidR="00017C7B">
        <w:t>Information Security Department</w:t>
      </w:r>
      <w:r>
        <w:t>.</w:t>
      </w:r>
    </w:p>
    <w:p w:rsidR="007E3A48" w:rsidRDefault="007E3A48" w:rsidP="0044741E">
      <w:pPr>
        <w:pStyle w:val="PolicyBodyText"/>
      </w:pPr>
    </w:p>
    <w:p w:rsidR="007E3A48" w:rsidRDefault="007E3A48" w:rsidP="0044741E">
      <w:pPr>
        <w:pStyle w:val="PolicyBodyText"/>
      </w:pPr>
    </w:p>
    <w:p w:rsidR="0044741E" w:rsidRDefault="00120D16" w:rsidP="0044741E">
      <w:pPr>
        <w:pStyle w:val="Heading3"/>
      </w:pPr>
      <w:bookmarkStart w:id="15" w:name="_Toc457461087"/>
      <w:r>
        <w:t xml:space="preserve">Mobile </w:t>
      </w:r>
      <w:r w:rsidR="0044741E">
        <w:t>Data Management</w:t>
      </w:r>
      <w:bookmarkEnd w:id="15"/>
    </w:p>
    <w:p w:rsidR="0044741E" w:rsidRDefault="0044741E" w:rsidP="0044741E">
      <w:pPr>
        <w:pStyle w:val="PolicyBodyText"/>
        <w:rPr>
          <w:rStyle w:val="Strong"/>
          <w:b w:val="0"/>
        </w:rPr>
      </w:pPr>
      <w:r>
        <w:rPr>
          <w:b/>
          <w:bCs/>
        </w:rPr>
        <w:t>Sensitive Data Approval</w:t>
      </w:r>
      <w:r w:rsidRPr="00903C63">
        <w:rPr>
          <w:rStyle w:val="Strong"/>
          <w:b w:val="0"/>
        </w:rPr>
        <w:t xml:space="preserve"> - All mobile computing devices used to conduct any </w:t>
      </w:r>
      <w:r w:rsidR="007E3A48">
        <w:rPr>
          <w:rStyle w:val="Strong"/>
          <w:b w:val="0"/>
        </w:rPr>
        <w:t>Company X</w:t>
      </w:r>
      <w:r w:rsidRPr="00903C63">
        <w:rPr>
          <w:rStyle w:val="Strong"/>
          <w:b w:val="0"/>
        </w:rPr>
        <w:t xml:space="preserve"> business must be approved by the </w:t>
      </w:r>
      <w:r w:rsidR="00017C7B">
        <w:rPr>
          <w:rStyle w:val="Strong"/>
          <w:b w:val="0"/>
        </w:rPr>
        <w:t>Information Security Department</w:t>
      </w:r>
      <w:r w:rsidRPr="00903C63">
        <w:rPr>
          <w:rStyle w:val="Strong"/>
          <w:b w:val="0"/>
        </w:rPr>
        <w:t xml:space="preserve"> for use with the information appropriate for the normal business activities of the individual user.</w:t>
      </w:r>
    </w:p>
    <w:p w:rsidR="0044741E" w:rsidRDefault="0044741E" w:rsidP="0044741E">
      <w:pPr>
        <w:pStyle w:val="PolicyBodyText"/>
        <w:rPr>
          <w:rStyle w:val="Strong"/>
          <w:b w:val="0"/>
        </w:rPr>
      </w:pPr>
      <w:r w:rsidRPr="00904797">
        <w:rPr>
          <w:b/>
          <w:bCs/>
        </w:rPr>
        <w:t>Sensitive Information</w:t>
      </w:r>
      <w:r>
        <w:rPr>
          <w:b/>
          <w:bCs/>
        </w:rPr>
        <w:t xml:space="preserve"> Encryption</w:t>
      </w:r>
      <w:r w:rsidRPr="00903C63">
        <w:rPr>
          <w:rStyle w:val="Strong"/>
          <w:b w:val="0"/>
        </w:rPr>
        <w:t xml:space="preserve"> </w:t>
      </w:r>
      <w:r>
        <w:rPr>
          <w:rStyle w:val="Strong"/>
          <w:b w:val="0"/>
        </w:rPr>
        <w:t xml:space="preserve"> </w:t>
      </w:r>
      <w:r w:rsidRPr="00903C63">
        <w:rPr>
          <w:rStyle w:val="Strong"/>
          <w:b w:val="0"/>
        </w:rPr>
        <w:t xml:space="preserve">- All mobile computing devices, including laptops, notebooks, and their peripherals containing sensitive </w:t>
      </w:r>
      <w:r w:rsidR="007E3A48">
        <w:rPr>
          <w:rStyle w:val="Strong"/>
          <w:b w:val="0"/>
        </w:rPr>
        <w:t>Company X</w:t>
      </w:r>
      <w:r w:rsidRPr="00903C63">
        <w:rPr>
          <w:rStyle w:val="Strong"/>
          <w:b w:val="0"/>
        </w:rPr>
        <w:t xml:space="preserve"> information must consistently employ both hard-disk encryption for all such files, and wherever possible, startup and screen-saver-based password\boot protection. </w:t>
      </w:r>
    </w:p>
    <w:p w:rsidR="0044741E" w:rsidRPr="00903C63" w:rsidRDefault="0044741E" w:rsidP="0044741E">
      <w:pPr>
        <w:pStyle w:val="PolicyBodyText"/>
        <w:rPr>
          <w:rStyle w:val="Strong"/>
          <w:b w:val="0"/>
        </w:rPr>
      </w:pPr>
      <w:r w:rsidRPr="00903071">
        <w:rPr>
          <w:rStyle w:val="PolicyDefinitionChar"/>
        </w:rPr>
        <w:t>Information</w:t>
      </w:r>
      <w:r>
        <w:rPr>
          <w:rStyle w:val="PolicyDefinitionChar"/>
        </w:rPr>
        <w:t xml:space="preserve"> Ownership</w:t>
      </w:r>
      <w:r w:rsidRPr="00903071">
        <w:rPr>
          <w:rStyle w:val="PolicyDefinitionChar"/>
        </w:rPr>
        <w:t xml:space="preserve"> </w:t>
      </w:r>
      <w:r>
        <w:rPr>
          <w:rStyle w:val="PolicyDefinitionChar"/>
        </w:rPr>
        <w:t>In</w:t>
      </w:r>
      <w:r w:rsidRPr="00903071">
        <w:rPr>
          <w:rStyle w:val="PolicyDefinitionChar"/>
        </w:rPr>
        <w:t xml:space="preserve"> Mobile Devices</w:t>
      </w:r>
      <w:r w:rsidRPr="00903C63">
        <w:rPr>
          <w:rStyle w:val="Strong"/>
          <w:b w:val="0"/>
        </w:rPr>
        <w:t xml:space="preserve"> - The information stored in </w:t>
      </w:r>
      <w:r w:rsidR="007E3A48">
        <w:rPr>
          <w:rStyle w:val="Strong"/>
          <w:b w:val="0"/>
        </w:rPr>
        <w:t>Company X</w:t>
      </w:r>
      <w:r w:rsidRPr="00903C63">
        <w:rPr>
          <w:rStyle w:val="Strong"/>
          <w:b w:val="0"/>
        </w:rPr>
        <w:t xml:space="preserve"> portable computer equipment is </w:t>
      </w:r>
      <w:r w:rsidR="007E3A48">
        <w:rPr>
          <w:rStyle w:val="Strong"/>
          <w:b w:val="0"/>
        </w:rPr>
        <w:t>Company X</w:t>
      </w:r>
      <w:r w:rsidRPr="00903C63">
        <w:rPr>
          <w:rStyle w:val="Strong"/>
          <w:b w:val="0"/>
        </w:rPr>
        <w:t xml:space="preserve"> property, can be inspected or used in any manner at any time by </w:t>
      </w:r>
      <w:r w:rsidR="007E3A48">
        <w:rPr>
          <w:rStyle w:val="Strong"/>
          <w:b w:val="0"/>
        </w:rPr>
        <w:t>Company X</w:t>
      </w:r>
      <w:r w:rsidRPr="00903C63">
        <w:rPr>
          <w:rStyle w:val="Strong"/>
          <w:b w:val="0"/>
        </w:rPr>
        <w:t xml:space="preserve"> and, like the equipment, it must be returned to </w:t>
      </w:r>
      <w:r w:rsidR="007E3A48">
        <w:rPr>
          <w:rStyle w:val="Strong"/>
          <w:b w:val="0"/>
        </w:rPr>
        <w:t>Company X</w:t>
      </w:r>
      <w:r w:rsidRPr="00903C63">
        <w:rPr>
          <w:rStyle w:val="Strong"/>
          <w:b w:val="0"/>
        </w:rPr>
        <w:t xml:space="preserve"> or wiped clean at the time workers are no longer employed by </w:t>
      </w:r>
      <w:r w:rsidR="007E3A48">
        <w:rPr>
          <w:rStyle w:val="Strong"/>
          <w:b w:val="0"/>
        </w:rPr>
        <w:t>Company X</w:t>
      </w:r>
      <w:r w:rsidRPr="00903C63">
        <w:rPr>
          <w:rStyle w:val="Strong"/>
          <w:b w:val="0"/>
        </w:rPr>
        <w:t>.</w:t>
      </w:r>
    </w:p>
    <w:p w:rsidR="0044741E" w:rsidRPr="00903C63" w:rsidRDefault="0044741E" w:rsidP="0044741E">
      <w:pPr>
        <w:pStyle w:val="PolicyBodyText"/>
        <w:rPr>
          <w:rStyle w:val="Strong"/>
          <w:b w:val="0"/>
        </w:rPr>
      </w:pPr>
      <w:r w:rsidRPr="00904797">
        <w:rPr>
          <w:b/>
          <w:bCs/>
        </w:rPr>
        <w:t>Storage and Labeling of Portable Media</w:t>
      </w:r>
      <w:r w:rsidRPr="00903C63">
        <w:rPr>
          <w:rStyle w:val="Strong"/>
          <w:b w:val="0"/>
        </w:rPr>
        <w:t xml:space="preserve"> - When sensitive information is written to portable storage device such as a portable disk, magnetic tape, smart card, or other storage media, the media must be suitably marked with the highest relevant sensitivity classification.  When not in use, this media should be stored in locked bag or furniture.</w:t>
      </w:r>
    </w:p>
    <w:p w:rsidR="00120D16" w:rsidRPr="00903C63" w:rsidRDefault="00120D16" w:rsidP="00120D16">
      <w:pPr>
        <w:pStyle w:val="Heading3"/>
        <w:rPr>
          <w:rStyle w:val="Strong"/>
          <w:b/>
        </w:rPr>
      </w:pPr>
      <w:bookmarkStart w:id="16" w:name="_Toc457461088"/>
      <w:r>
        <w:t>Configuration Management</w:t>
      </w:r>
      <w:bookmarkEnd w:id="16"/>
    </w:p>
    <w:p w:rsidR="00AF2A23" w:rsidRDefault="0044741E" w:rsidP="0044741E">
      <w:pPr>
        <w:pStyle w:val="PolicyBodyText"/>
        <w:rPr>
          <w:rStyle w:val="Strong"/>
          <w:b w:val="0"/>
        </w:rPr>
      </w:pPr>
      <w:r w:rsidRPr="00904797">
        <w:rPr>
          <w:b/>
          <w:bCs/>
        </w:rPr>
        <w:t>Changes to Configurations And Software</w:t>
      </w:r>
      <w:r w:rsidRPr="00903C63">
        <w:rPr>
          <w:rStyle w:val="Strong"/>
          <w:b w:val="0"/>
        </w:rPr>
        <w:t xml:space="preserve"> - On </w:t>
      </w:r>
      <w:r w:rsidR="007E3A48">
        <w:rPr>
          <w:rStyle w:val="Strong"/>
          <w:b w:val="0"/>
        </w:rPr>
        <w:t>Company X</w:t>
      </w:r>
      <w:r w:rsidRPr="00903C63">
        <w:rPr>
          <w:rStyle w:val="Strong"/>
          <w:b w:val="0"/>
        </w:rPr>
        <w:t>-supplied computer hardware, workers must not change the operating system configuration or install new software</w:t>
      </w:r>
      <w:r w:rsidR="00AF2A23">
        <w:rPr>
          <w:rStyle w:val="Strong"/>
          <w:b w:val="0"/>
        </w:rPr>
        <w:t xml:space="preserve"> unless the software is approved in advance by the </w:t>
      </w:r>
      <w:r w:rsidR="00017C7B">
        <w:rPr>
          <w:rStyle w:val="Strong"/>
          <w:b w:val="0"/>
        </w:rPr>
        <w:t>Information Security Department</w:t>
      </w:r>
      <w:r w:rsidRPr="00903C63">
        <w:rPr>
          <w:rStyle w:val="Strong"/>
          <w:b w:val="0"/>
        </w:rPr>
        <w:t xml:space="preserve">. </w:t>
      </w:r>
    </w:p>
    <w:p w:rsidR="0044741E" w:rsidRPr="001072C4" w:rsidRDefault="0044741E" w:rsidP="0044741E">
      <w:pPr>
        <w:pStyle w:val="PolicyBodyText"/>
        <w:rPr>
          <w:rStyle w:val="Strong"/>
          <w:b w:val="0"/>
        </w:rPr>
      </w:pPr>
      <w:r w:rsidRPr="00904797">
        <w:rPr>
          <w:b/>
          <w:bCs/>
        </w:rPr>
        <w:t>Accepting SMS Messages</w:t>
      </w:r>
      <w:r w:rsidRPr="00903C63">
        <w:rPr>
          <w:rStyle w:val="Strong"/>
          <w:b w:val="0"/>
        </w:rPr>
        <w:t xml:space="preserve"> – </w:t>
      </w:r>
      <w:r w:rsidR="007E3A48">
        <w:rPr>
          <w:rStyle w:val="Strong"/>
          <w:b w:val="0"/>
        </w:rPr>
        <w:t>Company X</w:t>
      </w:r>
      <w:r w:rsidRPr="00903C63">
        <w:rPr>
          <w:rStyle w:val="Strong"/>
          <w:b w:val="0"/>
        </w:rPr>
        <w:t xml:space="preserve"> workers must not accept text messages on mobile devices from unknown senders due to the risk of malicious software.  Any messages or contacts received on a mobile phone from an unknown number or device should be treated with suspicion. Messages should be destroyed without opening and connections denied.</w:t>
      </w:r>
    </w:p>
    <w:p w:rsidR="0044741E" w:rsidRPr="00102F6A" w:rsidRDefault="0044741E" w:rsidP="0044741E">
      <w:pPr>
        <w:pStyle w:val="Heading3"/>
        <w:rPr>
          <w:rStyle w:val="Strong"/>
          <w:b/>
          <w:bCs/>
        </w:rPr>
      </w:pPr>
      <w:bookmarkStart w:id="17" w:name="_Toc457461089"/>
      <w:r w:rsidRPr="00102F6A">
        <w:rPr>
          <w:rStyle w:val="Strong"/>
          <w:b/>
          <w:bCs/>
        </w:rPr>
        <w:t>Physical Security Protection</w:t>
      </w:r>
      <w:bookmarkEnd w:id="17"/>
    </w:p>
    <w:p w:rsidR="0044741E" w:rsidRDefault="0044741E" w:rsidP="0044741E">
      <w:pPr>
        <w:pStyle w:val="PolicyBodyText"/>
      </w:pPr>
      <w:r w:rsidRPr="00554938">
        <w:rPr>
          <w:b/>
        </w:rPr>
        <w:t>Personnel Responsibility</w:t>
      </w:r>
      <w:r>
        <w:t xml:space="preserve"> - All mobile devices in the possession of company personnel must be protected from physical threats such as loss due to theft or vandalism.</w:t>
      </w:r>
    </w:p>
    <w:p w:rsidR="0044741E" w:rsidRDefault="0044741E" w:rsidP="0044741E">
      <w:pPr>
        <w:pStyle w:val="PolicyBodyText"/>
      </w:pPr>
      <w:r w:rsidRPr="00F17619">
        <w:rPr>
          <w:b/>
        </w:rPr>
        <w:t>Locking Personal Offices or Conference Rooms</w:t>
      </w:r>
      <w:r>
        <w:t xml:space="preserve"> - All workers with separate personal offices should lock the doors when these offices are not in use or otherwise unattended.</w:t>
      </w:r>
    </w:p>
    <w:p w:rsidR="0044741E" w:rsidRDefault="0044741E" w:rsidP="0044741E">
      <w:pPr>
        <w:pStyle w:val="PolicyBodyText"/>
      </w:pPr>
      <w:r w:rsidRPr="00F17619">
        <w:rPr>
          <w:b/>
        </w:rPr>
        <w:t>Leaving Mobile Devices Unattended</w:t>
      </w:r>
      <w:r>
        <w:t xml:space="preserve"> - Workers must keep </w:t>
      </w:r>
      <w:r w:rsidR="007E3A48">
        <w:t>Company X</w:t>
      </w:r>
      <w:r>
        <w:t xml:space="preserve"> portable computers containing </w:t>
      </w:r>
      <w:r w:rsidR="007E3A48">
        <w:t>Company X</w:t>
      </w:r>
      <w:r>
        <w:t xml:space="preserve"> information in their possession at all times unless they have been deposited in a secure location such as a locked closet or a hotel safe.</w:t>
      </w:r>
    </w:p>
    <w:p w:rsidR="0044741E" w:rsidRDefault="0044741E" w:rsidP="0044741E">
      <w:pPr>
        <w:pStyle w:val="PolicyBodyText"/>
      </w:pPr>
      <w:r>
        <w:rPr>
          <w:b/>
        </w:rPr>
        <w:t>Mobile Devices</w:t>
      </w:r>
      <w:r w:rsidRPr="00F17619">
        <w:rPr>
          <w:b/>
        </w:rPr>
        <w:t xml:space="preserve"> Stored Out of Site</w:t>
      </w:r>
      <w:r>
        <w:t xml:space="preserve"> – All portable devices in the possession of </w:t>
      </w:r>
      <w:r w:rsidR="007E3A48">
        <w:t>Company X</w:t>
      </w:r>
      <w:r>
        <w:t xml:space="preserve"> personnel must be stored in a secure location, such as a locked file cabinet or drawer, when not in use.   Under no circumstances should portable devices be left in open view on desks or in public areas.</w:t>
      </w:r>
    </w:p>
    <w:p w:rsidR="0044741E" w:rsidRDefault="0044741E" w:rsidP="0044741E">
      <w:pPr>
        <w:pStyle w:val="PolicyBodyText"/>
      </w:pPr>
      <w:r w:rsidRPr="00F17619">
        <w:rPr>
          <w:b/>
          <w:bCs/>
        </w:rPr>
        <w:t>Checked Luggage</w:t>
      </w:r>
      <w:r>
        <w:t xml:space="preserve"> - Workers in the possession of portable, laptop, notebook, palmtop, handheld, smart phones, personal digital assistants, and other transportable computers containing sensitive </w:t>
      </w:r>
      <w:r w:rsidR="007E3A48">
        <w:t>Company X</w:t>
      </w:r>
      <w:r>
        <w:t xml:space="preserve"> information must not check these computers in airline </w:t>
      </w:r>
      <w:r>
        <w:lastRenderedPageBreak/>
        <w:t>luggage systems. These computers must remain in the possession of the traveler as hand luggage.</w:t>
      </w:r>
    </w:p>
    <w:p w:rsidR="0044741E" w:rsidRDefault="0044741E" w:rsidP="0044741E">
      <w:pPr>
        <w:pStyle w:val="PolicyBodyText"/>
      </w:pPr>
      <w:r>
        <w:rPr>
          <w:b/>
        </w:rPr>
        <w:t>Locks for Laptops and Mobile</w:t>
      </w:r>
      <w:r w:rsidRPr="00F17619">
        <w:rPr>
          <w:b/>
        </w:rPr>
        <w:t xml:space="preserve"> Devices</w:t>
      </w:r>
      <w:r>
        <w:t xml:space="preserve"> – All </w:t>
      </w:r>
      <w:r w:rsidR="007E3A48">
        <w:t>Company X</w:t>
      </w:r>
      <w:r>
        <w:t xml:space="preserve"> issues mobile devices much have physical cable locks issues by the </w:t>
      </w:r>
      <w:r w:rsidR="00017C7B">
        <w:t>Information Security Department</w:t>
      </w:r>
      <w:r>
        <w:t>.</w:t>
      </w:r>
    </w:p>
    <w:p w:rsidR="0044741E" w:rsidRPr="00102F6A" w:rsidRDefault="0044741E" w:rsidP="0044741E">
      <w:pPr>
        <w:pStyle w:val="Heading3"/>
        <w:rPr>
          <w:rStyle w:val="Strong"/>
          <w:b/>
          <w:bCs/>
        </w:rPr>
      </w:pPr>
      <w:bookmarkStart w:id="18" w:name="_Toc457461090"/>
      <w:r w:rsidRPr="00102F6A">
        <w:rPr>
          <w:rStyle w:val="Strong"/>
          <w:b/>
          <w:bCs/>
        </w:rPr>
        <w:t>Authentication and Network Access</w:t>
      </w:r>
      <w:bookmarkEnd w:id="18"/>
    </w:p>
    <w:p w:rsidR="0044741E" w:rsidRDefault="0044741E" w:rsidP="0044741E">
      <w:pPr>
        <w:pStyle w:val="PolicyBodyText"/>
      </w:pPr>
      <w:r w:rsidRPr="00F17619">
        <w:rPr>
          <w:b/>
        </w:rPr>
        <w:t>Automatic Wireless Network Connections</w:t>
      </w:r>
      <w:r>
        <w:t xml:space="preserve"> – </w:t>
      </w:r>
      <w:r w:rsidR="007E3A48">
        <w:t>Company X</w:t>
      </w:r>
      <w:r>
        <w:t xml:space="preserve"> mobile devices capable of making wireless network connections must be configured to that automatic network connection is disabled.   Mobile devices must only connect to wireless networks approved by the </w:t>
      </w:r>
      <w:r w:rsidR="00017C7B">
        <w:t>Information Security Department</w:t>
      </w:r>
      <w:r>
        <w:t>.</w:t>
      </w:r>
    </w:p>
    <w:p w:rsidR="0044741E" w:rsidRDefault="0044741E" w:rsidP="0044741E">
      <w:pPr>
        <w:pStyle w:val="PolicyBodyText"/>
      </w:pPr>
      <w:r w:rsidRPr="00F17619">
        <w:rPr>
          <w:b/>
        </w:rPr>
        <w:t>Strong Passwords Required</w:t>
      </w:r>
      <w:r>
        <w:t xml:space="preserve"> – All portable devices used for </w:t>
      </w:r>
      <w:r w:rsidR="007E3A48">
        <w:t>Company X</w:t>
      </w:r>
      <w:r>
        <w:t xml:space="preserve"> business purposes must have passwords enabled.  These passwords must be at least eight (8) characters in length.</w:t>
      </w:r>
    </w:p>
    <w:p w:rsidR="00017C7B" w:rsidRPr="00C21BF8" w:rsidRDefault="00017C7B" w:rsidP="00017C7B">
      <w:pPr>
        <w:pStyle w:val="Heading3"/>
      </w:pPr>
      <w:bookmarkStart w:id="19" w:name="_Toc364920236"/>
      <w:bookmarkStart w:id="20" w:name="_Toc384814204"/>
      <w:bookmarkStart w:id="21" w:name="_Toc457461091"/>
      <w:r>
        <w:rPr>
          <w:rStyle w:val="Strong"/>
        </w:rPr>
        <w:t xml:space="preserve">Foreign </w:t>
      </w:r>
      <w:r w:rsidRPr="00C21BF8">
        <w:rPr>
          <w:rStyle w:val="Strong"/>
        </w:rPr>
        <w:t>Travel Considerations</w:t>
      </w:r>
      <w:bookmarkEnd w:id="19"/>
      <w:bookmarkEnd w:id="20"/>
      <w:bookmarkEnd w:id="21"/>
    </w:p>
    <w:p w:rsidR="00017C7B" w:rsidRDefault="00017C7B" w:rsidP="00017C7B">
      <w:pPr>
        <w:pStyle w:val="PolicyBodyText"/>
      </w:pPr>
      <w:r w:rsidRPr="00F17619">
        <w:rPr>
          <w:b/>
          <w:bCs/>
        </w:rPr>
        <w:t>Foreign Transport</w:t>
      </w:r>
      <w:r>
        <w:rPr>
          <w:b/>
          <w:bCs/>
        </w:rPr>
        <w:t xml:space="preserve"> of Sensitive Information</w:t>
      </w:r>
      <w:r>
        <w:t xml:space="preserve"> - Whenever Confidential information is carried by a Company X worker into a foreign country, the information must either be stored in some inaccessible form, such as an encrypted external storage media, or must remain in the worker’s possession at all times. </w:t>
      </w:r>
    </w:p>
    <w:p w:rsidR="00017C7B" w:rsidRDefault="00017C7B" w:rsidP="00017C7B">
      <w:pPr>
        <w:pStyle w:val="PolicyBodyText"/>
      </w:pPr>
      <w:r w:rsidRPr="00F17619">
        <w:rPr>
          <w:b/>
          <w:bCs/>
        </w:rPr>
        <w:t>Special Laptops for International Travel</w:t>
      </w:r>
      <w:r>
        <w:t xml:space="preserve"> - All Company X employees traveling with Secret information must only use special “travel” laptops issued by the Information Technology department.  These special devices are stripped of all non-essential information and must employ both full-disk encryption and two-factor authentication.</w:t>
      </w:r>
    </w:p>
    <w:p w:rsidR="00017C7B" w:rsidRDefault="00017C7B" w:rsidP="00017C7B">
      <w:pPr>
        <w:pStyle w:val="PolicyBodyText"/>
      </w:pPr>
      <w:r w:rsidRPr="00F17619">
        <w:rPr>
          <w:b/>
          <w:bCs/>
        </w:rPr>
        <w:t>Inspection of Machines for International Travel</w:t>
      </w:r>
      <w:r>
        <w:t xml:space="preserve"> - All Company X personnel returning from overseas travel must have their laptops and other portable devices inspected by the Information Security department before connecting to the Company X network.  This inspection is required to check for malicious software or other security vulnerabilities that may have been introduced during inspection by authorities.</w:t>
      </w:r>
    </w:p>
    <w:p w:rsidR="00017C7B" w:rsidRDefault="00017C7B" w:rsidP="0044741E">
      <w:pPr>
        <w:pStyle w:val="PolicyBodyText"/>
      </w:pPr>
    </w:p>
    <w:p w:rsidR="0044741E" w:rsidRPr="00102F6A" w:rsidRDefault="0044741E" w:rsidP="0044741E">
      <w:pPr>
        <w:pStyle w:val="Heading3"/>
        <w:rPr>
          <w:rStyle w:val="Strong"/>
          <w:b/>
          <w:bCs/>
        </w:rPr>
      </w:pPr>
      <w:bookmarkStart w:id="22" w:name="_Toc457461092"/>
      <w:r>
        <w:rPr>
          <w:rStyle w:val="Strong"/>
          <w:b/>
          <w:bCs/>
        </w:rPr>
        <w:t>Lost or Stolen</w:t>
      </w:r>
      <w:r w:rsidRPr="00102F6A">
        <w:rPr>
          <w:rStyle w:val="Strong"/>
          <w:b/>
          <w:bCs/>
        </w:rPr>
        <w:t xml:space="preserve"> Mobile Devices</w:t>
      </w:r>
      <w:bookmarkEnd w:id="22"/>
    </w:p>
    <w:p w:rsidR="0044741E" w:rsidRDefault="0044741E" w:rsidP="0044741E">
      <w:pPr>
        <w:pStyle w:val="PolicyBodyText"/>
      </w:pPr>
      <w:r>
        <w:rPr>
          <w:b/>
        </w:rPr>
        <w:t>Immediate Reporting Lost Devices</w:t>
      </w:r>
      <w:r>
        <w:t xml:space="preserve"> - All </w:t>
      </w:r>
      <w:r w:rsidR="007E3A48">
        <w:t>Company X</w:t>
      </w:r>
      <w:r>
        <w:t xml:space="preserve"> personnel must immediately report lost or stolen mobile devices to both their immediate supervisor and the </w:t>
      </w:r>
      <w:r w:rsidR="00017C7B">
        <w:t>Information Security Department</w:t>
      </w:r>
      <w:r>
        <w:t>.</w:t>
      </w:r>
    </w:p>
    <w:p w:rsidR="00017C7B" w:rsidRDefault="00017C7B" w:rsidP="00017C7B">
      <w:pPr>
        <w:pStyle w:val="Heading3"/>
      </w:pPr>
      <w:bookmarkStart w:id="23" w:name="_Toc457461093"/>
      <w:r>
        <w:t>Teleworking</w:t>
      </w:r>
      <w:bookmarkEnd w:id="23"/>
    </w:p>
    <w:p w:rsidR="00017C7B" w:rsidRDefault="00017C7B" w:rsidP="00017C7B">
      <w:pPr>
        <w:pStyle w:val="PolicyBodyText"/>
      </w:pPr>
      <w:r w:rsidRPr="00C53826">
        <w:rPr>
          <w:b/>
        </w:rPr>
        <w:t xml:space="preserve">Alternative Work-Site Requirements </w:t>
      </w:r>
      <w:r>
        <w:t>- Before a telecommuting arrangement can begin, the worker’s supervisor or manager must be satisfied that an alternative work-site is appropriate for the Company X work performed by the involved worker.</w:t>
      </w:r>
    </w:p>
    <w:p w:rsidR="00017C7B" w:rsidRDefault="00017C7B" w:rsidP="00017C7B">
      <w:pPr>
        <w:pStyle w:val="PolicyBodyText"/>
      </w:pPr>
      <w:r w:rsidRPr="00C53826">
        <w:rPr>
          <w:b/>
        </w:rPr>
        <w:t>Telecommuter Information Security Procedures</w:t>
      </w:r>
      <w:r>
        <w:t xml:space="preserve"> - Telecommuters must follow all remote system security policies and procedures including, but not limited to, compliance with software license agreements, performance of regular backups, hard disk encryption packages, locking file cabinets, and use of shredders to dispose of sensitive paper-resident information.</w:t>
      </w:r>
    </w:p>
    <w:p w:rsidR="00017C7B" w:rsidRDefault="00017C7B" w:rsidP="00017C7B">
      <w:pPr>
        <w:pStyle w:val="PolicyBodyText"/>
      </w:pPr>
      <w:r w:rsidRPr="00C53826">
        <w:rPr>
          <w:b/>
        </w:rPr>
        <w:t>Lockable, Burglar-Resistant Furniture</w:t>
      </w:r>
      <w:r>
        <w:t xml:space="preserve"> - All workers who must keep sensitive Company X information and mobile devices at their homes to perform their work, must receive from Company X – or otherwise provide – approved lockable cabinets or desks for the proper storage of this information.</w:t>
      </w:r>
    </w:p>
    <w:p w:rsidR="00017C7B" w:rsidRDefault="00017C7B" w:rsidP="00017C7B">
      <w:pPr>
        <w:pStyle w:val="PolicyBodyText"/>
      </w:pPr>
      <w:r>
        <w:rPr>
          <w:b/>
        </w:rPr>
        <w:lastRenderedPageBreak/>
        <w:t>Remote W</w:t>
      </w:r>
      <w:r w:rsidRPr="00C53826">
        <w:rPr>
          <w:b/>
        </w:rPr>
        <w:t>orkspace Environmental Controls</w:t>
      </w:r>
      <w:r>
        <w:t xml:space="preserve"> – Equipment should be located and/or protected to reduce the risks from environmental threats and hazards, and opportunities for unauthorized access.</w:t>
      </w:r>
    </w:p>
    <w:p w:rsidR="00017C7B" w:rsidRDefault="00017C7B" w:rsidP="00017C7B">
      <w:pPr>
        <w:pStyle w:val="PolicyBodyText"/>
        <w:ind w:left="0"/>
      </w:pPr>
    </w:p>
    <w:p w:rsidR="001C261B" w:rsidRPr="00074BA0" w:rsidRDefault="001C261B" w:rsidP="001C261B">
      <w:pPr>
        <w:pStyle w:val="PolicyElementHeader"/>
        <w:rPr>
          <w:bCs/>
          <w:color w:val="00527A"/>
        </w:rPr>
      </w:pPr>
      <w:bookmarkStart w:id="24" w:name="_Toc441740851"/>
      <w:bookmarkStart w:id="25" w:name="_Toc457461094"/>
      <w:r>
        <w:rPr>
          <w:bCs/>
          <w:color w:val="00527A"/>
        </w:rPr>
        <w:t>Violations</w:t>
      </w:r>
      <w:bookmarkEnd w:id="24"/>
      <w:bookmarkEnd w:id="25"/>
    </w:p>
    <w:p w:rsidR="001C261B" w:rsidRPr="002A7256" w:rsidRDefault="001C261B" w:rsidP="001C261B">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7E3A48">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7E3A48">
        <w:rPr>
          <w:rFonts w:eastAsia="MS Mincho" w:cs="Arial"/>
          <w:szCs w:val="20"/>
        </w:rPr>
        <w:t>Company X</w:t>
      </w:r>
      <w:r w:rsidRPr="002A7256">
        <w:rPr>
          <w:rFonts w:eastAsia="MS Mincho" w:cs="Arial"/>
          <w:szCs w:val="20"/>
        </w:rPr>
        <w:t xml:space="preserve"> does not consider </w:t>
      </w:r>
      <w:r w:rsidRPr="00F41A3B">
        <w:rPr>
          <w:rFonts w:eastAsia="MS Mincho" w:cs="Arial"/>
          <w:szCs w:val="20"/>
        </w:rPr>
        <w:t>willful and deliberate</w:t>
      </w:r>
      <w:r>
        <w:rPr>
          <w:rFonts w:eastAsia="MS Mincho" w:cs="Arial"/>
          <w:szCs w:val="20"/>
        </w:rPr>
        <w:t xml:space="preserve"> </w:t>
      </w:r>
      <w:r w:rsidRPr="002A7256">
        <w:rPr>
          <w:rFonts w:eastAsia="MS Mincho" w:cs="Arial"/>
          <w:szCs w:val="20"/>
        </w:rPr>
        <w:t xml:space="preserve">conduct </w:t>
      </w:r>
      <w:r>
        <w:rPr>
          <w:rFonts w:eastAsia="MS Mincho" w:cs="Arial"/>
          <w:szCs w:val="20"/>
        </w:rPr>
        <w:t xml:space="preserve">that is </w:t>
      </w:r>
      <w:r w:rsidRPr="002A7256">
        <w:rPr>
          <w:rFonts w:eastAsia="MS Mincho" w:cs="Arial"/>
          <w:szCs w:val="20"/>
        </w:rPr>
        <w:t xml:space="preserve">in violation of this policy to be within an employee’s or partner’s course and scope of employment, or the direct consequence of the discharge of the employee’s or partner’s duties. Accordingly, to the extent permitted by law, </w:t>
      </w:r>
      <w:r w:rsidR="007E3A48">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1C261B" w:rsidRPr="003F09FA" w:rsidRDefault="001C261B" w:rsidP="001C261B">
      <w:pPr>
        <w:pStyle w:val="PolicyElementHeader"/>
        <w:rPr>
          <w:bCs/>
          <w:color w:val="00527A"/>
        </w:rPr>
      </w:pPr>
      <w:bookmarkStart w:id="26" w:name="_Toc441740852"/>
      <w:bookmarkStart w:id="27" w:name="_Toc457461095"/>
      <w:r w:rsidRPr="003F09FA">
        <w:rPr>
          <w:bCs/>
          <w:color w:val="00527A"/>
        </w:rPr>
        <w:t>Definitions</w:t>
      </w:r>
      <w:bookmarkEnd w:id="26"/>
      <w:bookmarkEnd w:id="27"/>
    </w:p>
    <w:p w:rsidR="001C261B" w:rsidRDefault="001C261B" w:rsidP="001C261B">
      <w:pPr>
        <w:spacing w:after="120"/>
        <w:jc w:val="both"/>
      </w:pPr>
      <w:r>
        <w:rPr>
          <w:b/>
          <w:bCs/>
        </w:rPr>
        <w:t>Confidential Information (Sensitive Information)</w:t>
      </w:r>
      <w:r>
        <w:t xml:space="preserve"> – Any </w:t>
      </w:r>
      <w:r w:rsidR="007E3A48">
        <w:t>Company X</w:t>
      </w:r>
      <w:r>
        <w:t xml:space="preserve"> information that is not publicly known and includes tangible and intangible information in all forms, such as information that is observed or orally delivered, or is in electronic form, or is written or in other tangible form.   </w:t>
      </w:r>
    </w:p>
    <w:p w:rsidR="007129D9" w:rsidRDefault="007129D9" w:rsidP="007129D9">
      <w:pPr>
        <w:spacing w:after="120"/>
        <w:jc w:val="both"/>
        <w:rPr>
          <w:bCs/>
        </w:rPr>
      </w:pPr>
      <w:r>
        <w:rPr>
          <w:b/>
          <w:bCs/>
        </w:rPr>
        <w:t xml:space="preserve">Information Asset – </w:t>
      </w:r>
      <w:r w:rsidRPr="00D62668">
        <w:rPr>
          <w:bCs/>
        </w:rPr>
        <w:t xml:space="preserve">Any </w:t>
      </w:r>
      <w:r w:rsidR="007E3A48">
        <w:t>Company X</w:t>
      </w:r>
      <w:r w:rsidRPr="00D62668">
        <w:rPr>
          <w:bCs/>
        </w:rPr>
        <w:t xml:space="preserve"> data in any form, and the equipment used to manage, process, or store </w:t>
      </w:r>
      <w:r w:rsidR="007E3A48">
        <w:rPr>
          <w:bCs/>
        </w:rPr>
        <w:t>Company X</w:t>
      </w:r>
      <w:r w:rsidRPr="00D62668">
        <w:rPr>
          <w:bCs/>
        </w:rPr>
        <w:t xml:space="preserve"> data, that is used in the course of executing business.  This includes, but is not limited to, corporate, customer, and partner data.</w:t>
      </w:r>
    </w:p>
    <w:p w:rsidR="00017C7B" w:rsidRPr="00017C7B" w:rsidRDefault="00017C7B" w:rsidP="00017C7B">
      <w:pPr>
        <w:pStyle w:val="StylePolicyDefinitionNotBold"/>
      </w:pPr>
      <w:r w:rsidRPr="00C21BF8">
        <w:rPr>
          <w:rStyle w:val="PolicyDefinitionChar"/>
        </w:rPr>
        <w:t>Mobile Computing Devices</w:t>
      </w:r>
      <w:r w:rsidRPr="00C21BF8">
        <w:t xml:space="preserve"> - Mobile computing assets include, but are not limited to: laptop, notebook, tablet, desktop computers, all personal wireless-enabled devices, including pagers, cellular phones, mobile email devices, PDAs and other hybrid devices, and all portable storage media, including flash drives, smart cards, tokens, etc.</w:t>
      </w:r>
    </w:p>
    <w:p w:rsidR="00460047" w:rsidRDefault="00460047" w:rsidP="00460047">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7129D9" w:rsidRDefault="00736D1C" w:rsidP="007129D9">
      <w:pPr>
        <w:spacing w:after="120"/>
        <w:jc w:val="both"/>
      </w:pPr>
      <w:r>
        <w:rPr>
          <w:b/>
          <w:bCs/>
        </w:rPr>
        <w:t>Third-Party</w:t>
      </w:r>
      <w:r w:rsidRPr="00CA3C71">
        <w:rPr>
          <w:b/>
        </w:rPr>
        <w:t xml:space="preserve"> </w:t>
      </w:r>
      <w:r w:rsidR="007129D9" w:rsidRPr="00CA3C71">
        <w:rPr>
          <w:b/>
        </w:rPr>
        <w:t xml:space="preserve">– </w:t>
      </w:r>
      <w:r w:rsidR="007129D9" w:rsidRPr="0034512D">
        <w:t xml:space="preserve">Any non-employee of </w:t>
      </w:r>
      <w:r w:rsidR="007E3A48">
        <w:t>Company X</w:t>
      </w:r>
      <w:r w:rsidR="007129D9" w:rsidRPr="0034512D">
        <w:t xml:space="preserve"> who is contractually bound to provide some form of service to </w:t>
      </w:r>
      <w:r w:rsidR="007E3A48">
        <w:t>Company X</w:t>
      </w:r>
      <w:r w:rsidR="007129D9" w:rsidRPr="0034512D">
        <w:t>.</w:t>
      </w:r>
    </w:p>
    <w:p w:rsidR="00F51BD1" w:rsidRDefault="007129D9" w:rsidP="007129D9">
      <w:pPr>
        <w:spacing w:after="120"/>
      </w:pPr>
      <w:r w:rsidRPr="00EC4A77">
        <w:rPr>
          <w:b/>
          <w:bCs/>
        </w:rPr>
        <w:t>User</w:t>
      </w:r>
      <w:r w:rsidRPr="00EC4A77">
        <w:rPr>
          <w:b/>
        </w:rPr>
        <w:t xml:space="preserve"> - </w:t>
      </w:r>
      <w:r w:rsidRPr="00EC4A77">
        <w:t xml:space="preserve">Any </w:t>
      </w:r>
      <w:r w:rsidR="007E3A48">
        <w:t>Company X</w:t>
      </w:r>
      <w:r w:rsidRPr="00EC4A77">
        <w:t xml:space="preserve"> employee or partner who has been authorized to access any </w:t>
      </w:r>
      <w:r w:rsidR="007E3A48">
        <w:t>Company X</w:t>
      </w:r>
      <w:r w:rsidRPr="00EC4A77">
        <w:t xml:space="preserve"> electronic information resource.</w:t>
      </w:r>
    </w:p>
    <w:p w:rsidR="00D13DA3" w:rsidRDefault="00D13DA3" w:rsidP="00D13DA3">
      <w:pPr>
        <w:pStyle w:val="PolicyElementHeader"/>
        <w:rPr>
          <w:color w:val="00527A"/>
          <w:szCs w:val="28"/>
        </w:rPr>
      </w:pPr>
      <w:bookmarkStart w:id="28" w:name="_Toc178155364"/>
      <w:bookmarkStart w:id="29" w:name="_Toc457461096"/>
      <w:r>
        <w:rPr>
          <w:color w:val="00527A"/>
          <w:szCs w:val="28"/>
        </w:rPr>
        <w:t>References</w:t>
      </w:r>
      <w:bookmarkEnd w:id="28"/>
      <w:bookmarkEnd w:id="29"/>
    </w:p>
    <w:p w:rsidR="0031082D" w:rsidRDefault="0031082D" w:rsidP="0031082D">
      <w:pPr>
        <w:rPr>
          <w:bCs/>
        </w:rPr>
      </w:pPr>
      <w:r>
        <w:rPr>
          <w:bCs/>
        </w:rPr>
        <w:t xml:space="preserve">CPL: </w:t>
      </w:r>
      <w:r w:rsidR="00017C7B">
        <w:rPr>
          <w:bCs/>
        </w:rPr>
        <w:t>4.5</w:t>
      </w:r>
      <w:r w:rsidR="0044741E">
        <w:rPr>
          <w:bCs/>
        </w:rPr>
        <w:t xml:space="preserve"> Mobile Computing</w:t>
      </w:r>
    </w:p>
    <w:p w:rsidR="0031082D" w:rsidRDefault="0031082D" w:rsidP="0031082D">
      <w:r w:rsidRPr="007D37A8">
        <w:rPr>
          <w:bCs/>
        </w:rPr>
        <w:t>ISO/IEC 27002</w:t>
      </w:r>
      <w:r>
        <w:t>:</w:t>
      </w:r>
      <w:r w:rsidRPr="007D37A8">
        <w:rPr>
          <w:iCs/>
        </w:rPr>
        <w:t xml:space="preserve"> </w:t>
      </w:r>
      <w:r w:rsidR="0044741E" w:rsidRPr="0044741E">
        <w:t>6.2 Mobile devices and teleworking</w:t>
      </w:r>
    </w:p>
    <w:p w:rsidR="00017C7B" w:rsidRDefault="00017C7B" w:rsidP="00017C7B">
      <w:bookmarkStart w:id="30" w:name="_Toc178155365"/>
      <w:bookmarkStart w:id="31" w:name="_Toc241985857"/>
      <w:r w:rsidRPr="00D0372C">
        <w:t>HIPAA: Device and Media Controls 164.310(d)(1)</w:t>
      </w:r>
    </w:p>
    <w:p w:rsidR="00017C7B" w:rsidRDefault="00017C7B" w:rsidP="00017C7B">
      <w:r w:rsidRPr="00D0372C">
        <w:t>NIST: AC-19 Access Control for Mobile Devices</w:t>
      </w:r>
    </w:p>
    <w:p w:rsidR="00017C7B" w:rsidRDefault="00017C7B" w:rsidP="00017C7B">
      <w:r w:rsidRPr="00984289">
        <w:t>PCI: 12.3.9 Remote Access Technology</w:t>
      </w:r>
    </w:p>
    <w:p w:rsidR="00017C7B" w:rsidRDefault="00017C7B" w:rsidP="00017C7B"/>
    <w:p w:rsidR="00017C7B" w:rsidRPr="007D37A8" w:rsidRDefault="00017C7B" w:rsidP="00017C7B">
      <w:pPr>
        <w:pStyle w:val="PolicyElementHeader"/>
        <w:rPr>
          <w:color w:val="00527A"/>
          <w:szCs w:val="28"/>
        </w:rPr>
      </w:pPr>
      <w:bookmarkStart w:id="32" w:name="_Toc393907774"/>
      <w:bookmarkStart w:id="33" w:name="_Toc457461097"/>
      <w:r>
        <w:rPr>
          <w:color w:val="00527A"/>
          <w:szCs w:val="28"/>
        </w:rPr>
        <w:t>Related Documents</w:t>
      </w:r>
      <w:bookmarkEnd w:id="30"/>
      <w:bookmarkEnd w:id="31"/>
      <w:bookmarkEnd w:id="32"/>
      <w:bookmarkEnd w:id="33"/>
    </w:p>
    <w:p w:rsidR="00017C7B" w:rsidRDefault="00017C7B" w:rsidP="00017C7B"/>
    <w:p w:rsidR="00017C7B" w:rsidRPr="00EF734B" w:rsidRDefault="00017C7B" w:rsidP="00017C7B">
      <w:pPr>
        <w:pStyle w:val="PolicyElementHeader"/>
        <w:rPr>
          <w:bCs/>
          <w:color w:val="00527A"/>
        </w:rPr>
      </w:pPr>
      <w:bookmarkStart w:id="34" w:name="_Toc241985858"/>
      <w:bookmarkStart w:id="35" w:name="_Toc393907775"/>
      <w:bookmarkStart w:id="36" w:name="_Toc457461098"/>
      <w:r w:rsidRPr="00EF734B">
        <w:rPr>
          <w:bCs/>
          <w:color w:val="00527A"/>
        </w:rPr>
        <w:lastRenderedPageBreak/>
        <w:t>Approval and Ownership</w:t>
      </w:r>
      <w:bookmarkEnd w:id="34"/>
      <w:bookmarkEnd w:id="35"/>
      <w:bookmarkEnd w:id="36"/>
    </w:p>
    <w:p w:rsidR="00017C7B" w:rsidRPr="00385F82" w:rsidRDefault="00017C7B" w:rsidP="00017C7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017C7B" w:rsidTr="004E0C41">
        <w:trPr>
          <w:trHeight w:val="346"/>
        </w:trPr>
        <w:tc>
          <w:tcPr>
            <w:tcW w:w="2520" w:type="dxa"/>
            <w:shd w:val="pct10" w:color="auto" w:fill="auto"/>
            <w:tcMar>
              <w:top w:w="29" w:type="dxa"/>
              <w:left w:w="115" w:type="dxa"/>
              <w:bottom w:w="29" w:type="dxa"/>
              <w:right w:w="115" w:type="dxa"/>
            </w:tcMar>
            <w:vAlign w:val="center"/>
          </w:tcPr>
          <w:p w:rsidR="00017C7B" w:rsidRDefault="00017C7B" w:rsidP="004E0C41">
            <w:pPr>
              <w:pStyle w:val="FooterTableHeader"/>
            </w:pPr>
            <w:r>
              <w:t>Owner</w:t>
            </w:r>
          </w:p>
        </w:tc>
        <w:tc>
          <w:tcPr>
            <w:tcW w:w="2520" w:type="dxa"/>
            <w:shd w:val="pct10" w:color="auto" w:fill="auto"/>
            <w:tcMar>
              <w:top w:w="29" w:type="dxa"/>
              <w:left w:w="115" w:type="dxa"/>
              <w:bottom w:w="29" w:type="dxa"/>
              <w:right w:w="115" w:type="dxa"/>
            </w:tcMar>
            <w:vAlign w:val="center"/>
          </w:tcPr>
          <w:p w:rsidR="00017C7B" w:rsidRDefault="00017C7B" w:rsidP="004E0C41">
            <w:pPr>
              <w:pStyle w:val="FooterTableHeader"/>
            </w:pPr>
            <w:r>
              <w:t>Title</w:t>
            </w:r>
          </w:p>
        </w:tc>
        <w:tc>
          <w:tcPr>
            <w:tcW w:w="1980" w:type="dxa"/>
            <w:shd w:val="pct10" w:color="auto" w:fill="auto"/>
            <w:tcMar>
              <w:top w:w="29" w:type="dxa"/>
              <w:left w:w="115" w:type="dxa"/>
              <w:bottom w:w="29" w:type="dxa"/>
              <w:right w:w="115" w:type="dxa"/>
            </w:tcMar>
            <w:vAlign w:val="center"/>
          </w:tcPr>
          <w:p w:rsidR="00017C7B" w:rsidRDefault="00017C7B" w:rsidP="004E0C41">
            <w:pPr>
              <w:pStyle w:val="FooterTableHeader"/>
            </w:pPr>
            <w:r>
              <w:t>Date</w:t>
            </w:r>
          </w:p>
        </w:tc>
        <w:tc>
          <w:tcPr>
            <w:tcW w:w="2340" w:type="dxa"/>
            <w:shd w:val="pct10" w:color="auto" w:fill="auto"/>
            <w:tcMar>
              <w:top w:w="29" w:type="dxa"/>
              <w:left w:w="115" w:type="dxa"/>
              <w:bottom w:w="29" w:type="dxa"/>
              <w:right w:w="115" w:type="dxa"/>
            </w:tcMar>
            <w:vAlign w:val="center"/>
          </w:tcPr>
          <w:p w:rsidR="00017C7B" w:rsidRDefault="00017C7B" w:rsidP="004E0C41">
            <w:pPr>
              <w:pStyle w:val="FooterTableHeader"/>
            </w:pPr>
            <w:r>
              <w:t>Signature</w:t>
            </w:r>
          </w:p>
        </w:tc>
      </w:tr>
      <w:tr w:rsidR="00017C7B" w:rsidTr="004E0C41">
        <w:trPr>
          <w:trHeight w:val="346"/>
        </w:trPr>
        <w:tc>
          <w:tcPr>
            <w:tcW w:w="2520" w:type="dxa"/>
            <w:tcBorders>
              <w:bottom w:val="single" w:sz="4" w:space="0" w:color="auto"/>
            </w:tcBorders>
            <w:tcMar>
              <w:top w:w="29" w:type="dxa"/>
              <w:left w:w="115" w:type="dxa"/>
              <w:bottom w:w="29" w:type="dxa"/>
              <w:right w:w="115" w:type="dxa"/>
            </w:tcMar>
            <w:vAlign w:val="center"/>
          </w:tcPr>
          <w:p w:rsidR="00017C7B" w:rsidRPr="0043775C" w:rsidRDefault="00017C7B" w:rsidP="004E0C41">
            <w:pPr>
              <w:pStyle w:val="PolicyHeaderFill"/>
            </w:pPr>
            <w:r w:rsidRPr="00017C7B">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017C7B" w:rsidRPr="0043775C" w:rsidRDefault="00017C7B" w:rsidP="004E0C41">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017C7B" w:rsidRPr="0043775C" w:rsidRDefault="00017C7B" w:rsidP="004E0C41">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017C7B" w:rsidRDefault="00017C7B" w:rsidP="004E0C41">
            <w:pPr>
              <w:jc w:val="center"/>
            </w:pPr>
          </w:p>
        </w:tc>
      </w:tr>
      <w:tr w:rsidR="00017C7B" w:rsidTr="004E0C41">
        <w:trPr>
          <w:trHeight w:val="346"/>
        </w:trPr>
        <w:tc>
          <w:tcPr>
            <w:tcW w:w="2520" w:type="dxa"/>
            <w:shd w:val="pct10" w:color="auto" w:fill="auto"/>
            <w:tcMar>
              <w:top w:w="29" w:type="dxa"/>
              <w:left w:w="115" w:type="dxa"/>
              <w:bottom w:w="29" w:type="dxa"/>
              <w:right w:w="115" w:type="dxa"/>
            </w:tcMar>
            <w:vAlign w:val="center"/>
          </w:tcPr>
          <w:p w:rsidR="00017C7B" w:rsidRDefault="00017C7B" w:rsidP="004E0C41">
            <w:pPr>
              <w:pStyle w:val="FooterTableHeader"/>
            </w:pPr>
            <w:r>
              <w:t>Approved By</w:t>
            </w:r>
          </w:p>
        </w:tc>
        <w:tc>
          <w:tcPr>
            <w:tcW w:w="2520" w:type="dxa"/>
            <w:shd w:val="pct10" w:color="auto" w:fill="auto"/>
            <w:tcMar>
              <w:top w:w="29" w:type="dxa"/>
              <w:left w:w="115" w:type="dxa"/>
              <w:bottom w:w="29" w:type="dxa"/>
              <w:right w:w="115" w:type="dxa"/>
            </w:tcMar>
            <w:vAlign w:val="center"/>
          </w:tcPr>
          <w:p w:rsidR="00017C7B" w:rsidRDefault="00017C7B" w:rsidP="004E0C41">
            <w:pPr>
              <w:pStyle w:val="FooterTableHeader"/>
            </w:pPr>
            <w:r>
              <w:t>Title</w:t>
            </w:r>
          </w:p>
        </w:tc>
        <w:tc>
          <w:tcPr>
            <w:tcW w:w="1980" w:type="dxa"/>
            <w:shd w:val="pct10" w:color="auto" w:fill="auto"/>
            <w:tcMar>
              <w:top w:w="29" w:type="dxa"/>
              <w:left w:w="115" w:type="dxa"/>
              <w:bottom w:w="29" w:type="dxa"/>
              <w:right w:w="115" w:type="dxa"/>
            </w:tcMar>
            <w:vAlign w:val="center"/>
          </w:tcPr>
          <w:p w:rsidR="00017C7B" w:rsidRDefault="00017C7B" w:rsidP="004E0C41">
            <w:pPr>
              <w:pStyle w:val="FooterTableHeader"/>
            </w:pPr>
            <w:r>
              <w:t>Date</w:t>
            </w:r>
          </w:p>
        </w:tc>
        <w:tc>
          <w:tcPr>
            <w:tcW w:w="2340" w:type="dxa"/>
            <w:shd w:val="pct10" w:color="auto" w:fill="auto"/>
            <w:tcMar>
              <w:top w:w="29" w:type="dxa"/>
              <w:left w:w="115" w:type="dxa"/>
              <w:bottom w:w="29" w:type="dxa"/>
              <w:right w:w="115" w:type="dxa"/>
            </w:tcMar>
            <w:vAlign w:val="center"/>
          </w:tcPr>
          <w:p w:rsidR="00017C7B" w:rsidRDefault="00017C7B" w:rsidP="004E0C41">
            <w:pPr>
              <w:pStyle w:val="FooterTableHeader"/>
            </w:pPr>
            <w:r>
              <w:t>Signature</w:t>
            </w:r>
          </w:p>
        </w:tc>
      </w:tr>
      <w:tr w:rsidR="00017C7B" w:rsidTr="004E0C41">
        <w:trPr>
          <w:trHeight w:val="346"/>
        </w:trPr>
        <w:tc>
          <w:tcPr>
            <w:tcW w:w="2520" w:type="dxa"/>
            <w:tcMar>
              <w:top w:w="29" w:type="dxa"/>
              <w:left w:w="115" w:type="dxa"/>
              <w:bottom w:w="29" w:type="dxa"/>
              <w:right w:w="115" w:type="dxa"/>
            </w:tcMar>
            <w:vAlign w:val="center"/>
          </w:tcPr>
          <w:p w:rsidR="00017C7B" w:rsidRPr="0043775C" w:rsidRDefault="00017C7B" w:rsidP="004E0C41">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017C7B" w:rsidRPr="0043775C" w:rsidRDefault="00017C7B" w:rsidP="004E0C41">
            <w:pPr>
              <w:pStyle w:val="PolicyHeaderFill"/>
            </w:pPr>
            <w:r>
              <w:t>Title</w:t>
            </w:r>
          </w:p>
        </w:tc>
        <w:tc>
          <w:tcPr>
            <w:tcW w:w="1980" w:type="dxa"/>
            <w:tcMar>
              <w:top w:w="29" w:type="dxa"/>
              <w:left w:w="115" w:type="dxa"/>
              <w:bottom w:w="29" w:type="dxa"/>
              <w:right w:w="115" w:type="dxa"/>
            </w:tcMar>
            <w:vAlign w:val="center"/>
          </w:tcPr>
          <w:p w:rsidR="00017C7B" w:rsidRPr="0043775C" w:rsidRDefault="00017C7B" w:rsidP="004E0C41">
            <w:pPr>
              <w:pStyle w:val="PolicyHeaderFill"/>
            </w:pPr>
            <w:r>
              <w:t>MM/DD/YYYY</w:t>
            </w:r>
          </w:p>
        </w:tc>
        <w:tc>
          <w:tcPr>
            <w:tcW w:w="2340" w:type="dxa"/>
            <w:tcMar>
              <w:top w:w="29" w:type="dxa"/>
              <w:left w:w="115" w:type="dxa"/>
              <w:bottom w:w="29" w:type="dxa"/>
              <w:right w:w="115" w:type="dxa"/>
            </w:tcMar>
            <w:vAlign w:val="center"/>
          </w:tcPr>
          <w:p w:rsidR="00017C7B" w:rsidRDefault="00017C7B" w:rsidP="004E0C41">
            <w:pPr>
              <w:jc w:val="center"/>
            </w:pPr>
          </w:p>
        </w:tc>
      </w:tr>
    </w:tbl>
    <w:p w:rsidR="00017C7B" w:rsidRPr="00EF734B" w:rsidRDefault="00017C7B" w:rsidP="00017C7B">
      <w:pPr>
        <w:pStyle w:val="PolicyElementHeader"/>
        <w:rPr>
          <w:bCs/>
          <w:color w:val="00527A"/>
        </w:rPr>
      </w:pPr>
      <w:bookmarkStart w:id="37" w:name="_Toc241985859"/>
      <w:bookmarkStart w:id="38" w:name="_Toc393907776"/>
      <w:bookmarkStart w:id="39" w:name="_Toc457461099"/>
      <w:r w:rsidRPr="00EF734B">
        <w:rPr>
          <w:bCs/>
          <w:color w:val="00527A"/>
        </w:rPr>
        <w:t>Revision History</w:t>
      </w:r>
      <w:bookmarkEnd w:id="37"/>
      <w:bookmarkEnd w:id="38"/>
      <w:bookmarkEnd w:id="39"/>
    </w:p>
    <w:p w:rsidR="00017C7B" w:rsidRDefault="00017C7B" w:rsidP="00017C7B"/>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017C7B" w:rsidRPr="0076502A" w:rsidTr="004E0C41">
        <w:trPr>
          <w:trHeight w:val="566"/>
        </w:trPr>
        <w:tc>
          <w:tcPr>
            <w:tcW w:w="624" w:type="pct"/>
            <w:shd w:val="pct10" w:color="auto" w:fill="auto"/>
            <w:vAlign w:val="center"/>
          </w:tcPr>
          <w:p w:rsidR="00017C7B" w:rsidRPr="00DA209E" w:rsidRDefault="00017C7B" w:rsidP="004E0C41">
            <w:pPr>
              <w:pStyle w:val="FooterTableHeader"/>
            </w:pPr>
            <w:r w:rsidRPr="00DA209E">
              <w:t>Version</w:t>
            </w:r>
          </w:p>
        </w:tc>
        <w:tc>
          <w:tcPr>
            <w:tcW w:w="1540" w:type="pct"/>
            <w:shd w:val="pct10" w:color="auto" w:fill="auto"/>
            <w:vAlign w:val="center"/>
          </w:tcPr>
          <w:p w:rsidR="00017C7B" w:rsidRPr="00DA209E" w:rsidRDefault="00017C7B" w:rsidP="004E0C41">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017C7B" w:rsidRPr="00DA209E" w:rsidRDefault="00017C7B" w:rsidP="004E0C41">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017C7B" w:rsidRPr="00DA209E" w:rsidRDefault="00017C7B" w:rsidP="004E0C41">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017C7B" w:rsidRPr="00DA209E" w:rsidRDefault="00017C7B" w:rsidP="004E0C41">
            <w:pPr>
              <w:pStyle w:val="FooterTableHeader"/>
            </w:pPr>
            <w:r>
              <w:t>Reviewer/Approver</w:t>
            </w:r>
            <w:r w:rsidRPr="00DA209E">
              <w:br/>
              <w:t>Name</w:t>
            </w:r>
          </w:p>
        </w:tc>
      </w:tr>
      <w:tr w:rsidR="00017C7B" w:rsidRPr="0076502A" w:rsidTr="004E0C41">
        <w:trPr>
          <w:trHeight w:val="288"/>
        </w:trPr>
        <w:tc>
          <w:tcPr>
            <w:tcW w:w="624" w:type="pct"/>
            <w:vAlign w:val="center"/>
          </w:tcPr>
          <w:p w:rsidR="00017C7B" w:rsidRPr="00DA209E" w:rsidRDefault="00017C7B" w:rsidP="004E0C41">
            <w:pPr>
              <w:pStyle w:val="PolicyHeaderFill"/>
            </w:pPr>
            <w:r w:rsidRPr="00DA209E">
              <w:t>1.0</w:t>
            </w:r>
          </w:p>
        </w:tc>
        <w:tc>
          <w:tcPr>
            <w:tcW w:w="1540" w:type="pct"/>
            <w:vAlign w:val="center"/>
          </w:tcPr>
          <w:p w:rsidR="00017C7B" w:rsidRPr="00DA209E" w:rsidRDefault="00017C7B" w:rsidP="004E0C41">
            <w:pPr>
              <w:pStyle w:val="PolicyHeaderFill"/>
            </w:pPr>
            <w:r w:rsidRPr="00DA209E">
              <w:t>Initial Version</w:t>
            </w:r>
          </w:p>
        </w:tc>
        <w:tc>
          <w:tcPr>
            <w:tcW w:w="817" w:type="pct"/>
            <w:tcMar>
              <w:top w:w="29" w:type="dxa"/>
              <w:left w:w="115" w:type="dxa"/>
              <w:bottom w:w="29" w:type="dxa"/>
              <w:right w:w="115" w:type="dxa"/>
            </w:tcMar>
            <w:vAlign w:val="center"/>
          </w:tcPr>
          <w:p w:rsidR="00017C7B" w:rsidRPr="00DA209E" w:rsidRDefault="00017C7B" w:rsidP="004E0C41">
            <w:pPr>
              <w:pStyle w:val="PolicyHeaderFill"/>
            </w:pPr>
            <w:r>
              <w:t>MM/DD/YYYY</w:t>
            </w:r>
          </w:p>
        </w:tc>
        <w:tc>
          <w:tcPr>
            <w:tcW w:w="817" w:type="pct"/>
            <w:tcMar>
              <w:top w:w="29" w:type="dxa"/>
              <w:left w:w="115" w:type="dxa"/>
              <w:bottom w:w="29" w:type="dxa"/>
              <w:right w:w="115" w:type="dxa"/>
            </w:tcMar>
            <w:vAlign w:val="center"/>
          </w:tcPr>
          <w:p w:rsidR="00017C7B" w:rsidRPr="00DA209E" w:rsidRDefault="00017C7B" w:rsidP="004E0C41">
            <w:pPr>
              <w:pStyle w:val="PolicyHeaderFill"/>
            </w:pPr>
            <w:r>
              <w:t>MM/DD/YYY</w:t>
            </w:r>
          </w:p>
        </w:tc>
        <w:tc>
          <w:tcPr>
            <w:tcW w:w="1202" w:type="pct"/>
            <w:tcMar>
              <w:top w:w="29" w:type="dxa"/>
              <w:left w:w="115" w:type="dxa"/>
              <w:bottom w:w="29" w:type="dxa"/>
              <w:right w:w="115" w:type="dxa"/>
            </w:tcMar>
            <w:vAlign w:val="center"/>
          </w:tcPr>
          <w:p w:rsidR="00017C7B" w:rsidRPr="0076502A" w:rsidRDefault="00017C7B" w:rsidP="004E0C41">
            <w:pPr>
              <w:pStyle w:val="PolicyHeaderFill"/>
            </w:pPr>
          </w:p>
        </w:tc>
      </w:tr>
      <w:tr w:rsidR="00017C7B" w:rsidRPr="0076502A" w:rsidTr="004E0C41">
        <w:trPr>
          <w:trHeight w:val="288"/>
        </w:trPr>
        <w:tc>
          <w:tcPr>
            <w:tcW w:w="624" w:type="pct"/>
            <w:vAlign w:val="center"/>
          </w:tcPr>
          <w:p w:rsidR="00017C7B" w:rsidRPr="0076502A" w:rsidRDefault="00017C7B" w:rsidP="004E0C41">
            <w:pPr>
              <w:pStyle w:val="FooterTableHeader"/>
              <w:rPr>
                <w:rFonts w:ascii="Times New Roman" w:hAnsi="Times New Roman"/>
                <w:sz w:val="22"/>
                <w:szCs w:val="22"/>
              </w:rPr>
            </w:pPr>
          </w:p>
        </w:tc>
        <w:tc>
          <w:tcPr>
            <w:tcW w:w="1540" w:type="pct"/>
            <w:vAlign w:val="center"/>
          </w:tcPr>
          <w:p w:rsidR="00017C7B" w:rsidRPr="0076502A" w:rsidRDefault="00017C7B" w:rsidP="004E0C41">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017C7B" w:rsidRPr="0076502A" w:rsidRDefault="00017C7B" w:rsidP="004E0C41">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017C7B" w:rsidRPr="003C1B8C" w:rsidRDefault="00017C7B" w:rsidP="004E0C41">
            <w:pPr>
              <w:pStyle w:val="PolicyHeaderFill"/>
            </w:pPr>
          </w:p>
        </w:tc>
        <w:tc>
          <w:tcPr>
            <w:tcW w:w="1202" w:type="pct"/>
            <w:tcMar>
              <w:top w:w="29" w:type="dxa"/>
              <w:left w:w="115" w:type="dxa"/>
              <w:bottom w:w="29" w:type="dxa"/>
              <w:right w:w="115" w:type="dxa"/>
            </w:tcMar>
            <w:vAlign w:val="center"/>
          </w:tcPr>
          <w:p w:rsidR="00017C7B" w:rsidRPr="0076502A" w:rsidRDefault="00017C7B" w:rsidP="004E0C41">
            <w:pPr>
              <w:pStyle w:val="FooterTableHeader"/>
              <w:rPr>
                <w:rFonts w:ascii="Times New Roman" w:hAnsi="Times New Roman"/>
                <w:sz w:val="22"/>
                <w:szCs w:val="22"/>
              </w:rPr>
            </w:pPr>
          </w:p>
        </w:tc>
      </w:tr>
    </w:tbl>
    <w:p w:rsidR="00017C7B" w:rsidRDefault="00017C7B" w:rsidP="003245CE"/>
    <w:p w:rsidR="003245CE" w:rsidRDefault="003245CE"/>
    <w:sectPr w:rsidR="003245CE"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E7A" w:rsidRDefault="00142E7A">
      <w:r>
        <w:separator/>
      </w:r>
    </w:p>
    <w:p w:rsidR="00142E7A" w:rsidRDefault="00142E7A"/>
  </w:endnote>
  <w:endnote w:type="continuationSeparator" w:id="0">
    <w:p w:rsidR="00142E7A" w:rsidRDefault="00142E7A">
      <w:r>
        <w:continuationSeparator/>
      </w:r>
    </w:p>
    <w:p w:rsidR="00142E7A" w:rsidRDefault="00142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7E3A48" w:rsidP="00575A04">
    <w:pPr>
      <w:pStyle w:val="Footer"/>
    </w:pPr>
    <w:r>
      <w:t xml:space="preserve">Company X </w:t>
    </w:r>
    <w:r w:rsidR="00745A1C">
      <w:t>Security Policy</w:t>
    </w:r>
    <w:r w:rsidR="003C1B8C" w:rsidRPr="00575A04">
      <w:tab/>
      <w:t>CONFIDENTIAL</w:t>
    </w:r>
    <w:r w:rsidR="003C1B8C" w:rsidRPr="00575A04">
      <w:tab/>
    </w:r>
    <w:r w:rsidR="003C1B8C">
      <w:t xml:space="preserve">  </w:t>
    </w:r>
    <w:r w:rsidR="003C1B8C" w:rsidRPr="00575A04">
      <w:t xml:space="preserve">Page </w:t>
    </w:r>
    <w:r w:rsidR="0059640D">
      <w:fldChar w:fldCharType="begin"/>
    </w:r>
    <w:r w:rsidR="00EF1182">
      <w:instrText xml:space="preserve"> PAGE </w:instrText>
    </w:r>
    <w:r w:rsidR="0059640D">
      <w:fldChar w:fldCharType="separate"/>
    </w:r>
    <w:r w:rsidR="00AD2D56">
      <w:rPr>
        <w:noProof/>
      </w:rPr>
      <w:t>1</w:t>
    </w:r>
    <w:r w:rsidR="0059640D">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E7A" w:rsidRDefault="00142E7A">
      <w:r>
        <w:separator/>
      </w:r>
    </w:p>
    <w:p w:rsidR="00142E7A" w:rsidRDefault="00142E7A"/>
  </w:footnote>
  <w:footnote w:type="continuationSeparator" w:id="0">
    <w:p w:rsidR="00142E7A" w:rsidRDefault="00142E7A">
      <w:r>
        <w:continuationSeparator/>
      </w:r>
    </w:p>
    <w:p w:rsidR="00142E7A" w:rsidRDefault="00142E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06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9"/>
  </w:num>
  <w:num w:numId="4">
    <w:abstractNumId w:val="8"/>
  </w:num>
  <w:num w:numId="5">
    <w:abstractNumId w:val="5"/>
  </w:num>
  <w:num w:numId="6">
    <w:abstractNumId w:val="6"/>
  </w:num>
  <w:num w:numId="7">
    <w:abstractNumId w:val="1"/>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2018"/>
    <w:rsid w:val="0000157F"/>
    <w:rsid w:val="000044E5"/>
    <w:rsid w:val="00017C7B"/>
    <w:rsid w:val="0003608C"/>
    <w:rsid w:val="00051520"/>
    <w:rsid w:val="00070DBD"/>
    <w:rsid w:val="00074BA0"/>
    <w:rsid w:val="00087738"/>
    <w:rsid w:val="000A6314"/>
    <w:rsid w:val="000B671B"/>
    <w:rsid w:val="000C06AA"/>
    <w:rsid w:val="000C5174"/>
    <w:rsid w:val="000F1A16"/>
    <w:rsid w:val="001072C4"/>
    <w:rsid w:val="00107EC2"/>
    <w:rsid w:val="001116EE"/>
    <w:rsid w:val="00114A45"/>
    <w:rsid w:val="00120D16"/>
    <w:rsid w:val="00142E7A"/>
    <w:rsid w:val="00143AFF"/>
    <w:rsid w:val="0016248C"/>
    <w:rsid w:val="0016703E"/>
    <w:rsid w:val="00191375"/>
    <w:rsid w:val="001B3246"/>
    <w:rsid w:val="001B556F"/>
    <w:rsid w:val="001C261B"/>
    <w:rsid w:val="001E5FFA"/>
    <w:rsid w:val="001F1048"/>
    <w:rsid w:val="00220F4D"/>
    <w:rsid w:val="00222CF1"/>
    <w:rsid w:val="00244229"/>
    <w:rsid w:val="00253D9B"/>
    <w:rsid w:val="00255B11"/>
    <w:rsid w:val="0025728D"/>
    <w:rsid w:val="0029313E"/>
    <w:rsid w:val="002A1334"/>
    <w:rsid w:val="002A7256"/>
    <w:rsid w:val="002B50C6"/>
    <w:rsid w:val="00307C3B"/>
    <w:rsid w:val="0031082D"/>
    <w:rsid w:val="003162F7"/>
    <w:rsid w:val="003245CE"/>
    <w:rsid w:val="00361B2D"/>
    <w:rsid w:val="00364588"/>
    <w:rsid w:val="00373D4F"/>
    <w:rsid w:val="00385F82"/>
    <w:rsid w:val="00395649"/>
    <w:rsid w:val="00397D8F"/>
    <w:rsid w:val="003C1B8C"/>
    <w:rsid w:val="003D02A5"/>
    <w:rsid w:val="003F09FA"/>
    <w:rsid w:val="00400FC8"/>
    <w:rsid w:val="00411FEC"/>
    <w:rsid w:val="0042253D"/>
    <w:rsid w:val="004254C1"/>
    <w:rsid w:val="00431B34"/>
    <w:rsid w:val="0044741E"/>
    <w:rsid w:val="00451671"/>
    <w:rsid w:val="00460047"/>
    <w:rsid w:val="00481967"/>
    <w:rsid w:val="00481C65"/>
    <w:rsid w:val="00491984"/>
    <w:rsid w:val="004C299B"/>
    <w:rsid w:val="004D2353"/>
    <w:rsid w:val="004D37C3"/>
    <w:rsid w:val="004D37EB"/>
    <w:rsid w:val="004E2CB7"/>
    <w:rsid w:val="004F7469"/>
    <w:rsid w:val="0051524F"/>
    <w:rsid w:val="00555CFC"/>
    <w:rsid w:val="00565990"/>
    <w:rsid w:val="00565B97"/>
    <w:rsid w:val="00575A04"/>
    <w:rsid w:val="0059640D"/>
    <w:rsid w:val="005A4B62"/>
    <w:rsid w:val="005B23C5"/>
    <w:rsid w:val="005D12B6"/>
    <w:rsid w:val="005D52B4"/>
    <w:rsid w:val="005F45F1"/>
    <w:rsid w:val="00602A52"/>
    <w:rsid w:val="006173D9"/>
    <w:rsid w:val="006200A9"/>
    <w:rsid w:val="0062107D"/>
    <w:rsid w:val="00630DCA"/>
    <w:rsid w:val="006510F6"/>
    <w:rsid w:val="00653F92"/>
    <w:rsid w:val="00667AE6"/>
    <w:rsid w:val="00667E8A"/>
    <w:rsid w:val="00673932"/>
    <w:rsid w:val="00684D1E"/>
    <w:rsid w:val="0068601F"/>
    <w:rsid w:val="006C099D"/>
    <w:rsid w:val="006E4B35"/>
    <w:rsid w:val="007129D9"/>
    <w:rsid w:val="00736D1C"/>
    <w:rsid w:val="00745A1C"/>
    <w:rsid w:val="0077342D"/>
    <w:rsid w:val="00775AB4"/>
    <w:rsid w:val="007844D5"/>
    <w:rsid w:val="00787A1D"/>
    <w:rsid w:val="00792113"/>
    <w:rsid w:val="007B5E46"/>
    <w:rsid w:val="007D37A8"/>
    <w:rsid w:val="007E3A48"/>
    <w:rsid w:val="007F61A2"/>
    <w:rsid w:val="008063B7"/>
    <w:rsid w:val="008314F4"/>
    <w:rsid w:val="00853487"/>
    <w:rsid w:val="0086465F"/>
    <w:rsid w:val="0086765C"/>
    <w:rsid w:val="00896FE2"/>
    <w:rsid w:val="00897169"/>
    <w:rsid w:val="00924538"/>
    <w:rsid w:val="009246D3"/>
    <w:rsid w:val="00927603"/>
    <w:rsid w:val="0093150A"/>
    <w:rsid w:val="00950782"/>
    <w:rsid w:val="00955117"/>
    <w:rsid w:val="009715EE"/>
    <w:rsid w:val="00975083"/>
    <w:rsid w:val="00990178"/>
    <w:rsid w:val="009A4764"/>
    <w:rsid w:val="009A6CDE"/>
    <w:rsid w:val="009B3637"/>
    <w:rsid w:val="009D5F8C"/>
    <w:rsid w:val="009E2D10"/>
    <w:rsid w:val="009F01BF"/>
    <w:rsid w:val="009F1103"/>
    <w:rsid w:val="00A32B57"/>
    <w:rsid w:val="00A33801"/>
    <w:rsid w:val="00A4341D"/>
    <w:rsid w:val="00A437C9"/>
    <w:rsid w:val="00A72018"/>
    <w:rsid w:val="00A726A1"/>
    <w:rsid w:val="00AB1FAC"/>
    <w:rsid w:val="00AB5967"/>
    <w:rsid w:val="00AC0F82"/>
    <w:rsid w:val="00AD058A"/>
    <w:rsid w:val="00AD2D56"/>
    <w:rsid w:val="00AD5BE0"/>
    <w:rsid w:val="00AF2A23"/>
    <w:rsid w:val="00AF5689"/>
    <w:rsid w:val="00B36AF7"/>
    <w:rsid w:val="00B427DB"/>
    <w:rsid w:val="00B53867"/>
    <w:rsid w:val="00B63BE4"/>
    <w:rsid w:val="00B704AF"/>
    <w:rsid w:val="00B87742"/>
    <w:rsid w:val="00BA21BA"/>
    <w:rsid w:val="00BA7551"/>
    <w:rsid w:val="00BF1A5F"/>
    <w:rsid w:val="00C3337F"/>
    <w:rsid w:val="00C34E48"/>
    <w:rsid w:val="00C42E3E"/>
    <w:rsid w:val="00C51809"/>
    <w:rsid w:val="00C51C73"/>
    <w:rsid w:val="00C53F8F"/>
    <w:rsid w:val="00C76D3B"/>
    <w:rsid w:val="00C91FBB"/>
    <w:rsid w:val="00CB23FA"/>
    <w:rsid w:val="00CD236D"/>
    <w:rsid w:val="00D12CF8"/>
    <w:rsid w:val="00D13DA3"/>
    <w:rsid w:val="00D248F2"/>
    <w:rsid w:val="00D343E9"/>
    <w:rsid w:val="00D35111"/>
    <w:rsid w:val="00D37A2B"/>
    <w:rsid w:val="00D86AF2"/>
    <w:rsid w:val="00DA209E"/>
    <w:rsid w:val="00DD0B04"/>
    <w:rsid w:val="00DF667F"/>
    <w:rsid w:val="00E364EF"/>
    <w:rsid w:val="00E408FB"/>
    <w:rsid w:val="00E46AE8"/>
    <w:rsid w:val="00E474F5"/>
    <w:rsid w:val="00E81331"/>
    <w:rsid w:val="00EC5DB4"/>
    <w:rsid w:val="00EE14CA"/>
    <w:rsid w:val="00EF1182"/>
    <w:rsid w:val="00EF734B"/>
    <w:rsid w:val="00F07EAE"/>
    <w:rsid w:val="00F51BD1"/>
    <w:rsid w:val="00F84717"/>
    <w:rsid w:val="00F863AA"/>
    <w:rsid w:val="00FB4E37"/>
    <w:rsid w:val="00FC7E0F"/>
    <w:rsid w:val="00FE2000"/>
    <w:rsid w:val="00FF0E9E"/>
    <w:rsid w:val="00FF1B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C30B4"/>
  <w15:docId w15:val="{6EE472F5-B285-49B2-AB64-D516FD4D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31082D"/>
    <w:rPr>
      <w:rFonts w:ascii="Arial" w:hAnsi="Arial"/>
      <w:sz w:val="22"/>
    </w:rPr>
  </w:style>
  <w:style w:type="paragraph" w:customStyle="1" w:styleId="StylePolicyDefinitionNotBold">
    <w:name w:val="Style Policy Definition + Not Bold"/>
    <w:basedOn w:val="PolicyDefinition"/>
    <w:rsid w:val="00017C7B"/>
    <w:pPr>
      <w:spacing w:after="1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FF6DE6-2A32-475C-8D78-C1538BE021EF}">
  <ds:schemaRefs>
    <ds:schemaRef ds:uri="http://schemas.openxmlformats.org/officeDocument/2006/bibliography"/>
  </ds:schemaRefs>
</ds:datastoreItem>
</file>

<file path=customXml/itemProps2.xml><?xml version="1.0" encoding="utf-8"?>
<ds:datastoreItem xmlns:ds="http://schemas.openxmlformats.org/officeDocument/2006/customXml" ds:itemID="{8784021E-7A08-4118-82E8-CF746015FCB5}"/>
</file>

<file path=customXml/itemProps3.xml><?xml version="1.0" encoding="utf-8"?>
<ds:datastoreItem xmlns:ds="http://schemas.openxmlformats.org/officeDocument/2006/customXml" ds:itemID="{576118A3-1BB0-48E6-83F6-DF385AD0AF81}"/>
</file>

<file path=customXml/itemProps4.xml><?xml version="1.0" encoding="utf-8"?>
<ds:datastoreItem xmlns:ds="http://schemas.openxmlformats.org/officeDocument/2006/customXml" ds:itemID="{A57A8142-EF79-4076-8A78-46AD8F3DBC05}"/>
</file>

<file path=docProps/app.xml><?xml version="1.0" encoding="utf-8"?>
<Properties xmlns="http://schemas.openxmlformats.org/officeDocument/2006/extended-properties" xmlns:vt="http://schemas.openxmlformats.org/officeDocument/2006/docPropsVTypes">
  <Template>Acceptable Use Policy - Express</Template>
  <TotalTime>9</TotalTime>
  <Pages>1</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11339</CharactersWithSpaces>
  <SharedDoc>false</SharedDoc>
  <HLinks>
    <vt:vector size="90" baseType="variant">
      <vt:variant>
        <vt:i4>1835065</vt:i4>
      </vt:variant>
      <vt:variant>
        <vt:i4>86</vt:i4>
      </vt:variant>
      <vt:variant>
        <vt:i4>0</vt:i4>
      </vt:variant>
      <vt:variant>
        <vt:i4>5</vt:i4>
      </vt:variant>
      <vt:variant>
        <vt:lpwstr/>
      </vt:variant>
      <vt:variant>
        <vt:lpwstr>_Toc441493584</vt:lpwstr>
      </vt:variant>
      <vt:variant>
        <vt:i4>1835065</vt:i4>
      </vt:variant>
      <vt:variant>
        <vt:i4>80</vt:i4>
      </vt:variant>
      <vt:variant>
        <vt:i4>0</vt:i4>
      </vt:variant>
      <vt:variant>
        <vt:i4>5</vt:i4>
      </vt:variant>
      <vt:variant>
        <vt:lpwstr/>
      </vt:variant>
      <vt:variant>
        <vt:lpwstr>_Toc441493583</vt:lpwstr>
      </vt:variant>
      <vt:variant>
        <vt:i4>1835065</vt:i4>
      </vt:variant>
      <vt:variant>
        <vt:i4>74</vt:i4>
      </vt:variant>
      <vt:variant>
        <vt:i4>0</vt:i4>
      </vt:variant>
      <vt:variant>
        <vt:i4>5</vt:i4>
      </vt:variant>
      <vt:variant>
        <vt:lpwstr/>
      </vt:variant>
      <vt:variant>
        <vt:lpwstr>_Toc441493582</vt:lpwstr>
      </vt:variant>
      <vt:variant>
        <vt:i4>1835065</vt:i4>
      </vt:variant>
      <vt:variant>
        <vt:i4>68</vt:i4>
      </vt:variant>
      <vt:variant>
        <vt:i4>0</vt:i4>
      </vt:variant>
      <vt:variant>
        <vt:i4>5</vt:i4>
      </vt:variant>
      <vt:variant>
        <vt:lpwstr/>
      </vt:variant>
      <vt:variant>
        <vt:lpwstr>_Toc441493581</vt:lpwstr>
      </vt:variant>
      <vt:variant>
        <vt:i4>1835065</vt:i4>
      </vt:variant>
      <vt:variant>
        <vt:i4>62</vt:i4>
      </vt:variant>
      <vt:variant>
        <vt:i4>0</vt:i4>
      </vt:variant>
      <vt:variant>
        <vt:i4>5</vt:i4>
      </vt:variant>
      <vt:variant>
        <vt:lpwstr/>
      </vt:variant>
      <vt:variant>
        <vt:lpwstr>_Toc441493580</vt:lpwstr>
      </vt:variant>
      <vt:variant>
        <vt:i4>1245241</vt:i4>
      </vt:variant>
      <vt:variant>
        <vt:i4>56</vt:i4>
      </vt:variant>
      <vt:variant>
        <vt:i4>0</vt:i4>
      </vt:variant>
      <vt:variant>
        <vt:i4>5</vt:i4>
      </vt:variant>
      <vt:variant>
        <vt:lpwstr/>
      </vt:variant>
      <vt:variant>
        <vt:lpwstr>_Toc441493579</vt:lpwstr>
      </vt:variant>
      <vt:variant>
        <vt:i4>1245241</vt:i4>
      </vt:variant>
      <vt:variant>
        <vt:i4>50</vt:i4>
      </vt:variant>
      <vt:variant>
        <vt:i4>0</vt:i4>
      </vt:variant>
      <vt:variant>
        <vt:i4>5</vt:i4>
      </vt:variant>
      <vt:variant>
        <vt:lpwstr/>
      </vt:variant>
      <vt:variant>
        <vt:lpwstr>_Toc441493578</vt:lpwstr>
      </vt:variant>
      <vt:variant>
        <vt:i4>1245241</vt:i4>
      </vt:variant>
      <vt:variant>
        <vt:i4>44</vt:i4>
      </vt:variant>
      <vt:variant>
        <vt:i4>0</vt:i4>
      </vt:variant>
      <vt:variant>
        <vt:i4>5</vt:i4>
      </vt:variant>
      <vt:variant>
        <vt:lpwstr/>
      </vt:variant>
      <vt:variant>
        <vt:lpwstr>_Toc441493577</vt:lpwstr>
      </vt:variant>
      <vt:variant>
        <vt:i4>1245241</vt:i4>
      </vt:variant>
      <vt:variant>
        <vt:i4>38</vt:i4>
      </vt:variant>
      <vt:variant>
        <vt:i4>0</vt:i4>
      </vt:variant>
      <vt:variant>
        <vt:i4>5</vt:i4>
      </vt:variant>
      <vt:variant>
        <vt:lpwstr/>
      </vt:variant>
      <vt:variant>
        <vt:lpwstr>_Toc441493576</vt:lpwstr>
      </vt:variant>
      <vt:variant>
        <vt:i4>1245241</vt:i4>
      </vt:variant>
      <vt:variant>
        <vt:i4>32</vt:i4>
      </vt:variant>
      <vt:variant>
        <vt:i4>0</vt:i4>
      </vt:variant>
      <vt:variant>
        <vt:i4>5</vt:i4>
      </vt:variant>
      <vt:variant>
        <vt:lpwstr/>
      </vt:variant>
      <vt:variant>
        <vt:lpwstr>_Toc441493575</vt:lpwstr>
      </vt:variant>
      <vt:variant>
        <vt:i4>1245241</vt:i4>
      </vt:variant>
      <vt:variant>
        <vt:i4>26</vt:i4>
      </vt:variant>
      <vt:variant>
        <vt:i4>0</vt:i4>
      </vt:variant>
      <vt:variant>
        <vt:i4>5</vt:i4>
      </vt:variant>
      <vt:variant>
        <vt:lpwstr/>
      </vt:variant>
      <vt:variant>
        <vt:lpwstr>_Toc441493574</vt:lpwstr>
      </vt:variant>
      <vt:variant>
        <vt:i4>1245241</vt:i4>
      </vt:variant>
      <vt:variant>
        <vt:i4>20</vt:i4>
      </vt:variant>
      <vt:variant>
        <vt:i4>0</vt:i4>
      </vt:variant>
      <vt:variant>
        <vt:i4>5</vt:i4>
      </vt:variant>
      <vt:variant>
        <vt:lpwstr/>
      </vt:variant>
      <vt:variant>
        <vt:lpwstr>_Toc441493573</vt:lpwstr>
      </vt:variant>
      <vt:variant>
        <vt:i4>1245241</vt:i4>
      </vt:variant>
      <vt:variant>
        <vt:i4>14</vt:i4>
      </vt:variant>
      <vt:variant>
        <vt:i4>0</vt:i4>
      </vt:variant>
      <vt:variant>
        <vt:i4>5</vt:i4>
      </vt:variant>
      <vt:variant>
        <vt:lpwstr/>
      </vt:variant>
      <vt:variant>
        <vt:lpwstr>_Toc441493572</vt:lpwstr>
      </vt:variant>
      <vt:variant>
        <vt:i4>1245241</vt:i4>
      </vt:variant>
      <vt:variant>
        <vt:i4>8</vt:i4>
      </vt:variant>
      <vt:variant>
        <vt:i4>0</vt:i4>
      </vt:variant>
      <vt:variant>
        <vt:i4>5</vt:i4>
      </vt:variant>
      <vt:variant>
        <vt:lpwstr/>
      </vt:variant>
      <vt:variant>
        <vt:lpwstr>_Toc441493571</vt:lpwstr>
      </vt:variant>
      <vt:variant>
        <vt:i4>1245241</vt:i4>
      </vt:variant>
      <vt:variant>
        <vt:i4>2</vt:i4>
      </vt:variant>
      <vt:variant>
        <vt:i4>0</vt:i4>
      </vt:variant>
      <vt:variant>
        <vt:i4>5</vt:i4>
      </vt:variant>
      <vt:variant>
        <vt:lpwstr/>
      </vt:variant>
      <vt:variant>
        <vt:lpwstr>_Toc441493570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dlineman</dc:creator>
  <cp:keywords/>
  <cp:lastModifiedBy>Scott Parramore</cp:lastModifiedBy>
  <cp:revision>5</cp:revision>
  <dcterms:created xsi:type="dcterms:W3CDTF">2016-07-28T14:10:00Z</dcterms:created>
  <dcterms:modified xsi:type="dcterms:W3CDTF">2017-12-03T21:09:00Z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