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2"/>
        <w:gridCol w:w="1343"/>
        <w:gridCol w:w="1496"/>
        <w:gridCol w:w="1934"/>
        <w:gridCol w:w="809"/>
        <w:gridCol w:w="2892"/>
      </w:tblGrid>
      <w:tr w:rsidR="00D13DA3">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tc>
          <w:tcPr>
            <w:tcW w:w="5000" w:type="pct"/>
            <w:gridSpan w:val="6"/>
            <w:tcBorders>
              <w:top w:val="nil"/>
              <w:bottom w:val="nil"/>
            </w:tcBorders>
            <w:shd w:val="clear" w:color="auto" w:fill="CCCCCC"/>
          </w:tcPr>
          <w:p w:rsidR="00D13DA3" w:rsidRPr="00FF6728" w:rsidRDefault="00285B75" w:rsidP="0048076F">
            <w:pPr>
              <w:pStyle w:val="policytitle"/>
            </w:pPr>
            <w:r>
              <w:t>Cloud Computing Security</w:t>
            </w:r>
            <w:r w:rsidR="00D15C86">
              <w:t xml:space="preserve"> </w:t>
            </w:r>
            <w:r w:rsidR="00E6170F" w:rsidRPr="005A4B62">
              <w:t>Policy</w:t>
            </w:r>
          </w:p>
        </w:tc>
      </w:tr>
      <w:tr w:rsidR="00EA4CF9" w:rsidTr="007830FF">
        <w:tc>
          <w:tcPr>
            <w:tcW w:w="576" w:type="pct"/>
            <w:tcBorders>
              <w:top w:val="nil"/>
            </w:tcBorders>
            <w:shd w:val="clear" w:color="auto" w:fill="auto"/>
            <w:tcMar>
              <w:top w:w="29" w:type="dxa"/>
              <w:left w:w="115" w:type="dxa"/>
              <w:bottom w:w="29" w:type="dxa"/>
              <w:right w:w="115" w:type="dxa"/>
            </w:tcMar>
          </w:tcPr>
          <w:p w:rsidR="00EA4CF9" w:rsidRDefault="00EA4CF9" w:rsidP="002B50C6">
            <w:pPr>
              <w:pStyle w:val="PolicyHeaderLabel"/>
            </w:pPr>
            <w:r>
              <w:t>Policy #</w:t>
            </w:r>
          </w:p>
        </w:tc>
        <w:tc>
          <w:tcPr>
            <w:tcW w:w="701" w:type="pct"/>
            <w:tcBorders>
              <w:top w:val="nil"/>
            </w:tcBorders>
            <w:shd w:val="clear" w:color="auto" w:fill="auto"/>
            <w:tcMar>
              <w:top w:w="29" w:type="dxa"/>
              <w:left w:w="115" w:type="dxa"/>
              <w:bottom w:w="29" w:type="dxa"/>
              <w:right w:w="115" w:type="dxa"/>
            </w:tcMar>
          </w:tcPr>
          <w:p w:rsidR="00EA4CF9" w:rsidRDefault="00A215FB" w:rsidP="00074BA0">
            <w:pPr>
              <w:pStyle w:val="PolicyHeaderFill"/>
            </w:pPr>
            <w:r>
              <w:t>CPL-</w:t>
            </w:r>
            <w:r w:rsidR="00BA5E0C">
              <w:t>09-0</w:t>
            </w:r>
            <w:r>
              <w:t>4</w:t>
            </w:r>
          </w:p>
        </w:tc>
        <w:tc>
          <w:tcPr>
            <w:tcW w:w="781" w:type="pct"/>
            <w:tcBorders>
              <w:top w:val="nil"/>
            </w:tcBorders>
            <w:shd w:val="clear" w:color="auto" w:fill="auto"/>
            <w:tcMar>
              <w:top w:w="29" w:type="dxa"/>
              <w:left w:w="115" w:type="dxa"/>
              <w:bottom w:w="29" w:type="dxa"/>
              <w:right w:w="115" w:type="dxa"/>
            </w:tcMar>
          </w:tcPr>
          <w:p w:rsidR="00EA4CF9" w:rsidRDefault="00EA4CF9" w:rsidP="002B50C6">
            <w:pPr>
              <w:pStyle w:val="PolicyHeaderLabel"/>
            </w:pPr>
            <w:r>
              <w:t>Effective Date</w:t>
            </w:r>
          </w:p>
        </w:tc>
        <w:tc>
          <w:tcPr>
            <w:tcW w:w="1010" w:type="pct"/>
            <w:tcBorders>
              <w:top w:val="nil"/>
            </w:tcBorders>
            <w:shd w:val="clear" w:color="auto" w:fill="auto"/>
            <w:tcMar>
              <w:top w:w="29" w:type="dxa"/>
              <w:left w:w="115" w:type="dxa"/>
              <w:bottom w:w="29" w:type="dxa"/>
              <w:right w:w="115" w:type="dxa"/>
            </w:tcMar>
          </w:tcPr>
          <w:p w:rsidR="00EA4CF9" w:rsidRDefault="00BA5E0C" w:rsidP="00C4411F">
            <w:pPr>
              <w:pStyle w:val="PolicyHeaderFill"/>
            </w:pPr>
            <w:r>
              <w:t>MM/DD/YYYY</w:t>
            </w:r>
          </w:p>
        </w:tc>
        <w:tc>
          <w:tcPr>
            <w:tcW w:w="422" w:type="pct"/>
            <w:tcBorders>
              <w:top w:val="nil"/>
            </w:tcBorders>
            <w:shd w:val="clear" w:color="auto" w:fill="auto"/>
            <w:tcMar>
              <w:top w:w="29" w:type="dxa"/>
              <w:left w:w="115" w:type="dxa"/>
              <w:bottom w:w="29" w:type="dxa"/>
              <w:right w:w="115" w:type="dxa"/>
            </w:tcMar>
          </w:tcPr>
          <w:p w:rsidR="00EA4CF9" w:rsidRDefault="00EA4CF9" w:rsidP="00C4411F">
            <w:pPr>
              <w:pStyle w:val="PolicyHeaderLabel"/>
            </w:pPr>
            <w:r>
              <w:t>Email</w:t>
            </w:r>
          </w:p>
        </w:tc>
        <w:tc>
          <w:tcPr>
            <w:tcW w:w="1509" w:type="pct"/>
            <w:tcBorders>
              <w:top w:val="nil"/>
            </w:tcBorders>
            <w:shd w:val="clear" w:color="auto" w:fill="auto"/>
            <w:tcMar>
              <w:top w:w="29" w:type="dxa"/>
              <w:left w:w="115" w:type="dxa"/>
              <w:bottom w:w="29" w:type="dxa"/>
              <w:right w:w="115" w:type="dxa"/>
            </w:tcMar>
          </w:tcPr>
          <w:p w:rsidR="00EA4CF9" w:rsidRDefault="00EA4CF9" w:rsidP="009702F9">
            <w:pPr>
              <w:pStyle w:val="PolicyHeaderFill"/>
            </w:pPr>
            <w:r>
              <w:t>policy</w:t>
            </w:r>
            <w:r w:rsidRPr="00706542">
              <w:t>@</w:t>
            </w:r>
            <w:r w:rsidR="009702F9">
              <w:t>companyx</w:t>
            </w:r>
            <w:r w:rsidR="00DC6603">
              <w:t>.com</w:t>
            </w:r>
          </w:p>
        </w:tc>
      </w:tr>
      <w:tr w:rsidR="00EA4CF9" w:rsidTr="007830FF">
        <w:tc>
          <w:tcPr>
            <w:tcW w:w="576" w:type="pct"/>
            <w:shd w:val="clear" w:color="auto" w:fill="auto"/>
            <w:tcMar>
              <w:top w:w="29" w:type="dxa"/>
              <w:left w:w="115" w:type="dxa"/>
              <w:bottom w:w="29" w:type="dxa"/>
              <w:right w:w="115" w:type="dxa"/>
            </w:tcMar>
          </w:tcPr>
          <w:p w:rsidR="00EA4CF9" w:rsidRDefault="00EA4CF9" w:rsidP="002B50C6">
            <w:pPr>
              <w:pStyle w:val="PolicyHeaderLabel"/>
            </w:pPr>
            <w:r>
              <w:t>Version</w:t>
            </w:r>
          </w:p>
        </w:tc>
        <w:tc>
          <w:tcPr>
            <w:tcW w:w="701" w:type="pct"/>
            <w:shd w:val="clear" w:color="auto" w:fill="auto"/>
            <w:tcMar>
              <w:top w:w="29" w:type="dxa"/>
              <w:left w:w="115" w:type="dxa"/>
              <w:bottom w:w="29" w:type="dxa"/>
              <w:right w:w="115" w:type="dxa"/>
            </w:tcMar>
          </w:tcPr>
          <w:p w:rsidR="00EA4CF9" w:rsidRDefault="00EA4CF9" w:rsidP="002B50C6">
            <w:pPr>
              <w:pStyle w:val="PolicyHeaderFill"/>
            </w:pPr>
            <w:r>
              <w:t>1.0</w:t>
            </w:r>
          </w:p>
        </w:tc>
        <w:tc>
          <w:tcPr>
            <w:tcW w:w="781" w:type="pct"/>
            <w:shd w:val="clear" w:color="auto" w:fill="auto"/>
            <w:tcMar>
              <w:top w:w="29" w:type="dxa"/>
              <w:left w:w="115" w:type="dxa"/>
              <w:bottom w:w="29" w:type="dxa"/>
              <w:right w:w="115" w:type="dxa"/>
            </w:tcMar>
          </w:tcPr>
          <w:p w:rsidR="00EA4CF9" w:rsidRDefault="00EA4CF9" w:rsidP="002B50C6">
            <w:pPr>
              <w:pStyle w:val="PolicyHeaderLabel"/>
            </w:pPr>
            <w:r>
              <w:t xml:space="preserve">Contact </w:t>
            </w:r>
          </w:p>
        </w:tc>
        <w:tc>
          <w:tcPr>
            <w:tcW w:w="1010" w:type="pct"/>
            <w:shd w:val="clear" w:color="auto" w:fill="auto"/>
            <w:tcMar>
              <w:top w:w="29" w:type="dxa"/>
              <w:left w:w="115" w:type="dxa"/>
              <w:bottom w:w="29" w:type="dxa"/>
              <w:right w:w="115" w:type="dxa"/>
            </w:tcMar>
          </w:tcPr>
          <w:p w:rsidR="00EA4CF9" w:rsidRDefault="00893CBB" w:rsidP="00C4411F">
            <w:pPr>
              <w:pStyle w:val="PolicyHeaderFill"/>
            </w:pPr>
            <w:r>
              <w:t>Policy Author</w:t>
            </w:r>
          </w:p>
        </w:tc>
        <w:tc>
          <w:tcPr>
            <w:tcW w:w="422" w:type="pct"/>
            <w:shd w:val="clear" w:color="auto" w:fill="auto"/>
            <w:tcMar>
              <w:top w:w="29" w:type="dxa"/>
              <w:left w:w="115" w:type="dxa"/>
              <w:bottom w:w="29" w:type="dxa"/>
              <w:right w:w="115" w:type="dxa"/>
            </w:tcMar>
          </w:tcPr>
          <w:p w:rsidR="00EA4CF9" w:rsidRDefault="00EA4CF9" w:rsidP="00C4411F">
            <w:pPr>
              <w:pStyle w:val="PolicyHeaderLabel"/>
            </w:pPr>
            <w:r>
              <w:t>Phone</w:t>
            </w:r>
          </w:p>
        </w:tc>
        <w:tc>
          <w:tcPr>
            <w:tcW w:w="1509" w:type="pct"/>
            <w:shd w:val="clear" w:color="auto" w:fill="auto"/>
            <w:tcMar>
              <w:top w:w="29" w:type="dxa"/>
              <w:left w:w="115" w:type="dxa"/>
              <w:bottom w:w="29" w:type="dxa"/>
              <w:right w:w="115" w:type="dxa"/>
            </w:tcMar>
          </w:tcPr>
          <w:p w:rsidR="00EA4CF9" w:rsidRDefault="00BA5E0C" w:rsidP="00C4411F">
            <w:pPr>
              <w:pStyle w:val="PolicyHeaderFill"/>
            </w:pPr>
            <w:r>
              <w:t>888-641-</w:t>
            </w:r>
            <w:r w:rsidR="00893CBB">
              <w:t>0500</w:t>
            </w:r>
          </w:p>
        </w:tc>
      </w:tr>
    </w:tbl>
    <w:p w:rsidR="007830FF" w:rsidRDefault="007830FF" w:rsidP="0024656D">
      <w:pPr>
        <w:pStyle w:val="PolicySubheader"/>
        <w:spacing w:before="120"/>
      </w:pPr>
      <w:bookmarkStart w:id="0" w:name="_Toc242654773"/>
    </w:p>
    <w:p w:rsidR="00BA5E0C" w:rsidRDefault="005B23C5" w:rsidP="0024656D">
      <w:pPr>
        <w:pStyle w:val="PolicySubheader"/>
        <w:spacing w:before="120"/>
        <w:rPr>
          <w:noProof/>
        </w:rPr>
      </w:pPr>
      <w:bookmarkStart w:id="1" w:name="_GoBack"/>
      <w:bookmarkEnd w:id="1"/>
      <w:r w:rsidRPr="0029313E">
        <w:t>Table of Contents</w:t>
      </w:r>
      <w:bookmarkEnd w:id="0"/>
      <w:r w:rsidR="0085160B">
        <w:fldChar w:fldCharType="begin"/>
      </w:r>
      <w:r w:rsidR="0085160B">
        <w:instrText xml:space="preserve"> TOC \o "1-3" \h \z \u </w:instrText>
      </w:r>
      <w:r w:rsidR="0085160B">
        <w:fldChar w:fldCharType="separate"/>
      </w:r>
    </w:p>
    <w:p w:rsidR="00BA5E0C" w:rsidRPr="0076357F" w:rsidRDefault="009749BE">
      <w:pPr>
        <w:pStyle w:val="TOC1"/>
        <w:tabs>
          <w:tab w:val="right" w:leader="dot" w:pos="9350"/>
        </w:tabs>
        <w:rPr>
          <w:rFonts w:ascii="Calibri" w:hAnsi="Calibri"/>
          <w:noProof/>
          <w:szCs w:val="22"/>
        </w:rPr>
      </w:pPr>
      <w:hyperlink w:anchor="_Toc457903314" w:history="1">
        <w:r w:rsidR="00BA5E0C" w:rsidRPr="005A083E">
          <w:rPr>
            <w:rStyle w:val="Hyperlink"/>
            <w:bCs/>
            <w:noProof/>
          </w:rPr>
          <w:t>Purpose</w:t>
        </w:r>
        <w:r w:rsidR="00BA5E0C">
          <w:rPr>
            <w:noProof/>
            <w:webHidden/>
          </w:rPr>
          <w:tab/>
        </w:r>
        <w:r w:rsidR="00BA5E0C">
          <w:rPr>
            <w:noProof/>
            <w:webHidden/>
          </w:rPr>
          <w:fldChar w:fldCharType="begin"/>
        </w:r>
        <w:r w:rsidR="00BA5E0C">
          <w:rPr>
            <w:noProof/>
            <w:webHidden/>
          </w:rPr>
          <w:instrText xml:space="preserve"> PAGEREF _Toc457903314 \h </w:instrText>
        </w:r>
        <w:r w:rsidR="00BA5E0C">
          <w:rPr>
            <w:noProof/>
            <w:webHidden/>
          </w:rPr>
        </w:r>
        <w:r w:rsidR="00BA5E0C">
          <w:rPr>
            <w:noProof/>
            <w:webHidden/>
          </w:rPr>
          <w:fldChar w:fldCharType="separate"/>
        </w:r>
        <w:r w:rsidR="00BA5E0C">
          <w:rPr>
            <w:noProof/>
            <w:webHidden/>
          </w:rPr>
          <w:t>1</w:t>
        </w:r>
        <w:r w:rsidR="00BA5E0C">
          <w:rPr>
            <w:noProof/>
            <w:webHidden/>
          </w:rPr>
          <w:fldChar w:fldCharType="end"/>
        </w:r>
      </w:hyperlink>
    </w:p>
    <w:p w:rsidR="00BA5E0C" w:rsidRPr="0076357F" w:rsidRDefault="009749BE">
      <w:pPr>
        <w:pStyle w:val="TOC1"/>
        <w:tabs>
          <w:tab w:val="right" w:leader="dot" w:pos="9350"/>
        </w:tabs>
        <w:rPr>
          <w:rFonts w:ascii="Calibri" w:hAnsi="Calibri"/>
          <w:noProof/>
          <w:szCs w:val="22"/>
        </w:rPr>
      </w:pPr>
      <w:hyperlink w:anchor="_Toc457903315" w:history="1">
        <w:r w:rsidR="00BA5E0C" w:rsidRPr="005A083E">
          <w:rPr>
            <w:rStyle w:val="Hyperlink"/>
            <w:bCs/>
            <w:noProof/>
          </w:rPr>
          <w:t>Scope</w:t>
        </w:r>
        <w:r w:rsidR="00BA5E0C">
          <w:rPr>
            <w:noProof/>
            <w:webHidden/>
          </w:rPr>
          <w:tab/>
        </w:r>
        <w:r w:rsidR="00BA5E0C">
          <w:rPr>
            <w:noProof/>
            <w:webHidden/>
          </w:rPr>
          <w:fldChar w:fldCharType="begin"/>
        </w:r>
        <w:r w:rsidR="00BA5E0C">
          <w:rPr>
            <w:noProof/>
            <w:webHidden/>
          </w:rPr>
          <w:instrText xml:space="preserve"> PAGEREF _Toc457903315 \h </w:instrText>
        </w:r>
        <w:r w:rsidR="00BA5E0C">
          <w:rPr>
            <w:noProof/>
            <w:webHidden/>
          </w:rPr>
        </w:r>
        <w:r w:rsidR="00BA5E0C">
          <w:rPr>
            <w:noProof/>
            <w:webHidden/>
          </w:rPr>
          <w:fldChar w:fldCharType="separate"/>
        </w:r>
        <w:r w:rsidR="00BA5E0C">
          <w:rPr>
            <w:noProof/>
            <w:webHidden/>
          </w:rPr>
          <w:t>1</w:t>
        </w:r>
        <w:r w:rsidR="00BA5E0C">
          <w:rPr>
            <w:noProof/>
            <w:webHidden/>
          </w:rPr>
          <w:fldChar w:fldCharType="end"/>
        </w:r>
      </w:hyperlink>
    </w:p>
    <w:p w:rsidR="00BA5E0C" w:rsidRPr="0076357F" w:rsidRDefault="009749BE">
      <w:pPr>
        <w:pStyle w:val="TOC1"/>
        <w:tabs>
          <w:tab w:val="right" w:leader="dot" w:pos="9350"/>
        </w:tabs>
        <w:rPr>
          <w:rFonts w:ascii="Calibri" w:hAnsi="Calibri"/>
          <w:noProof/>
          <w:szCs w:val="22"/>
        </w:rPr>
      </w:pPr>
      <w:hyperlink w:anchor="_Toc457903316" w:history="1">
        <w:r w:rsidR="00BA5E0C" w:rsidRPr="005A083E">
          <w:rPr>
            <w:rStyle w:val="Hyperlink"/>
            <w:bCs/>
            <w:noProof/>
          </w:rPr>
          <w:t>Policy</w:t>
        </w:r>
        <w:r w:rsidR="00BA5E0C">
          <w:rPr>
            <w:noProof/>
            <w:webHidden/>
          </w:rPr>
          <w:tab/>
        </w:r>
        <w:r w:rsidR="00BA5E0C">
          <w:rPr>
            <w:noProof/>
            <w:webHidden/>
          </w:rPr>
          <w:fldChar w:fldCharType="begin"/>
        </w:r>
        <w:r w:rsidR="00BA5E0C">
          <w:rPr>
            <w:noProof/>
            <w:webHidden/>
          </w:rPr>
          <w:instrText xml:space="preserve"> PAGEREF _Toc457903316 \h </w:instrText>
        </w:r>
        <w:r w:rsidR="00BA5E0C">
          <w:rPr>
            <w:noProof/>
            <w:webHidden/>
          </w:rPr>
        </w:r>
        <w:r w:rsidR="00BA5E0C">
          <w:rPr>
            <w:noProof/>
            <w:webHidden/>
          </w:rPr>
          <w:fldChar w:fldCharType="separate"/>
        </w:r>
        <w:r w:rsidR="00BA5E0C">
          <w:rPr>
            <w:noProof/>
            <w:webHidden/>
          </w:rPr>
          <w:t>1</w:t>
        </w:r>
        <w:r w:rsidR="00BA5E0C">
          <w:rPr>
            <w:noProof/>
            <w:webHidden/>
          </w:rPr>
          <w:fldChar w:fldCharType="end"/>
        </w:r>
      </w:hyperlink>
    </w:p>
    <w:p w:rsidR="00BA5E0C" w:rsidRPr="0076357F" w:rsidRDefault="009749BE">
      <w:pPr>
        <w:pStyle w:val="TOC3"/>
        <w:tabs>
          <w:tab w:val="right" w:leader="dot" w:pos="9350"/>
        </w:tabs>
        <w:rPr>
          <w:rFonts w:ascii="Calibri" w:hAnsi="Calibri"/>
          <w:noProof/>
          <w:szCs w:val="22"/>
        </w:rPr>
      </w:pPr>
      <w:hyperlink w:anchor="_Toc457903317" w:history="1">
        <w:r w:rsidR="00BA5E0C" w:rsidRPr="005A083E">
          <w:rPr>
            <w:rStyle w:val="Hyperlink"/>
            <w:noProof/>
          </w:rPr>
          <w:t>Cloud Approval and Governance</w:t>
        </w:r>
        <w:r w:rsidR="00BA5E0C">
          <w:rPr>
            <w:noProof/>
            <w:webHidden/>
          </w:rPr>
          <w:tab/>
        </w:r>
        <w:r w:rsidR="00BA5E0C">
          <w:rPr>
            <w:noProof/>
            <w:webHidden/>
          </w:rPr>
          <w:fldChar w:fldCharType="begin"/>
        </w:r>
        <w:r w:rsidR="00BA5E0C">
          <w:rPr>
            <w:noProof/>
            <w:webHidden/>
          </w:rPr>
          <w:instrText xml:space="preserve"> PAGEREF _Toc457903317 \h </w:instrText>
        </w:r>
        <w:r w:rsidR="00BA5E0C">
          <w:rPr>
            <w:noProof/>
            <w:webHidden/>
          </w:rPr>
        </w:r>
        <w:r w:rsidR="00BA5E0C">
          <w:rPr>
            <w:noProof/>
            <w:webHidden/>
          </w:rPr>
          <w:fldChar w:fldCharType="separate"/>
        </w:r>
        <w:r w:rsidR="00BA5E0C">
          <w:rPr>
            <w:noProof/>
            <w:webHidden/>
          </w:rPr>
          <w:t>1</w:t>
        </w:r>
        <w:r w:rsidR="00BA5E0C">
          <w:rPr>
            <w:noProof/>
            <w:webHidden/>
          </w:rPr>
          <w:fldChar w:fldCharType="end"/>
        </w:r>
      </w:hyperlink>
    </w:p>
    <w:p w:rsidR="00BA5E0C" w:rsidRPr="0076357F" w:rsidRDefault="009749BE">
      <w:pPr>
        <w:pStyle w:val="TOC3"/>
        <w:tabs>
          <w:tab w:val="right" w:leader="dot" w:pos="9350"/>
        </w:tabs>
        <w:rPr>
          <w:rFonts w:ascii="Calibri" w:hAnsi="Calibri"/>
          <w:noProof/>
          <w:szCs w:val="22"/>
        </w:rPr>
      </w:pPr>
      <w:hyperlink w:anchor="_Toc457903318" w:history="1">
        <w:r w:rsidR="00BA5E0C" w:rsidRPr="005A083E">
          <w:rPr>
            <w:rStyle w:val="Hyperlink"/>
            <w:noProof/>
          </w:rPr>
          <w:t>Establishing Cloud Services</w:t>
        </w:r>
        <w:r w:rsidR="00BA5E0C">
          <w:rPr>
            <w:noProof/>
            <w:webHidden/>
          </w:rPr>
          <w:tab/>
        </w:r>
        <w:r w:rsidR="00BA5E0C">
          <w:rPr>
            <w:noProof/>
            <w:webHidden/>
          </w:rPr>
          <w:fldChar w:fldCharType="begin"/>
        </w:r>
        <w:r w:rsidR="00BA5E0C">
          <w:rPr>
            <w:noProof/>
            <w:webHidden/>
          </w:rPr>
          <w:instrText xml:space="preserve"> PAGEREF _Toc457903318 \h </w:instrText>
        </w:r>
        <w:r w:rsidR="00BA5E0C">
          <w:rPr>
            <w:noProof/>
            <w:webHidden/>
          </w:rPr>
        </w:r>
        <w:r w:rsidR="00BA5E0C">
          <w:rPr>
            <w:noProof/>
            <w:webHidden/>
          </w:rPr>
          <w:fldChar w:fldCharType="separate"/>
        </w:r>
        <w:r w:rsidR="00BA5E0C">
          <w:rPr>
            <w:noProof/>
            <w:webHidden/>
          </w:rPr>
          <w:t>2</w:t>
        </w:r>
        <w:r w:rsidR="00BA5E0C">
          <w:rPr>
            <w:noProof/>
            <w:webHidden/>
          </w:rPr>
          <w:fldChar w:fldCharType="end"/>
        </w:r>
      </w:hyperlink>
    </w:p>
    <w:p w:rsidR="00BA5E0C" w:rsidRPr="0076357F" w:rsidRDefault="009749BE">
      <w:pPr>
        <w:pStyle w:val="TOC3"/>
        <w:tabs>
          <w:tab w:val="right" w:leader="dot" w:pos="9350"/>
        </w:tabs>
        <w:rPr>
          <w:rFonts w:ascii="Calibri" w:hAnsi="Calibri"/>
          <w:noProof/>
          <w:szCs w:val="22"/>
        </w:rPr>
      </w:pPr>
      <w:hyperlink w:anchor="_Toc457903319" w:history="1">
        <w:r w:rsidR="00BA5E0C" w:rsidRPr="005A083E">
          <w:rPr>
            <w:rStyle w:val="Hyperlink"/>
            <w:noProof/>
          </w:rPr>
          <w:t>Access Controls</w:t>
        </w:r>
        <w:r w:rsidR="00BA5E0C">
          <w:rPr>
            <w:noProof/>
            <w:webHidden/>
          </w:rPr>
          <w:tab/>
        </w:r>
        <w:r w:rsidR="00BA5E0C">
          <w:rPr>
            <w:noProof/>
            <w:webHidden/>
          </w:rPr>
          <w:fldChar w:fldCharType="begin"/>
        </w:r>
        <w:r w:rsidR="00BA5E0C">
          <w:rPr>
            <w:noProof/>
            <w:webHidden/>
          </w:rPr>
          <w:instrText xml:space="preserve"> PAGEREF _Toc457903319 \h </w:instrText>
        </w:r>
        <w:r w:rsidR="00BA5E0C">
          <w:rPr>
            <w:noProof/>
            <w:webHidden/>
          </w:rPr>
        </w:r>
        <w:r w:rsidR="00BA5E0C">
          <w:rPr>
            <w:noProof/>
            <w:webHidden/>
          </w:rPr>
          <w:fldChar w:fldCharType="separate"/>
        </w:r>
        <w:r w:rsidR="00BA5E0C">
          <w:rPr>
            <w:noProof/>
            <w:webHidden/>
          </w:rPr>
          <w:t>2</w:t>
        </w:r>
        <w:r w:rsidR="00BA5E0C">
          <w:rPr>
            <w:noProof/>
            <w:webHidden/>
          </w:rPr>
          <w:fldChar w:fldCharType="end"/>
        </w:r>
      </w:hyperlink>
    </w:p>
    <w:p w:rsidR="00BA5E0C" w:rsidRPr="0076357F" w:rsidRDefault="009749BE">
      <w:pPr>
        <w:pStyle w:val="TOC3"/>
        <w:tabs>
          <w:tab w:val="right" w:leader="dot" w:pos="9350"/>
        </w:tabs>
        <w:rPr>
          <w:rFonts w:ascii="Calibri" w:hAnsi="Calibri"/>
          <w:noProof/>
          <w:szCs w:val="22"/>
        </w:rPr>
      </w:pPr>
      <w:hyperlink w:anchor="_Toc457903320" w:history="1">
        <w:r w:rsidR="00BA5E0C" w:rsidRPr="005A083E">
          <w:rPr>
            <w:rStyle w:val="Hyperlink"/>
            <w:noProof/>
          </w:rPr>
          <w:t>Privacy Controls</w:t>
        </w:r>
        <w:r w:rsidR="00BA5E0C">
          <w:rPr>
            <w:noProof/>
            <w:webHidden/>
          </w:rPr>
          <w:tab/>
        </w:r>
        <w:r w:rsidR="00BA5E0C">
          <w:rPr>
            <w:noProof/>
            <w:webHidden/>
          </w:rPr>
          <w:fldChar w:fldCharType="begin"/>
        </w:r>
        <w:r w:rsidR="00BA5E0C">
          <w:rPr>
            <w:noProof/>
            <w:webHidden/>
          </w:rPr>
          <w:instrText xml:space="preserve"> PAGEREF _Toc457903320 \h </w:instrText>
        </w:r>
        <w:r w:rsidR="00BA5E0C">
          <w:rPr>
            <w:noProof/>
            <w:webHidden/>
          </w:rPr>
        </w:r>
        <w:r w:rsidR="00BA5E0C">
          <w:rPr>
            <w:noProof/>
            <w:webHidden/>
          </w:rPr>
          <w:fldChar w:fldCharType="separate"/>
        </w:r>
        <w:r w:rsidR="00BA5E0C">
          <w:rPr>
            <w:noProof/>
            <w:webHidden/>
          </w:rPr>
          <w:t>2</w:t>
        </w:r>
        <w:r w:rsidR="00BA5E0C">
          <w:rPr>
            <w:noProof/>
            <w:webHidden/>
          </w:rPr>
          <w:fldChar w:fldCharType="end"/>
        </w:r>
      </w:hyperlink>
    </w:p>
    <w:p w:rsidR="00BA5E0C" w:rsidRPr="0076357F" w:rsidRDefault="009749BE">
      <w:pPr>
        <w:pStyle w:val="TOC3"/>
        <w:tabs>
          <w:tab w:val="right" w:leader="dot" w:pos="9350"/>
        </w:tabs>
        <w:rPr>
          <w:rFonts w:ascii="Calibri" w:hAnsi="Calibri"/>
          <w:noProof/>
          <w:szCs w:val="22"/>
        </w:rPr>
      </w:pPr>
      <w:hyperlink w:anchor="_Toc457903321" w:history="1">
        <w:r w:rsidR="00BA5E0C" w:rsidRPr="005A083E">
          <w:rPr>
            <w:rStyle w:val="Hyperlink"/>
            <w:noProof/>
          </w:rPr>
          <w:t>Sensitive Data Storage</w:t>
        </w:r>
        <w:r w:rsidR="00BA5E0C">
          <w:rPr>
            <w:noProof/>
            <w:webHidden/>
          </w:rPr>
          <w:tab/>
        </w:r>
        <w:r w:rsidR="00BA5E0C">
          <w:rPr>
            <w:noProof/>
            <w:webHidden/>
          </w:rPr>
          <w:fldChar w:fldCharType="begin"/>
        </w:r>
        <w:r w:rsidR="00BA5E0C">
          <w:rPr>
            <w:noProof/>
            <w:webHidden/>
          </w:rPr>
          <w:instrText xml:space="preserve"> PAGEREF _Toc457903321 \h </w:instrText>
        </w:r>
        <w:r w:rsidR="00BA5E0C">
          <w:rPr>
            <w:noProof/>
            <w:webHidden/>
          </w:rPr>
        </w:r>
        <w:r w:rsidR="00BA5E0C">
          <w:rPr>
            <w:noProof/>
            <w:webHidden/>
          </w:rPr>
          <w:fldChar w:fldCharType="separate"/>
        </w:r>
        <w:r w:rsidR="00BA5E0C">
          <w:rPr>
            <w:noProof/>
            <w:webHidden/>
          </w:rPr>
          <w:t>2</w:t>
        </w:r>
        <w:r w:rsidR="00BA5E0C">
          <w:rPr>
            <w:noProof/>
            <w:webHidden/>
          </w:rPr>
          <w:fldChar w:fldCharType="end"/>
        </w:r>
      </w:hyperlink>
    </w:p>
    <w:p w:rsidR="00BA5E0C" w:rsidRPr="0076357F" w:rsidRDefault="009749BE">
      <w:pPr>
        <w:pStyle w:val="TOC1"/>
        <w:tabs>
          <w:tab w:val="right" w:leader="dot" w:pos="9350"/>
        </w:tabs>
        <w:rPr>
          <w:rFonts w:ascii="Calibri" w:hAnsi="Calibri"/>
          <w:noProof/>
          <w:szCs w:val="22"/>
        </w:rPr>
      </w:pPr>
      <w:hyperlink w:anchor="_Toc457903322" w:history="1">
        <w:r w:rsidR="00BA5E0C" w:rsidRPr="005A083E">
          <w:rPr>
            <w:rStyle w:val="Hyperlink"/>
            <w:bCs/>
            <w:noProof/>
          </w:rPr>
          <w:t>Violations</w:t>
        </w:r>
        <w:r w:rsidR="00BA5E0C">
          <w:rPr>
            <w:noProof/>
            <w:webHidden/>
          </w:rPr>
          <w:tab/>
        </w:r>
        <w:r w:rsidR="00BA5E0C">
          <w:rPr>
            <w:noProof/>
            <w:webHidden/>
          </w:rPr>
          <w:fldChar w:fldCharType="begin"/>
        </w:r>
        <w:r w:rsidR="00BA5E0C">
          <w:rPr>
            <w:noProof/>
            <w:webHidden/>
          </w:rPr>
          <w:instrText xml:space="preserve"> PAGEREF _Toc457903322 \h </w:instrText>
        </w:r>
        <w:r w:rsidR="00BA5E0C">
          <w:rPr>
            <w:noProof/>
            <w:webHidden/>
          </w:rPr>
        </w:r>
        <w:r w:rsidR="00BA5E0C">
          <w:rPr>
            <w:noProof/>
            <w:webHidden/>
          </w:rPr>
          <w:fldChar w:fldCharType="separate"/>
        </w:r>
        <w:r w:rsidR="00BA5E0C">
          <w:rPr>
            <w:noProof/>
            <w:webHidden/>
          </w:rPr>
          <w:t>2</w:t>
        </w:r>
        <w:r w:rsidR="00BA5E0C">
          <w:rPr>
            <w:noProof/>
            <w:webHidden/>
          </w:rPr>
          <w:fldChar w:fldCharType="end"/>
        </w:r>
      </w:hyperlink>
    </w:p>
    <w:p w:rsidR="00BA5E0C" w:rsidRPr="0076357F" w:rsidRDefault="009749BE">
      <w:pPr>
        <w:pStyle w:val="TOC1"/>
        <w:tabs>
          <w:tab w:val="right" w:leader="dot" w:pos="9350"/>
        </w:tabs>
        <w:rPr>
          <w:rFonts w:ascii="Calibri" w:hAnsi="Calibri"/>
          <w:noProof/>
          <w:szCs w:val="22"/>
        </w:rPr>
      </w:pPr>
      <w:hyperlink w:anchor="_Toc457903323" w:history="1">
        <w:r w:rsidR="00BA5E0C" w:rsidRPr="005A083E">
          <w:rPr>
            <w:rStyle w:val="Hyperlink"/>
            <w:bCs/>
            <w:noProof/>
          </w:rPr>
          <w:t>Definitions</w:t>
        </w:r>
        <w:r w:rsidR="00BA5E0C">
          <w:rPr>
            <w:noProof/>
            <w:webHidden/>
          </w:rPr>
          <w:tab/>
        </w:r>
        <w:r w:rsidR="00BA5E0C">
          <w:rPr>
            <w:noProof/>
            <w:webHidden/>
          </w:rPr>
          <w:fldChar w:fldCharType="begin"/>
        </w:r>
        <w:r w:rsidR="00BA5E0C">
          <w:rPr>
            <w:noProof/>
            <w:webHidden/>
          </w:rPr>
          <w:instrText xml:space="preserve"> PAGEREF _Toc457903323 \h </w:instrText>
        </w:r>
        <w:r w:rsidR="00BA5E0C">
          <w:rPr>
            <w:noProof/>
            <w:webHidden/>
          </w:rPr>
        </w:r>
        <w:r w:rsidR="00BA5E0C">
          <w:rPr>
            <w:noProof/>
            <w:webHidden/>
          </w:rPr>
          <w:fldChar w:fldCharType="separate"/>
        </w:r>
        <w:r w:rsidR="00BA5E0C">
          <w:rPr>
            <w:noProof/>
            <w:webHidden/>
          </w:rPr>
          <w:t>3</w:t>
        </w:r>
        <w:r w:rsidR="00BA5E0C">
          <w:rPr>
            <w:noProof/>
            <w:webHidden/>
          </w:rPr>
          <w:fldChar w:fldCharType="end"/>
        </w:r>
      </w:hyperlink>
    </w:p>
    <w:p w:rsidR="00BA5E0C" w:rsidRPr="0076357F" w:rsidRDefault="009749BE">
      <w:pPr>
        <w:pStyle w:val="TOC1"/>
        <w:tabs>
          <w:tab w:val="right" w:leader="dot" w:pos="9350"/>
        </w:tabs>
        <w:rPr>
          <w:rFonts w:ascii="Calibri" w:hAnsi="Calibri"/>
          <w:noProof/>
          <w:szCs w:val="22"/>
        </w:rPr>
      </w:pPr>
      <w:hyperlink w:anchor="_Toc457903324" w:history="1">
        <w:r w:rsidR="00BA5E0C" w:rsidRPr="005A083E">
          <w:rPr>
            <w:rStyle w:val="Hyperlink"/>
            <w:noProof/>
          </w:rPr>
          <w:t>References</w:t>
        </w:r>
        <w:r w:rsidR="00BA5E0C">
          <w:rPr>
            <w:noProof/>
            <w:webHidden/>
          </w:rPr>
          <w:tab/>
        </w:r>
        <w:r w:rsidR="00BA5E0C">
          <w:rPr>
            <w:noProof/>
            <w:webHidden/>
          </w:rPr>
          <w:fldChar w:fldCharType="begin"/>
        </w:r>
        <w:r w:rsidR="00BA5E0C">
          <w:rPr>
            <w:noProof/>
            <w:webHidden/>
          </w:rPr>
          <w:instrText xml:space="preserve"> PAGEREF _Toc457903324 \h </w:instrText>
        </w:r>
        <w:r w:rsidR="00BA5E0C">
          <w:rPr>
            <w:noProof/>
            <w:webHidden/>
          </w:rPr>
        </w:r>
        <w:r w:rsidR="00BA5E0C">
          <w:rPr>
            <w:noProof/>
            <w:webHidden/>
          </w:rPr>
          <w:fldChar w:fldCharType="separate"/>
        </w:r>
        <w:r w:rsidR="00BA5E0C">
          <w:rPr>
            <w:noProof/>
            <w:webHidden/>
          </w:rPr>
          <w:t>3</w:t>
        </w:r>
        <w:r w:rsidR="00BA5E0C">
          <w:rPr>
            <w:noProof/>
            <w:webHidden/>
          </w:rPr>
          <w:fldChar w:fldCharType="end"/>
        </w:r>
      </w:hyperlink>
    </w:p>
    <w:p w:rsidR="00BA5E0C" w:rsidRPr="0076357F" w:rsidRDefault="009749BE">
      <w:pPr>
        <w:pStyle w:val="TOC1"/>
        <w:tabs>
          <w:tab w:val="right" w:leader="dot" w:pos="9350"/>
        </w:tabs>
        <w:rPr>
          <w:rFonts w:ascii="Calibri" w:hAnsi="Calibri"/>
          <w:noProof/>
          <w:szCs w:val="22"/>
        </w:rPr>
      </w:pPr>
      <w:hyperlink w:anchor="_Toc457903325" w:history="1">
        <w:r w:rsidR="00BA5E0C" w:rsidRPr="005A083E">
          <w:rPr>
            <w:rStyle w:val="Hyperlink"/>
            <w:noProof/>
          </w:rPr>
          <w:t>Related Documents</w:t>
        </w:r>
        <w:r w:rsidR="00BA5E0C">
          <w:rPr>
            <w:noProof/>
            <w:webHidden/>
          </w:rPr>
          <w:tab/>
        </w:r>
        <w:r w:rsidR="00BA5E0C">
          <w:rPr>
            <w:noProof/>
            <w:webHidden/>
          </w:rPr>
          <w:fldChar w:fldCharType="begin"/>
        </w:r>
        <w:r w:rsidR="00BA5E0C">
          <w:rPr>
            <w:noProof/>
            <w:webHidden/>
          </w:rPr>
          <w:instrText xml:space="preserve"> PAGEREF _Toc457903325 \h </w:instrText>
        </w:r>
        <w:r w:rsidR="00BA5E0C">
          <w:rPr>
            <w:noProof/>
            <w:webHidden/>
          </w:rPr>
        </w:r>
        <w:r w:rsidR="00BA5E0C">
          <w:rPr>
            <w:noProof/>
            <w:webHidden/>
          </w:rPr>
          <w:fldChar w:fldCharType="separate"/>
        </w:r>
        <w:r w:rsidR="00BA5E0C">
          <w:rPr>
            <w:noProof/>
            <w:webHidden/>
          </w:rPr>
          <w:t>3</w:t>
        </w:r>
        <w:r w:rsidR="00BA5E0C">
          <w:rPr>
            <w:noProof/>
            <w:webHidden/>
          </w:rPr>
          <w:fldChar w:fldCharType="end"/>
        </w:r>
      </w:hyperlink>
    </w:p>
    <w:p w:rsidR="00BA5E0C" w:rsidRPr="0076357F" w:rsidRDefault="009749BE">
      <w:pPr>
        <w:pStyle w:val="TOC1"/>
        <w:tabs>
          <w:tab w:val="right" w:leader="dot" w:pos="9350"/>
        </w:tabs>
        <w:rPr>
          <w:rFonts w:ascii="Calibri" w:hAnsi="Calibri"/>
          <w:noProof/>
          <w:szCs w:val="22"/>
        </w:rPr>
      </w:pPr>
      <w:hyperlink w:anchor="_Toc457903326" w:history="1">
        <w:r w:rsidR="00BA5E0C" w:rsidRPr="005A083E">
          <w:rPr>
            <w:rStyle w:val="Hyperlink"/>
            <w:bCs/>
            <w:noProof/>
          </w:rPr>
          <w:t>Approval and Ownership</w:t>
        </w:r>
        <w:r w:rsidR="00BA5E0C">
          <w:rPr>
            <w:noProof/>
            <w:webHidden/>
          </w:rPr>
          <w:tab/>
        </w:r>
        <w:r w:rsidR="00BA5E0C">
          <w:rPr>
            <w:noProof/>
            <w:webHidden/>
          </w:rPr>
          <w:fldChar w:fldCharType="begin"/>
        </w:r>
        <w:r w:rsidR="00BA5E0C">
          <w:rPr>
            <w:noProof/>
            <w:webHidden/>
          </w:rPr>
          <w:instrText xml:space="preserve"> PAGEREF _Toc457903326 \h </w:instrText>
        </w:r>
        <w:r w:rsidR="00BA5E0C">
          <w:rPr>
            <w:noProof/>
            <w:webHidden/>
          </w:rPr>
        </w:r>
        <w:r w:rsidR="00BA5E0C">
          <w:rPr>
            <w:noProof/>
            <w:webHidden/>
          </w:rPr>
          <w:fldChar w:fldCharType="separate"/>
        </w:r>
        <w:r w:rsidR="00BA5E0C">
          <w:rPr>
            <w:noProof/>
            <w:webHidden/>
          </w:rPr>
          <w:t>4</w:t>
        </w:r>
        <w:r w:rsidR="00BA5E0C">
          <w:rPr>
            <w:noProof/>
            <w:webHidden/>
          </w:rPr>
          <w:fldChar w:fldCharType="end"/>
        </w:r>
      </w:hyperlink>
    </w:p>
    <w:p w:rsidR="00BA5E0C" w:rsidRPr="0076357F" w:rsidRDefault="009749BE">
      <w:pPr>
        <w:pStyle w:val="TOC1"/>
        <w:tabs>
          <w:tab w:val="right" w:leader="dot" w:pos="9350"/>
        </w:tabs>
        <w:rPr>
          <w:rFonts w:ascii="Calibri" w:hAnsi="Calibri"/>
          <w:noProof/>
          <w:szCs w:val="22"/>
        </w:rPr>
      </w:pPr>
      <w:hyperlink w:anchor="_Toc457903327" w:history="1">
        <w:r w:rsidR="00BA5E0C" w:rsidRPr="005A083E">
          <w:rPr>
            <w:rStyle w:val="Hyperlink"/>
            <w:bCs/>
            <w:noProof/>
          </w:rPr>
          <w:t>Revision History</w:t>
        </w:r>
        <w:r w:rsidR="00BA5E0C">
          <w:rPr>
            <w:noProof/>
            <w:webHidden/>
          </w:rPr>
          <w:tab/>
        </w:r>
        <w:r w:rsidR="00BA5E0C">
          <w:rPr>
            <w:noProof/>
            <w:webHidden/>
          </w:rPr>
          <w:fldChar w:fldCharType="begin"/>
        </w:r>
        <w:r w:rsidR="00BA5E0C">
          <w:rPr>
            <w:noProof/>
            <w:webHidden/>
          </w:rPr>
          <w:instrText xml:space="preserve"> PAGEREF _Toc457903327 \h </w:instrText>
        </w:r>
        <w:r w:rsidR="00BA5E0C">
          <w:rPr>
            <w:noProof/>
            <w:webHidden/>
          </w:rPr>
        </w:r>
        <w:r w:rsidR="00BA5E0C">
          <w:rPr>
            <w:noProof/>
            <w:webHidden/>
          </w:rPr>
          <w:fldChar w:fldCharType="separate"/>
        </w:r>
        <w:r w:rsidR="00BA5E0C">
          <w:rPr>
            <w:noProof/>
            <w:webHidden/>
          </w:rPr>
          <w:t>4</w:t>
        </w:r>
        <w:r w:rsidR="00BA5E0C">
          <w:rPr>
            <w:noProof/>
            <w:webHidden/>
          </w:rPr>
          <w:fldChar w:fldCharType="end"/>
        </w:r>
      </w:hyperlink>
    </w:p>
    <w:p w:rsidR="0085160B" w:rsidRDefault="0085160B" w:rsidP="008E325A">
      <w:pPr>
        <w:pStyle w:val="TOC1"/>
        <w:tabs>
          <w:tab w:val="right" w:leader="dot" w:pos="9350"/>
        </w:tabs>
      </w:pPr>
      <w:r>
        <w:fldChar w:fldCharType="end"/>
      </w:r>
    </w:p>
    <w:p w:rsidR="00E6170F" w:rsidRPr="003F09FA" w:rsidRDefault="00E6170F" w:rsidP="00E6170F">
      <w:pPr>
        <w:pStyle w:val="PolicyElementHeader"/>
        <w:rPr>
          <w:bCs/>
          <w:color w:val="00527A"/>
        </w:rPr>
      </w:pPr>
      <w:bookmarkStart w:id="2" w:name="_Toc242063518"/>
      <w:bookmarkStart w:id="3" w:name="_Toc298266166"/>
      <w:bookmarkStart w:id="4" w:name="_Toc457903314"/>
      <w:bookmarkStart w:id="5" w:name="_Toc241985854"/>
      <w:r w:rsidRPr="003F09FA">
        <w:rPr>
          <w:bCs/>
          <w:color w:val="00527A"/>
        </w:rPr>
        <w:t>Purpose</w:t>
      </w:r>
      <w:bookmarkEnd w:id="2"/>
      <w:bookmarkEnd w:id="3"/>
      <w:bookmarkEnd w:id="4"/>
    </w:p>
    <w:p w:rsidR="00285B75" w:rsidRDefault="009702F9" w:rsidP="009702F9">
      <w:bookmarkStart w:id="6" w:name="_Toc242063519"/>
      <w:bookmarkStart w:id="7" w:name="_Toc298266167"/>
      <w:r w:rsidRPr="005A4B62">
        <w:t xml:space="preserve">This policy defines the </w:t>
      </w:r>
      <w:r>
        <w:t xml:space="preserve">specific information security </w:t>
      </w:r>
      <w:r w:rsidR="00285B75">
        <w:t>requirements for establishment and use of</w:t>
      </w:r>
      <w:r w:rsidR="00175799">
        <w:t xml:space="preserve"> third party</w:t>
      </w:r>
      <w:r w:rsidR="00285B75">
        <w:t xml:space="preserve"> </w:t>
      </w:r>
      <w:r w:rsidR="00175799">
        <w:t>(aka “</w:t>
      </w:r>
      <w:r w:rsidR="00285B75">
        <w:t>cloud</w:t>
      </w:r>
      <w:r w:rsidR="00175799">
        <w:t>”)</w:t>
      </w:r>
      <w:r w:rsidR="00285B75">
        <w:t xml:space="preserve"> services </w:t>
      </w:r>
      <w:r w:rsidR="008926EB">
        <w:t xml:space="preserve">to store or process Company X information assets </w:t>
      </w:r>
      <w:r w:rsidR="00285B75" w:rsidRPr="00285B75">
        <w:t>without jeopardizing company data and computing resources.</w:t>
      </w:r>
    </w:p>
    <w:p w:rsidR="00285B75" w:rsidRDefault="00285B75" w:rsidP="009702F9"/>
    <w:p w:rsidR="00E6170F" w:rsidRPr="003F09FA" w:rsidRDefault="00E6170F" w:rsidP="00E6170F">
      <w:pPr>
        <w:pStyle w:val="PolicyElementHeader"/>
        <w:rPr>
          <w:bCs/>
          <w:color w:val="00527A"/>
        </w:rPr>
      </w:pPr>
      <w:bookmarkStart w:id="8" w:name="_Toc457903315"/>
      <w:r w:rsidRPr="003F09FA">
        <w:rPr>
          <w:bCs/>
          <w:color w:val="00527A"/>
        </w:rPr>
        <w:t>Scope</w:t>
      </w:r>
      <w:bookmarkEnd w:id="6"/>
      <w:bookmarkEnd w:id="7"/>
      <w:bookmarkEnd w:id="8"/>
    </w:p>
    <w:p w:rsidR="005C55D9" w:rsidRDefault="009519DA" w:rsidP="005C55D9">
      <w:bookmarkStart w:id="9" w:name="_Toc242063520"/>
      <w:bookmarkStart w:id="10" w:name="_Toc298266168"/>
      <w:r>
        <w:t>This policy applies to all personnel responsible for managing Company X information assets.</w:t>
      </w:r>
    </w:p>
    <w:p w:rsidR="00285B75" w:rsidRDefault="00285B75" w:rsidP="00285B75">
      <w:r>
        <w:t>This policy applies to all external cloud services, e.g. cloud-based email, document storage, Software-as-a-Service (SaaS), Infrastructure-as-a-Service (IaaS), Platform-as-a-Service (PaaS), etc. Personal email accounts are excluded.</w:t>
      </w:r>
    </w:p>
    <w:p w:rsidR="005C55D9" w:rsidRDefault="005C55D9" w:rsidP="005C55D9"/>
    <w:p w:rsidR="00D15C86" w:rsidRPr="00285B75" w:rsidRDefault="00D15C86" w:rsidP="00285B75">
      <w:pPr>
        <w:pStyle w:val="PolicyElementHeader"/>
        <w:rPr>
          <w:bCs/>
          <w:color w:val="00527A"/>
        </w:rPr>
      </w:pPr>
      <w:bookmarkStart w:id="11" w:name="_Toc240771580"/>
      <w:bookmarkStart w:id="12" w:name="_Toc394921215"/>
      <w:bookmarkStart w:id="13" w:name="_Toc457903316"/>
      <w:r w:rsidRPr="003F09FA">
        <w:rPr>
          <w:bCs/>
          <w:color w:val="00527A"/>
        </w:rPr>
        <w:t>Policy</w:t>
      </w:r>
      <w:bookmarkEnd w:id="11"/>
      <w:bookmarkEnd w:id="12"/>
      <w:bookmarkEnd w:id="13"/>
    </w:p>
    <w:p w:rsidR="00D15C86" w:rsidRPr="008104FC" w:rsidRDefault="00530C13" w:rsidP="00D15C86">
      <w:pPr>
        <w:pStyle w:val="Heading3"/>
      </w:pPr>
      <w:bookmarkStart w:id="14" w:name="_Toc457903317"/>
      <w:bookmarkStart w:id="15" w:name="_Toc242654235"/>
      <w:bookmarkEnd w:id="9"/>
      <w:bookmarkEnd w:id="10"/>
      <w:r>
        <w:t xml:space="preserve">Cloud </w:t>
      </w:r>
      <w:r w:rsidR="00285B75">
        <w:t>Approval</w:t>
      </w:r>
      <w:r>
        <w:t xml:space="preserve"> and Governance</w:t>
      </w:r>
      <w:bookmarkEnd w:id="14"/>
    </w:p>
    <w:p w:rsidR="00285B75" w:rsidRDefault="00285B75" w:rsidP="00285B75">
      <w:pPr>
        <w:pStyle w:val="PolicyBodyText"/>
      </w:pPr>
      <w:r>
        <w:rPr>
          <w:b/>
        </w:rPr>
        <w:t xml:space="preserve">Approval Required </w:t>
      </w:r>
      <w:r w:rsidRPr="00285B75">
        <w:t>-</w:t>
      </w:r>
      <w:r>
        <w:t xml:space="preserve"> Use of cloud computing services for </w:t>
      </w:r>
      <w:r w:rsidR="00C31A7A">
        <w:t>Company X business</w:t>
      </w:r>
      <w:r>
        <w:t xml:space="preserve"> purposes must be formally authorized by the </w:t>
      </w:r>
      <w:r w:rsidR="00C31A7A">
        <w:t>Information Technology Manager</w:t>
      </w:r>
      <w:r>
        <w:t xml:space="preserve">. </w:t>
      </w:r>
      <w:r w:rsidR="008926EB">
        <w:t>E</w:t>
      </w:r>
      <w:r w:rsidR="008926EB" w:rsidRPr="008926EB">
        <w:t xml:space="preserve">mployees </w:t>
      </w:r>
      <w:r w:rsidR="00530C13">
        <w:t>must not</w:t>
      </w:r>
      <w:r w:rsidR="008926EB" w:rsidRPr="008926EB">
        <w:t xml:space="preserve"> open cloud services accounts or enter into cloud service contracts for the storage, manipulation or exchange of company-related communications or company-owned data without </w:t>
      </w:r>
      <w:r w:rsidR="00530C13">
        <w:t>approval</w:t>
      </w:r>
    </w:p>
    <w:p w:rsidR="00530C13" w:rsidRDefault="00530C13" w:rsidP="00285B75">
      <w:pPr>
        <w:pStyle w:val="PolicyBodyText"/>
      </w:pPr>
      <w:r>
        <w:rPr>
          <w:b/>
        </w:rPr>
        <w:t xml:space="preserve">Vendor Validation </w:t>
      </w:r>
      <w:r>
        <w:t>– All third-party processing (cloud) vendors must be approved by the Information Technology Depart</w:t>
      </w:r>
      <w:r w:rsidR="00175799">
        <w:t>ment</w:t>
      </w:r>
      <w:r>
        <w:t xml:space="preserve">.  The Information Technology Manager must certify that </w:t>
      </w:r>
      <w:r>
        <w:lastRenderedPageBreak/>
        <w:t>security, privacy and all other IT management requirements will be adequately addressed by the cloud computing vendor.</w:t>
      </w:r>
    </w:p>
    <w:p w:rsidR="00175799" w:rsidRDefault="00C31A7A" w:rsidP="00175799">
      <w:pPr>
        <w:pStyle w:val="PolicyBodyText"/>
      </w:pPr>
      <w:r>
        <w:rPr>
          <w:b/>
        </w:rPr>
        <w:t xml:space="preserve">Control </w:t>
      </w:r>
      <w:r w:rsidR="00175799">
        <w:rPr>
          <w:b/>
        </w:rPr>
        <w:t xml:space="preserve">Compliance </w:t>
      </w:r>
      <w:r w:rsidR="00175799">
        <w:t>– Additional control requirements adopted as part of cloud arrangements must be formally adopted into the Company X internal control framework.</w:t>
      </w:r>
    </w:p>
    <w:p w:rsidR="00175799" w:rsidRDefault="00175799" w:rsidP="00175799">
      <w:pPr>
        <w:pStyle w:val="Heading3"/>
      </w:pPr>
      <w:bookmarkStart w:id="16" w:name="_Toc457903318"/>
      <w:r>
        <w:t>Establishing Cloud Services</w:t>
      </w:r>
      <w:bookmarkEnd w:id="16"/>
    </w:p>
    <w:p w:rsidR="00285B75" w:rsidRDefault="00285B75" w:rsidP="00285B75">
      <w:pPr>
        <w:pStyle w:val="PolicyBodyText"/>
      </w:pPr>
      <w:r>
        <w:rPr>
          <w:b/>
        </w:rPr>
        <w:t xml:space="preserve">Terms of Service Approval </w:t>
      </w:r>
      <w:r w:rsidRPr="00285B75">
        <w:t>-</w:t>
      </w:r>
      <w:r>
        <w:t xml:space="preserve"> For any cloud services that require users to agree to terms of service, such agreements must be reviewed and approved by the </w:t>
      </w:r>
      <w:r w:rsidR="00C31A7A">
        <w:t>Information Technology Manager</w:t>
      </w:r>
      <w:r>
        <w:t>.</w:t>
      </w:r>
    </w:p>
    <w:p w:rsidR="000C3491" w:rsidRDefault="000C3491" w:rsidP="00285B75">
      <w:pPr>
        <w:pStyle w:val="PolicyBodyText"/>
      </w:pPr>
      <w:r>
        <w:rPr>
          <w:b/>
        </w:rPr>
        <w:t xml:space="preserve">Only Preapproved Cloud Services </w:t>
      </w:r>
      <w:r>
        <w:t>– Employees must only establish cloud service accounts with approved cloud service vendors that have bee</w:t>
      </w:r>
      <w:r w:rsidR="00C31A7A">
        <w:t>n approved by the Information Technology Manager</w:t>
      </w:r>
      <w:r>
        <w:t>.  [Insert list of approved vendors here. i.e. AWS, etc.]</w:t>
      </w:r>
    </w:p>
    <w:p w:rsidR="008926EB" w:rsidRDefault="008926EB" w:rsidP="008926EB">
      <w:pPr>
        <w:pStyle w:val="Heading3"/>
      </w:pPr>
      <w:bookmarkStart w:id="17" w:name="_Toc457903319"/>
      <w:r>
        <w:t>Access Control</w:t>
      </w:r>
      <w:r w:rsidR="00175799">
        <w:t>s</w:t>
      </w:r>
      <w:bookmarkEnd w:id="17"/>
    </w:p>
    <w:p w:rsidR="00285B75" w:rsidRDefault="00530C13" w:rsidP="00285B75">
      <w:pPr>
        <w:pStyle w:val="PolicyBodyText"/>
      </w:pPr>
      <w:r>
        <w:rPr>
          <w:b/>
        </w:rPr>
        <w:t>Access Credentials</w:t>
      </w:r>
      <w:r w:rsidR="00285B75">
        <w:rPr>
          <w:b/>
        </w:rPr>
        <w:t xml:space="preserve"> </w:t>
      </w:r>
      <w:r w:rsidR="00285B75" w:rsidRPr="00285B75">
        <w:t>-</w:t>
      </w:r>
      <w:r w:rsidR="00285B75">
        <w:t xml:space="preserve"> Employees </w:t>
      </w:r>
      <w:r w:rsidR="00175799">
        <w:t xml:space="preserve">and contractors </w:t>
      </w:r>
      <w:r>
        <w:t>establishing login credentials at third-party (cloud) services must comply with existing Company X security requirements</w:t>
      </w:r>
      <w:r w:rsidR="00C31A7A">
        <w:t xml:space="preserve"> for secure passwords</w:t>
      </w:r>
      <w:r>
        <w:t>.</w:t>
      </w:r>
    </w:p>
    <w:p w:rsidR="00175799" w:rsidRDefault="00175799" w:rsidP="00285B75">
      <w:pPr>
        <w:pStyle w:val="PolicyBodyText"/>
      </w:pPr>
      <w:r>
        <w:rPr>
          <w:b/>
        </w:rPr>
        <w:t xml:space="preserve">Password Sharing </w:t>
      </w:r>
      <w:r>
        <w:t>– Employees and contractors establishing login credentials at third-party (cloud) services must not use the same passwords as those for local accounts.</w:t>
      </w:r>
    </w:p>
    <w:p w:rsidR="00530C13" w:rsidRDefault="00530C13" w:rsidP="00285B75">
      <w:pPr>
        <w:pStyle w:val="PolicyBodyText"/>
      </w:pPr>
      <w:r>
        <w:rPr>
          <w:b/>
        </w:rPr>
        <w:t xml:space="preserve">Management Reporting </w:t>
      </w:r>
      <w:r>
        <w:t>– Employees that establish login credentials at third-party (cloud) services must notify their manager and the IT department of the details of the account and the types of data being stored.  An exception to this policy is made when the Information Technology Department establishes and assigns these accounts.</w:t>
      </w:r>
    </w:p>
    <w:p w:rsidR="00285B75" w:rsidRDefault="00285B75" w:rsidP="00285B75">
      <w:pPr>
        <w:pStyle w:val="Heading3"/>
      </w:pPr>
      <w:bookmarkStart w:id="18" w:name="_Toc457903320"/>
      <w:r>
        <w:t>Privacy Controls</w:t>
      </w:r>
      <w:bookmarkEnd w:id="18"/>
    </w:p>
    <w:p w:rsidR="00175799" w:rsidRDefault="00175799" w:rsidP="00285B75">
      <w:pPr>
        <w:pStyle w:val="PolicyBodyText"/>
      </w:pPr>
      <w:r>
        <w:rPr>
          <w:b/>
        </w:rPr>
        <w:t xml:space="preserve">Foreign Data Transfer </w:t>
      </w:r>
      <w:r>
        <w:t>– Customer personally identifiable information (PII) must not be stored in third-party (cloud) environments that are located in foreign countries.</w:t>
      </w:r>
    </w:p>
    <w:p w:rsidR="00285B75" w:rsidRDefault="00285B75" w:rsidP="00285B75">
      <w:pPr>
        <w:pStyle w:val="Heading3"/>
      </w:pPr>
      <w:bookmarkStart w:id="19" w:name="_Toc457903321"/>
      <w:r>
        <w:t>Sensitive Data Storage</w:t>
      </w:r>
      <w:bookmarkEnd w:id="19"/>
    </w:p>
    <w:p w:rsidR="00530C13" w:rsidRDefault="00285B75" w:rsidP="00285B75">
      <w:pPr>
        <w:pStyle w:val="PolicyBodyText"/>
      </w:pPr>
      <w:r>
        <w:rPr>
          <w:b/>
        </w:rPr>
        <w:t xml:space="preserve">Data Storage Approval </w:t>
      </w:r>
      <w:r w:rsidR="00530C13">
        <w:t>–</w:t>
      </w:r>
      <w:r>
        <w:t xml:space="preserve"> </w:t>
      </w:r>
      <w:r w:rsidR="00530C13">
        <w:t>The Information Technology Manager must approve the types of data that may be stored in third-party (cloud) environments.</w:t>
      </w:r>
    </w:p>
    <w:p w:rsidR="009702F9" w:rsidRPr="008104FC" w:rsidRDefault="00285B75" w:rsidP="00530C13">
      <w:pPr>
        <w:pStyle w:val="PolicyBodyText"/>
      </w:pPr>
      <w:r>
        <w:rPr>
          <w:b/>
        </w:rPr>
        <w:t xml:space="preserve">Personal Data Storage </w:t>
      </w:r>
      <w:r w:rsidRPr="00285B75">
        <w:t>-</w:t>
      </w:r>
      <w:r>
        <w:t xml:space="preserve"> Personal cloud services accounts may not be used for the storage, manipulation or exchange of company-related communications or company-owned data.</w:t>
      </w:r>
      <w:bookmarkEnd w:id="15"/>
    </w:p>
    <w:p w:rsidR="009702F9" w:rsidRPr="001E2CE8" w:rsidRDefault="009702F9" w:rsidP="00D15C86">
      <w:pPr>
        <w:pStyle w:val="PolicyBodyText"/>
      </w:pPr>
    </w:p>
    <w:p w:rsidR="00A437C9" w:rsidRPr="00074BA0" w:rsidRDefault="00924538" w:rsidP="00074BA0">
      <w:pPr>
        <w:pStyle w:val="PolicyElementHeader"/>
        <w:rPr>
          <w:bCs/>
          <w:color w:val="00527A"/>
        </w:rPr>
      </w:pPr>
      <w:bookmarkStart w:id="20" w:name="_Toc457903322"/>
      <w:r>
        <w:rPr>
          <w:bCs/>
          <w:color w:val="00527A"/>
        </w:rPr>
        <w:t>Violations</w:t>
      </w:r>
      <w:bookmarkEnd w:id="5"/>
      <w:bookmarkEnd w:id="20"/>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3B572F">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3B572F">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3B572F">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A437C9" w:rsidRPr="003F09FA" w:rsidRDefault="00A437C9" w:rsidP="003F09FA">
      <w:pPr>
        <w:pStyle w:val="PolicyElementHeader"/>
        <w:rPr>
          <w:bCs/>
          <w:color w:val="00527A"/>
        </w:rPr>
      </w:pPr>
      <w:bookmarkStart w:id="21" w:name="_Toc241985855"/>
      <w:bookmarkStart w:id="22" w:name="_Toc457903323"/>
      <w:r w:rsidRPr="003F09FA">
        <w:rPr>
          <w:bCs/>
          <w:color w:val="00527A"/>
        </w:rPr>
        <w:lastRenderedPageBreak/>
        <w:t>Definitions</w:t>
      </w:r>
      <w:bookmarkEnd w:id="21"/>
      <w:bookmarkEnd w:id="22"/>
    </w:p>
    <w:p w:rsidR="00E6170F" w:rsidRDefault="00E6170F" w:rsidP="00E6170F">
      <w:pPr>
        <w:spacing w:after="120"/>
      </w:pPr>
      <w:bookmarkStart w:id="23" w:name="_Toc178155364"/>
      <w:bookmarkStart w:id="24" w:name="_Toc241985856"/>
      <w:r w:rsidRPr="0002410F">
        <w:rPr>
          <w:rStyle w:val="Strong"/>
        </w:rPr>
        <w:t>Custodian</w:t>
      </w:r>
      <w:r w:rsidRPr="006A0C1B">
        <w:rPr>
          <w:b/>
        </w:rPr>
        <w:t xml:space="preserve"> </w:t>
      </w:r>
      <w:r w:rsidRPr="0002410F">
        <w:t xml:space="preserve">- </w:t>
      </w:r>
      <w:r>
        <w:t xml:space="preserve">Guardian or caretaker of data, the agent charged with implementing the controls specified by the owner.  The custodian is responsible for the processing and storage of information. </w:t>
      </w:r>
    </w:p>
    <w:p w:rsidR="00BA5E0C" w:rsidRDefault="00BA5E0C" w:rsidP="00E6170F">
      <w:pPr>
        <w:spacing w:after="120"/>
      </w:pPr>
      <w:r w:rsidRPr="00BA5E0C">
        <w:rPr>
          <w:b/>
        </w:rPr>
        <w:t>Confidential Information (Sensitive Information)</w:t>
      </w:r>
      <w:r w:rsidRPr="00BA5E0C">
        <w:t xml:space="preserve"> – Any Company X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Company X from a third party under a non-disclosure agreement.</w:t>
      </w:r>
    </w:p>
    <w:p w:rsidR="00285B75" w:rsidRDefault="00285B75" w:rsidP="00E6170F">
      <w:pPr>
        <w:spacing w:after="120"/>
      </w:pPr>
      <w:r w:rsidRPr="00285B75">
        <w:rPr>
          <w:b/>
        </w:rPr>
        <w:t>Cloud Services</w:t>
      </w:r>
      <w:r>
        <w:t xml:space="preserve"> – Cloud services are any third-party service that processes or stores data outside of the Company network.  </w:t>
      </w:r>
      <w:r w:rsidRPr="00285B75">
        <w:t>e.g. cloud-based email, document storage, Software-as-a-Service (SaaS), Infrastructure-as-a-Service (IaaS), Platform-as-a-Service (PaaS), etc. Personal email accounts are excluded.</w:t>
      </w:r>
    </w:p>
    <w:p w:rsidR="00E6170F" w:rsidRDefault="00E6170F" w:rsidP="00E6170F">
      <w:pPr>
        <w:spacing w:after="120"/>
      </w:pPr>
      <w:r w:rsidRPr="0002410F">
        <w:rPr>
          <w:rStyle w:val="Strong"/>
        </w:rPr>
        <w:t>Owner</w:t>
      </w:r>
      <w:r>
        <w:rPr>
          <w:b/>
        </w:rPr>
        <w:t xml:space="preserve"> </w:t>
      </w:r>
      <w:r w:rsidRPr="0002410F">
        <w:t xml:space="preserve">- </w:t>
      </w:r>
      <w:r>
        <w:t>The manager or agent responsible for the function which is supported by the resource, the individual upon whom responsibility rests for carrying out the program that uses the resources.  The owner is responsible for establishing the controls that provide the security.  The owner of a collection of information is the person responsible for the business results of that system or the business use of the information.  Where appropriate, ownership may be shared by managers of different departments.</w:t>
      </w:r>
    </w:p>
    <w:p w:rsidR="00E6170F" w:rsidRDefault="00BA5E0C" w:rsidP="00E6170F">
      <w:pPr>
        <w:spacing w:after="120"/>
      </w:pPr>
      <w:r>
        <w:rPr>
          <w:b/>
          <w:bCs/>
        </w:rPr>
        <w:t>Third Party (</w:t>
      </w:r>
      <w:r w:rsidR="00E6170F" w:rsidRPr="00CA3C71">
        <w:rPr>
          <w:b/>
          <w:bCs/>
        </w:rPr>
        <w:t>Partner</w:t>
      </w:r>
      <w:r>
        <w:rPr>
          <w:b/>
          <w:bCs/>
        </w:rPr>
        <w:t>)</w:t>
      </w:r>
      <w:r w:rsidR="00E6170F" w:rsidRPr="00CA3C71">
        <w:rPr>
          <w:b/>
        </w:rPr>
        <w:t xml:space="preserve"> – </w:t>
      </w:r>
      <w:r w:rsidR="00E6170F" w:rsidRPr="0034512D">
        <w:t xml:space="preserve">Any non-employee of </w:t>
      </w:r>
      <w:r w:rsidR="003B572F">
        <w:t>Company X</w:t>
      </w:r>
      <w:r w:rsidR="00E6170F" w:rsidRPr="0034512D">
        <w:t xml:space="preserve"> who is contractually bound to provide some form of service to </w:t>
      </w:r>
      <w:r w:rsidR="003B572F">
        <w:t>Company X</w:t>
      </w:r>
      <w:r w:rsidR="00E6170F" w:rsidRPr="0034512D">
        <w:t>.</w:t>
      </w:r>
    </w:p>
    <w:p w:rsidR="003B572F" w:rsidRDefault="003B572F" w:rsidP="003B572F">
      <w:pPr>
        <w:spacing w:after="120"/>
      </w:pPr>
      <w:r w:rsidRPr="00EC4A77">
        <w:rPr>
          <w:b/>
          <w:bCs/>
        </w:rPr>
        <w:t>User</w:t>
      </w:r>
      <w:r w:rsidRPr="00EC4A77">
        <w:rPr>
          <w:b/>
        </w:rPr>
        <w:t xml:space="preserve"> - </w:t>
      </w:r>
      <w:r w:rsidRPr="00EC4A77">
        <w:t xml:space="preserve">Any </w:t>
      </w:r>
      <w:r>
        <w:t>Company X</w:t>
      </w:r>
      <w:r w:rsidRPr="00EC4A77">
        <w:t xml:space="preserve"> employee or partner who has been authorized to access any </w:t>
      </w:r>
      <w:r>
        <w:t>Company X</w:t>
      </w:r>
      <w:r w:rsidRPr="00EC4A77">
        <w:t xml:space="preserve"> electronic information resource.</w:t>
      </w:r>
    </w:p>
    <w:p w:rsidR="003B572F" w:rsidRDefault="003B572F" w:rsidP="00E6170F">
      <w:pPr>
        <w:spacing w:after="120"/>
      </w:pPr>
    </w:p>
    <w:p w:rsidR="00D13DA3" w:rsidRDefault="00D13DA3" w:rsidP="00D13DA3">
      <w:pPr>
        <w:pStyle w:val="PolicyElementHeader"/>
        <w:rPr>
          <w:color w:val="00527A"/>
          <w:szCs w:val="28"/>
        </w:rPr>
      </w:pPr>
      <w:bookmarkStart w:id="25" w:name="_Toc457903324"/>
      <w:r>
        <w:rPr>
          <w:color w:val="00527A"/>
          <w:szCs w:val="28"/>
        </w:rPr>
        <w:t>References</w:t>
      </w:r>
      <w:bookmarkEnd w:id="23"/>
      <w:bookmarkEnd w:id="24"/>
      <w:bookmarkEnd w:id="25"/>
    </w:p>
    <w:p w:rsidR="00AB1532" w:rsidRDefault="00AB1532" w:rsidP="00AB1532">
      <w:bookmarkStart w:id="26" w:name="_Toc178155365"/>
      <w:bookmarkStart w:id="27" w:name="_Toc241985857"/>
      <w:r>
        <w:t>CPL: 9.0 – Network Security</w:t>
      </w:r>
    </w:p>
    <w:p w:rsidR="00AB1532" w:rsidRDefault="00AB1532" w:rsidP="00AB1532">
      <w:r>
        <w:t xml:space="preserve">ISO 27002: </w:t>
      </w:r>
      <w:r w:rsidRPr="001119DF">
        <w:t>13.1 Network security management</w:t>
      </w:r>
    </w:p>
    <w:p w:rsidR="00AB1532" w:rsidRDefault="00AB1532" w:rsidP="00AB1532">
      <w:r w:rsidRPr="00AC2CFF">
        <w:t xml:space="preserve">HIPAA: </w:t>
      </w:r>
      <w:r>
        <w:t>I</w:t>
      </w:r>
      <w:r w:rsidRPr="001119DF">
        <w:t>ntegrity §164.312(c)(1)</w:t>
      </w:r>
    </w:p>
    <w:p w:rsidR="00AB1532" w:rsidRDefault="00AB1532" w:rsidP="00AB1532">
      <w:r w:rsidRPr="00AC2CFF">
        <w:t xml:space="preserve">NIST: </w:t>
      </w:r>
      <w:r w:rsidRPr="001119DF">
        <w:t xml:space="preserve">SC-1 System and Communications Protection Policy and Procedures </w:t>
      </w:r>
    </w:p>
    <w:p w:rsidR="00AB1532" w:rsidRDefault="00AB1532" w:rsidP="00AB1532">
      <w:r w:rsidRPr="00AC2CFF">
        <w:t>PCI:</w:t>
      </w:r>
      <w:r w:rsidRPr="001119DF">
        <w:t xml:space="preserve"> R3.  Protect stored cardholder data</w:t>
      </w:r>
    </w:p>
    <w:p w:rsidR="00893CBB" w:rsidRDefault="00893CBB" w:rsidP="00E6170F"/>
    <w:p w:rsidR="00F51BD1" w:rsidRPr="007D37A8" w:rsidRDefault="00D13DA3" w:rsidP="007D37A8">
      <w:pPr>
        <w:pStyle w:val="PolicyElementHeader"/>
        <w:rPr>
          <w:color w:val="00527A"/>
          <w:szCs w:val="28"/>
        </w:rPr>
      </w:pPr>
      <w:bookmarkStart w:id="28" w:name="_Toc457903325"/>
      <w:r>
        <w:rPr>
          <w:color w:val="00527A"/>
          <w:szCs w:val="28"/>
        </w:rPr>
        <w:t>Related Documents</w:t>
      </w:r>
      <w:bookmarkEnd w:id="26"/>
      <w:bookmarkEnd w:id="27"/>
      <w:bookmarkEnd w:id="28"/>
    </w:p>
    <w:p w:rsidR="00D13DA3" w:rsidRDefault="00D13DA3"/>
    <w:p w:rsidR="00D13DA3" w:rsidRPr="00EF734B" w:rsidRDefault="00D13DA3" w:rsidP="00EF734B">
      <w:pPr>
        <w:pStyle w:val="PolicyElementHeader"/>
        <w:rPr>
          <w:bCs/>
          <w:color w:val="00527A"/>
        </w:rPr>
      </w:pPr>
      <w:bookmarkStart w:id="29" w:name="_Toc241985858"/>
      <w:bookmarkStart w:id="30" w:name="_Toc457903326"/>
      <w:r w:rsidRPr="00EF734B">
        <w:rPr>
          <w:bCs/>
          <w:color w:val="00527A"/>
        </w:rPr>
        <w:t>Approval and Ownership</w:t>
      </w:r>
      <w:bookmarkEnd w:id="29"/>
      <w:bookmarkEnd w:id="30"/>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893CBB" w:rsidP="007D37A8">
            <w:pPr>
              <w:pStyle w:val="PolicyHeaderFill"/>
            </w:pPr>
            <w:r>
              <w:lastRenderedPageBreak/>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BA5E0C"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BA5E0C"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31" w:name="_Toc241985859"/>
      <w:bookmarkStart w:id="32" w:name="_Toc457903327"/>
      <w:r w:rsidRPr="00EF734B">
        <w:rPr>
          <w:bCs/>
          <w:color w:val="00527A"/>
        </w:rPr>
        <w:t>Revision History</w:t>
      </w:r>
      <w:bookmarkEnd w:id="31"/>
      <w:bookmarkEnd w:id="32"/>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BA5E0C"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BA5E0C"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9BE" w:rsidRDefault="009749BE">
      <w:r>
        <w:separator/>
      </w:r>
    </w:p>
    <w:p w:rsidR="009749BE" w:rsidRDefault="009749BE"/>
  </w:endnote>
  <w:endnote w:type="continuationSeparator" w:id="0">
    <w:p w:rsidR="009749BE" w:rsidRDefault="009749BE">
      <w:r>
        <w:continuationSeparator/>
      </w:r>
    </w:p>
    <w:p w:rsidR="009749BE" w:rsidRDefault="009749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3B572F" w:rsidP="00575A04">
    <w:pPr>
      <w:pStyle w:val="Footer"/>
    </w:pPr>
    <w:r>
      <w:t>Company X</w:t>
    </w:r>
    <w:r w:rsidR="00EA4CF9">
      <w:t xml:space="preserve"> Security Policy</w:t>
    </w:r>
    <w:r w:rsidR="003C1B8C" w:rsidRPr="00575A04">
      <w:tab/>
      <w:t>CONFIDENTIAL</w:t>
    </w:r>
    <w:r w:rsidR="003C1B8C" w:rsidRPr="00575A04">
      <w:tab/>
    </w:r>
    <w:r w:rsidR="003C1B8C">
      <w:t xml:space="preserve">  </w:t>
    </w:r>
    <w:r w:rsidR="003C1B8C" w:rsidRPr="00575A04">
      <w:t xml:space="preserve">Page </w:t>
    </w:r>
    <w:r w:rsidR="003C1B8C" w:rsidRPr="00575A04">
      <w:fldChar w:fldCharType="begin"/>
    </w:r>
    <w:r w:rsidR="003C1B8C" w:rsidRPr="00575A04">
      <w:instrText xml:space="preserve"> PAGE </w:instrText>
    </w:r>
    <w:r w:rsidR="003C1B8C" w:rsidRPr="00575A04">
      <w:fldChar w:fldCharType="separate"/>
    </w:r>
    <w:r w:rsidR="007830FF">
      <w:rPr>
        <w:noProof/>
      </w:rPr>
      <w:t>4</w:t>
    </w:r>
    <w:r w:rsidR="003C1B8C" w:rsidRPr="00575A04">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9BE" w:rsidRDefault="009749BE">
      <w:r>
        <w:separator/>
      </w:r>
    </w:p>
    <w:p w:rsidR="009749BE" w:rsidRDefault="009749BE"/>
  </w:footnote>
  <w:footnote w:type="continuationSeparator" w:id="0">
    <w:p w:rsidR="009749BE" w:rsidRDefault="009749BE">
      <w:r>
        <w:continuationSeparator/>
      </w:r>
    </w:p>
    <w:p w:rsidR="009749BE" w:rsidRDefault="009749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754B07"/>
    <w:multiLevelType w:val="singleLevel"/>
    <w:tmpl w:val="0116FCC8"/>
    <w:lvl w:ilvl="0">
      <w:start w:val="1"/>
      <w:numFmt w:val="bullet"/>
      <w:lvlText w:val=""/>
      <w:lvlJc w:val="left"/>
      <w:pPr>
        <w:tabs>
          <w:tab w:val="num" w:pos="360"/>
        </w:tabs>
        <w:ind w:left="360" w:hanging="360"/>
      </w:pPr>
      <w:rPr>
        <w:rFonts w:ascii="Symbol" w:hAnsi="Symbol" w:hint="default"/>
        <w:sz w:val="22"/>
      </w:rPr>
    </w:lvl>
  </w:abstractNum>
  <w:abstractNum w:abstractNumId="2"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11206"/>
    <w:multiLevelType w:val="hybridMultilevel"/>
    <w:tmpl w:val="641288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7"/>
  </w:num>
  <w:num w:numId="4">
    <w:abstractNumId w:val="6"/>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11129"/>
    <w:rsid w:val="0003608C"/>
    <w:rsid w:val="00051520"/>
    <w:rsid w:val="00074BA0"/>
    <w:rsid w:val="00087738"/>
    <w:rsid w:val="00097BA0"/>
    <w:rsid w:val="000A6314"/>
    <w:rsid w:val="000B40BC"/>
    <w:rsid w:val="000C06AA"/>
    <w:rsid w:val="000C3491"/>
    <w:rsid w:val="000C5E95"/>
    <w:rsid w:val="000D10C9"/>
    <w:rsid w:val="000E3DA6"/>
    <w:rsid w:val="000F2BD4"/>
    <w:rsid w:val="00106B8A"/>
    <w:rsid w:val="001072C4"/>
    <w:rsid w:val="00107EC2"/>
    <w:rsid w:val="001116EE"/>
    <w:rsid w:val="00143AFF"/>
    <w:rsid w:val="0016248C"/>
    <w:rsid w:val="0016703E"/>
    <w:rsid w:val="00175799"/>
    <w:rsid w:val="001B3246"/>
    <w:rsid w:val="001B556F"/>
    <w:rsid w:val="001E29F7"/>
    <w:rsid w:val="001E324E"/>
    <w:rsid w:val="001E5FFA"/>
    <w:rsid w:val="001F1048"/>
    <w:rsid w:val="00222770"/>
    <w:rsid w:val="00225687"/>
    <w:rsid w:val="00244229"/>
    <w:rsid w:val="0024656D"/>
    <w:rsid w:val="00255B11"/>
    <w:rsid w:val="0025728D"/>
    <w:rsid w:val="002828E7"/>
    <w:rsid w:val="00285B75"/>
    <w:rsid w:val="00291101"/>
    <w:rsid w:val="0029313E"/>
    <w:rsid w:val="002A1334"/>
    <w:rsid w:val="002A3359"/>
    <w:rsid w:val="002A7256"/>
    <w:rsid w:val="002B50C6"/>
    <w:rsid w:val="002C2665"/>
    <w:rsid w:val="00307C3B"/>
    <w:rsid w:val="003162F7"/>
    <w:rsid w:val="003345C8"/>
    <w:rsid w:val="00361E82"/>
    <w:rsid w:val="00364588"/>
    <w:rsid w:val="0036600B"/>
    <w:rsid w:val="00385F82"/>
    <w:rsid w:val="00397D8F"/>
    <w:rsid w:val="003B089F"/>
    <w:rsid w:val="003B572F"/>
    <w:rsid w:val="003B7746"/>
    <w:rsid w:val="003C1B8C"/>
    <w:rsid w:val="003D14BE"/>
    <w:rsid w:val="003E46B0"/>
    <w:rsid w:val="003F09FA"/>
    <w:rsid w:val="00400FC8"/>
    <w:rsid w:val="004254C1"/>
    <w:rsid w:val="00445FF3"/>
    <w:rsid w:val="00451671"/>
    <w:rsid w:val="0048076F"/>
    <w:rsid w:val="00481967"/>
    <w:rsid w:val="00491984"/>
    <w:rsid w:val="004D2353"/>
    <w:rsid w:val="004D37EB"/>
    <w:rsid w:val="004E3134"/>
    <w:rsid w:val="004F7469"/>
    <w:rsid w:val="0051524F"/>
    <w:rsid w:val="00530C13"/>
    <w:rsid w:val="00555CFC"/>
    <w:rsid w:val="00564ADB"/>
    <w:rsid w:val="00565990"/>
    <w:rsid w:val="00565B97"/>
    <w:rsid w:val="00575A04"/>
    <w:rsid w:val="005A4B62"/>
    <w:rsid w:val="005B23C5"/>
    <w:rsid w:val="005B25A7"/>
    <w:rsid w:val="005C55D9"/>
    <w:rsid w:val="005D12B6"/>
    <w:rsid w:val="005D35BE"/>
    <w:rsid w:val="005D52B4"/>
    <w:rsid w:val="006035FA"/>
    <w:rsid w:val="006120EB"/>
    <w:rsid w:val="00615196"/>
    <w:rsid w:val="006173D9"/>
    <w:rsid w:val="00617C9E"/>
    <w:rsid w:val="006200A9"/>
    <w:rsid w:val="0062055D"/>
    <w:rsid w:val="0062107D"/>
    <w:rsid w:val="006510F6"/>
    <w:rsid w:val="00653F92"/>
    <w:rsid w:val="006563DA"/>
    <w:rsid w:val="00673932"/>
    <w:rsid w:val="00684D1E"/>
    <w:rsid w:val="0068601F"/>
    <w:rsid w:val="006876D9"/>
    <w:rsid w:val="006C099D"/>
    <w:rsid w:val="006E7FF0"/>
    <w:rsid w:val="00710CA9"/>
    <w:rsid w:val="007129D9"/>
    <w:rsid w:val="00737C19"/>
    <w:rsid w:val="0076357F"/>
    <w:rsid w:val="0077342D"/>
    <w:rsid w:val="00775AB4"/>
    <w:rsid w:val="007830FF"/>
    <w:rsid w:val="007844D5"/>
    <w:rsid w:val="007D37A8"/>
    <w:rsid w:val="007F09E4"/>
    <w:rsid w:val="007F61A2"/>
    <w:rsid w:val="008063B7"/>
    <w:rsid w:val="00816505"/>
    <w:rsid w:val="008314F4"/>
    <w:rsid w:val="0085160B"/>
    <w:rsid w:val="00853487"/>
    <w:rsid w:val="00855DDD"/>
    <w:rsid w:val="0086437A"/>
    <w:rsid w:val="0086465F"/>
    <w:rsid w:val="008926EB"/>
    <w:rsid w:val="00893CBB"/>
    <w:rsid w:val="00897169"/>
    <w:rsid w:val="008A2AF0"/>
    <w:rsid w:val="008A5787"/>
    <w:rsid w:val="008E325A"/>
    <w:rsid w:val="00923C76"/>
    <w:rsid w:val="00924538"/>
    <w:rsid w:val="009246D3"/>
    <w:rsid w:val="0093202E"/>
    <w:rsid w:val="009519DA"/>
    <w:rsid w:val="00955117"/>
    <w:rsid w:val="009702F9"/>
    <w:rsid w:val="009749BE"/>
    <w:rsid w:val="00975083"/>
    <w:rsid w:val="009A4764"/>
    <w:rsid w:val="009A6CDE"/>
    <w:rsid w:val="009D2C64"/>
    <w:rsid w:val="009F1103"/>
    <w:rsid w:val="00A0447D"/>
    <w:rsid w:val="00A215FB"/>
    <w:rsid w:val="00A32B57"/>
    <w:rsid w:val="00A33801"/>
    <w:rsid w:val="00A4341D"/>
    <w:rsid w:val="00A437C9"/>
    <w:rsid w:val="00A726A1"/>
    <w:rsid w:val="00AB1532"/>
    <w:rsid w:val="00AB5967"/>
    <w:rsid w:val="00AC0F82"/>
    <w:rsid w:val="00AC1CC8"/>
    <w:rsid w:val="00AC4C78"/>
    <w:rsid w:val="00AD5BE0"/>
    <w:rsid w:val="00AF4DC3"/>
    <w:rsid w:val="00AF5689"/>
    <w:rsid w:val="00B36AF7"/>
    <w:rsid w:val="00B427DB"/>
    <w:rsid w:val="00B53867"/>
    <w:rsid w:val="00B91345"/>
    <w:rsid w:val="00BA21BA"/>
    <w:rsid w:val="00BA4826"/>
    <w:rsid w:val="00BA5E0C"/>
    <w:rsid w:val="00BA7551"/>
    <w:rsid w:val="00BB7929"/>
    <w:rsid w:val="00BC6F34"/>
    <w:rsid w:val="00BF1A5F"/>
    <w:rsid w:val="00C31A7A"/>
    <w:rsid w:val="00C4411F"/>
    <w:rsid w:val="00C51809"/>
    <w:rsid w:val="00C51C73"/>
    <w:rsid w:val="00C6262C"/>
    <w:rsid w:val="00C64EAF"/>
    <w:rsid w:val="00C76D3B"/>
    <w:rsid w:val="00C80DA4"/>
    <w:rsid w:val="00CA01E1"/>
    <w:rsid w:val="00CD236D"/>
    <w:rsid w:val="00D13DA3"/>
    <w:rsid w:val="00D15C86"/>
    <w:rsid w:val="00D35111"/>
    <w:rsid w:val="00D83CD8"/>
    <w:rsid w:val="00D86AF2"/>
    <w:rsid w:val="00DA209E"/>
    <w:rsid w:val="00DC3FEF"/>
    <w:rsid w:val="00DC6603"/>
    <w:rsid w:val="00DD6A1E"/>
    <w:rsid w:val="00DF667F"/>
    <w:rsid w:val="00E1776B"/>
    <w:rsid w:val="00E364EF"/>
    <w:rsid w:val="00E408FB"/>
    <w:rsid w:val="00E474F5"/>
    <w:rsid w:val="00E6170F"/>
    <w:rsid w:val="00E81331"/>
    <w:rsid w:val="00EA4CF9"/>
    <w:rsid w:val="00EA5856"/>
    <w:rsid w:val="00EC2A08"/>
    <w:rsid w:val="00EC40C7"/>
    <w:rsid w:val="00EC5DB4"/>
    <w:rsid w:val="00ED7BD1"/>
    <w:rsid w:val="00EF734B"/>
    <w:rsid w:val="00F07EAE"/>
    <w:rsid w:val="00F51BD1"/>
    <w:rsid w:val="00F906B3"/>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C41E3"/>
  <w15:chartTrackingRefBased/>
  <w15:docId w15:val="{389006C1-F30D-4146-B786-E2CAB803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link w:val="Heading3Char"/>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character" w:customStyle="1" w:styleId="Heading3Char">
    <w:name w:val="Heading 3 Char"/>
    <w:link w:val="Heading3"/>
    <w:rsid w:val="0036600B"/>
    <w:rPr>
      <w:rFonts w:ascii="Arial" w:hAnsi="Arial"/>
      <w:b/>
      <w:bCs/>
      <w:color w:val="00527A"/>
      <w:sz w:val="24"/>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paragraph" w:customStyle="1" w:styleId="PolicyText">
    <w:name w:val="Policy Text"/>
    <w:basedOn w:val="Normal"/>
    <w:link w:val="PolicyTextChar"/>
    <w:qFormat/>
    <w:rsid w:val="00EC2A08"/>
    <w:pPr>
      <w:widowControl w:val="0"/>
      <w:spacing w:after="120"/>
      <w:ind w:left="360"/>
    </w:pPr>
  </w:style>
  <w:style w:type="character" w:customStyle="1" w:styleId="PolicyBodyTextChar">
    <w:name w:val="Policy Body Text Char"/>
    <w:link w:val="PolicyBodyText"/>
    <w:rsid w:val="00C64EAF"/>
    <w:rPr>
      <w:rFonts w:ascii="Arial" w:hAnsi="Arial"/>
      <w:sz w:val="22"/>
      <w:szCs w:val="24"/>
    </w:rPr>
  </w:style>
  <w:style w:type="character" w:customStyle="1" w:styleId="PolicyTextChar">
    <w:name w:val="Policy Text Char"/>
    <w:link w:val="PolicyText"/>
    <w:rsid w:val="00EC2A08"/>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03C5A8F-D616-44BA-8780-960031834BF6}">
  <ds:schemaRefs>
    <ds:schemaRef ds:uri="http://schemas.openxmlformats.org/officeDocument/2006/bibliography"/>
  </ds:schemaRefs>
</ds:datastoreItem>
</file>

<file path=customXml/itemProps2.xml><?xml version="1.0" encoding="utf-8"?>
<ds:datastoreItem xmlns:ds="http://schemas.openxmlformats.org/officeDocument/2006/customXml" ds:itemID="{4C75B582-B16E-4A9D-BE55-08B16C268EC9}"/>
</file>

<file path=customXml/itemProps3.xml><?xml version="1.0" encoding="utf-8"?>
<ds:datastoreItem xmlns:ds="http://schemas.openxmlformats.org/officeDocument/2006/customXml" ds:itemID="{2D57442F-E17C-4D9E-B556-FB94F41110DF}"/>
</file>

<file path=customXml/itemProps4.xml><?xml version="1.0" encoding="utf-8"?>
<ds:datastoreItem xmlns:ds="http://schemas.openxmlformats.org/officeDocument/2006/customXml" ds:itemID="{E65F8193-A177-44C4-82A0-2EE3E1926413}"/>
</file>

<file path=docProps/app.xml><?xml version="1.0" encoding="utf-8"?>
<Properties xmlns="http://schemas.openxmlformats.org/officeDocument/2006/extended-properties" xmlns:vt="http://schemas.openxmlformats.org/officeDocument/2006/docPropsVTypes">
  <Template>Normal</Template>
  <TotalTime>6</TotalTime>
  <Pages>1</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7879</CharactersWithSpaces>
  <SharedDoc>false</SharedDoc>
  <HLinks>
    <vt:vector size="84" baseType="variant">
      <vt:variant>
        <vt:i4>1114169</vt:i4>
      </vt:variant>
      <vt:variant>
        <vt:i4>80</vt:i4>
      </vt:variant>
      <vt:variant>
        <vt:i4>0</vt:i4>
      </vt:variant>
      <vt:variant>
        <vt:i4>5</vt:i4>
      </vt:variant>
      <vt:variant>
        <vt:lpwstr/>
      </vt:variant>
      <vt:variant>
        <vt:lpwstr>_Toc412470830</vt:lpwstr>
      </vt:variant>
      <vt:variant>
        <vt:i4>1048633</vt:i4>
      </vt:variant>
      <vt:variant>
        <vt:i4>74</vt:i4>
      </vt:variant>
      <vt:variant>
        <vt:i4>0</vt:i4>
      </vt:variant>
      <vt:variant>
        <vt:i4>5</vt:i4>
      </vt:variant>
      <vt:variant>
        <vt:lpwstr/>
      </vt:variant>
      <vt:variant>
        <vt:lpwstr>_Toc412470829</vt:lpwstr>
      </vt:variant>
      <vt:variant>
        <vt:i4>1048633</vt:i4>
      </vt:variant>
      <vt:variant>
        <vt:i4>68</vt:i4>
      </vt:variant>
      <vt:variant>
        <vt:i4>0</vt:i4>
      </vt:variant>
      <vt:variant>
        <vt:i4>5</vt:i4>
      </vt:variant>
      <vt:variant>
        <vt:lpwstr/>
      </vt:variant>
      <vt:variant>
        <vt:lpwstr>_Toc412470828</vt:lpwstr>
      </vt:variant>
      <vt:variant>
        <vt:i4>1048633</vt:i4>
      </vt:variant>
      <vt:variant>
        <vt:i4>62</vt:i4>
      </vt:variant>
      <vt:variant>
        <vt:i4>0</vt:i4>
      </vt:variant>
      <vt:variant>
        <vt:i4>5</vt:i4>
      </vt:variant>
      <vt:variant>
        <vt:lpwstr/>
      </vt:variant>
      <vt:variant>
        <vt:lpwstr>_Toc412470827</vt:lpwstr>
      </vt:variant>
      <vt:variant>
        <vt:i4>1048633</vt:i4>
      </vt:variant>
      <vt:variant>
        <vt:i4>56</vt:i4>
      </vt:variant>
      <vt:variant>
        <vt:i4>0</vt:i4>
      </vt:variant>
      <vt:variant>
        <vt:i4>5</vt:i4>
      </vt:variant>
      <vt:variant>
        <vt:lpwstr/>
      </vt:variant>
      <vt:variant>
        <vt:lpwstr>_Toc412470826</vt:lpwstr>
      </vt:variant>
      <vt:variant>
        <vt:i4>1048633</vt:i4>
      </vt:variant>
      <vt:variant>
        <vt:i4>50</vt:i4>
      </vt:variant>
      <vt:variant>
        <vt:i4>0</vt:i4>
      </vt:variant>
      <vt:variant>
        <vt:i4>5</vt:i4>
      </vt:variant>
      <vt:variant>
        <vt:lpwstr/>
      </vt:variant>
      <vt:variant>
        <vt:lpwstr>_Toc412470825</vt:lpwstr>
      </vt:variant>
      <vt:variant>
        <vt:i4>1048633</vt:i4>
      </vt:variant>
      <vt:variant>
        <vt:i4>44</vt:i4>
      </vt:variant>
      <vt:variant>
        <vt:i4>0</vt:i4>
      </vt:variant>
      <vt:variant>
        <vt:i4>5</vt:i4>
      </vt:variant>
      <vt:variant>
        <vt:lpwstr/>
      </vt:variant>
      <vt:variant>
        <vt:lpwstr>_Toc412470824</vt:lpwstr>
      </vt:variant>
      <vt:variant>
        <vt:i4>1048633</vt:i4>
      </vt:variant>
      <vt:variant>
        <vt:i4>38</vt:i4>
      </vt:variant>
      <vt:variant>
        <vt:i4>0</vt:i4>
      </vt:variant>
      <vt:variant>
        <vt:i4>5</vt:i4>
      </vt:variant>
      <vt:variant>
        <vt:lpwstr/>
      </vt:variant>
      <vt:variant>
        <vt:lpwstr>_Toc412470823</vt:lpwstr>
      </vt:variant>
      <vt:variant>
        <vt:i4>1048633</vt:i4>
      </vt:variant>
      <vt:variant>
        <vt:i4>32</vt:i4>
      </vt:variant>
      <vt:variant>
        <vt:i4>0</vt:i4>
      </vt:variant>
      <vt:variant>
        <vt:i4>5</vt:i4>
      </vt:variant>
      <vt:variant>
        <vt:lpwstr/>
      </vt:variant>
      <vt:variant>
        <vt:lpwstr>_Toc412470822</vt:lpwstr>
      </vt:variant>
      <vt:variant>
        <vt:i4>1048633</vt:i4>
      </vt:variant>
      <vt:variant>
        <vt:i4>26</vt:i4>
      </vt:variant>
      <vt:variant>
        <vt:i4>0</vt:i4>
      </vt:variant>
      <vt:variant>
        <vt:i4>5</vt:i4>
      </vt:variant>
      <vt:variant>
        <vt:lpwstr/>
      </vt:variant>
      <vt:variant>
        <vt:lpwstr>_Toc412470821</vt:lpwstr>
      </vt:variant>
      <vt:variant>
        <vt:i4>1048633</vt:i4>
      </vt:variant>
      <vt:variant>
        <vt:i4>20</vt:i4>
      </vt:variant>
      <vt:variant>
        <vt:i4>0</vt:i4>
      </vt:variant>
      <vt:variant>
        <vt:i4>5</vt:i4>
      </vt:variant>
      <vt:variant>
        <vt:lpwstr/>
      </vt:variant>
      <vt:variant>
        <vt:lpwstr>_Toc412470820</vt:lpwstr>
      </vt:variant>
      <vt:variant>
        <vt:i4>1245241</vt:i4>
      </vt:variant>
      <vt:variant>
        <vt:i4>14</vt:i4>
      </vt:variant>
      <vt:variant>
        <vt:i4>0</vt:i4>
      </vt:variant>
      <vt:variant>
        <vt:i4>5</vt:i4>
      </vt:variant>
      <vt:variant>
        <vt:lpwstr/>
      </vt:variant>
      <vt:variant>
        <vt:lpwstr>_Toc412470819</vt:lpwstr>
      </vt:variant>
      <vt:variant>
        <vt:i4>1245241</vt:i4>
      </vt:variant>
      <vt:variant>
        <vt:i4>8</vt:i4>
      </vt:variant>
      <vt:variant>
        <vt:i4>0</vt:i4>
      </vt:variant>
      <vt:variant>
        <vt:i4>5</vt:i4>
      </vt:variant>
      <vt:variant>
        <vt:lpwstr/>
      </vt:variant>
      <vt:variant>
        <vt:lpwstr>_Toc412470818</vt:lpwstr>
      </vt:variant>
      <vt:variant>
        <vt:i4>1245241</vt:i4>
      </vt:variant>
      <vt:variant>
        <vt:i4>2</vt:i4>
      </vt:variant>
      <vt:variant>
        <vt:i4>0</vt:i4>
      </vt:variant>
      <vt:variant>
        <vt:i4>5</vt:i4>
      </vt:variant>
      <vt:variant>
        <vt:lpwstr/>
      </vt:variant>
      <vt:variant>
        <vt:lpwstr>_Toc412470817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Hayden</dc:creator>
  <cp:keywords/>
  <cp:lastModifiedBy>Scott Parramore</cp:lastModifiedBy>
  <cp:revision>6</cp:revision>
  <dcterms:created xsi:type="dcterms:W3CDTF">2016-08-02T17:09:00Z</dcterms:created>
  <dcterms:modified xsi:type="dcterms:W3CDTF">2017-12-03T21:14:00Z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